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B69" w:rsidRDefault="00DF606E">
      <w:pPr>
        <w:jc w:val="center"/>
      </w:pPr>
      <w:r>
        <w:rPr>
          <w:noProof/>
        </w:rPr>
        <w:drawing>
          <wp:inline distT="0" distB="0" distL="0" distR="0" wp14:anchorId="72424AF4" wp14:editId="74426893">
            <wp:extent cx="2341418" cy="703500"/>
            <wp:effectExtent l="19050" t="0" r="1732" b="0"/>
            <wp:docPr id="4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МИНОБРНАУКИ РОССИИ</w:t>
      </w:r>
      <w:bookmarkStart w:id="0" w:name="_GoBack"/>
      <w:bookmarkEnd w:id="0"/>
    </w:p>
    <w:p w:rsidR="00360B69" w:rsidRDefault="00A17027">
      <w:pPr>
        <w:spacing w:line="276" w:lineRule="auto"/>
        <w:jc w:val="center"/>
      </w:pPr>
      <w:r>
        <w:rPr>
          <w:b/>
          <w:bCs/>
        </w:rPr>
        <w:t>федеральное государственное автономное образовательное учреждение</w:t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высшего образования</w:t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«Московский государственный технологический университет «СТАНКИН»</w:t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(ФГАОУ ВО «МГТУ «СТАНКИН»)</w:t>
      </w:r>
    </w:p>
    <w:p w:rsidR="00360B69" w:rsidRDefault="00360B69">
      <w:pPr>
        <w:spacing w:line="276" w:lineRule="auto"/>
        <w:jc w:val="both"/>
      </w:pPr>
    </w:p>
    <w:p w:rsidR="00360B69" w:rsidRDefault="00A17027">
      <w:pPr>
        <w:spacing w:line="276" w:lineRule="auto"/>
        <w:jc w:val="center"/>
      </w:pPr>
      <w:r>
        <w:t xml:space="preserve">Кафедра «Управление и информатика в технических </w:t>
      </w:r>
      <w:r>
        <w:t>системах»</w:t>
      </w:r>
    </w:p>
    <w:p w:rsidR="00360B69" w:rsidRDefault="00A17027">
      <w:pPr>
        <w:spacing w:line="276" w:lineRule="auto"/>
        <w:jc w:val="center"/>
      </w:pPr>
      <w:r>
        <w:t>Учебный курс «Информационные системы и технологии»</w:t>
      </w:r>
    </w:p>
    <w:p w:rsidR="00360B69" w:rsidRDefault="00360B69">
      <w:pPr>
        <w:spacing w:line="276" w:lineRule="auto"/>
        <w:jc w:val="both"/>
      </w:pPr>
    </w:p>
    <w:p w:rsidR="00360B69" w:rsidRDefault="00A17027">
      <w:pPr>
        <w:spacing w:line="276" w:lineRule="auto"/>
        <w:jc w:val="center"/>
      </w:pPr>
      <w:r>
        <w:rPr>
          <w:b/>
          <w:bCs/>
        </w:rPr>
        <w:t>ОТЧЕТ</w:t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о выполнении лабораторной работы № 2</w:t>
      </w:r>
    </w:p>
    <w:p w:rsidR="00360B69" w:rsidRDefault="00360B69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703536">
            <w:r>
              <w:t>7 семестр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C4 Model. Индивидуальная диаграмма компонентов</w:t>
            </w:r>
          </w:p>
          <w:p w:rsidR="00360B69" w:rsidRDefault="00A17027">
            <w:r>
              <w:rPr>
                <w:b/>
                <w:bCs/>
              </w:rPr>
              <w:t>«ИС управления обратной связью клиентов банка»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 xml:space="preserve">Зона </w:t>
            </w:r>
            <w:r>
              <w:t>ответственности: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Клиентские приложения: мобильное приложение, диаграмма компонентов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703536">
            <w:r>
              <w:t>ИДБ-23-13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703536">
            <w:r>
              <w:t>Кульбякина И.В.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Pr="00703536" w:rsidRDefault="00703536">
            <w:pPr>
              <w:rPr>
                <w:lang w:val="en-US"/>
              </w:rPr>
            </w:pPr>
            <w:r>
              <w:t>Бычков С</w:t>
            </w:r>
            <w:r>
              <w:rPr>
                <w:lang w:val="en-US"/>
              </w:rPr>
              <w:t>.</w:t>
            </w:r>
            <w:r>
              <w:t>Ю</w:t>
            </w:r>
            <w:r>
              <w:rPr>
                <w:lang w:val="en-US"/>
              </w:rPr>
              <w:t>.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Pr="00703536" w:rsidRDefault="00703536">
            <w:r>
              <w:rPr>
                <w:lang w:val="en-US"/>
              </w:rPr>
              <w:t>23.10.2026</w:t>
            </w:r>
          </w:p>
        </w:tc>
      </w:tr>
      <w:tr w:rsidR="00360B69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A17027">
            <w: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360B69" w:rsidRDefault="00703536">
            <w:r>
              <w:t>https://github.com/DigitalTweens13/ISFeedBank</w:t>
            </w:r>
          </w:p>
        </w:tc>
      </w:tr>
    </w:tbl>
    <w:p w:rsidR="00360B69" w:rsidRDefault="00360B69">
      <w:pPr>
        <w:sectPr w:rsidR="00360B69">
          <w:footerReference w:type="default" r:id="rId8"/>
          <w:footerReference w:type="first" r:id="rId9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</w:p>
    <w:p w:rsidR="00360B69" w:rsidRDefault="00A17027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контейнера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Контейнер и зона ответственности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 xml:space="preserve">Система собирает публичные отзывы клиентов банка и размечает их по темам и тональности. По </w:t>
      </w:r>
      <w:r>
        <w:t>негативному отзыву на значимую тему она заводит обращение, назначает владельца продукта и следит за сроком реакции, а просроченное обращение передаёт руководителю направления. Общие диаграммы L1 и L2 ведёт тимлид в репозитории проекта: https://github.com/D</w:t>
      </w:r>
      <w:r>
        <w:t>igitalTweens13/ISFeedBank.</w:t>
      </w:r>
    </w:p>
    <w:p w:rsidR="00360B69" w:rsidRDefault="00A17027">
      <w:pPr>
        <w:spacing w:line="276" w:lineRule="auto"/>
        <w:ind w:firstLine="709"/>
        <w:jc w:val="both"/>
      </w:pPr>
      <w:r>
        <w:t>Мобильным приложением пользуются владельцы продуктов и руководители направлений вне рабочего места. Владелец продукта получает push-уведомление о новом обращении, открывает карточку и меняет статус, руководитель смотрит эскалации</w:t>
      </w:r>
      <w:r>
        <w:t xml:space="preserve"> и просроченные обращения. Приложение написано на TypeScript и React Native и работает на iOS и Android.</w:t>
      </w:r>
    </w:p>
    <w:p w:rsidR="00360B69" w:rsidRDefault="00A17027">
      <w:pPr>
        <w:spacing w:line="276" w:lineRule="auto"/>
        <w:ind w:firstLine="709"/>
        <w:jc w:val="both"/>
      </w:pPr>
      <w:r>
        <w:t xml:space="preserve">На диаграмме контейнеров автор отвечает за оба клиентских приложения. Диаграмму компонентов веб-панели по распределению работ строит аналитик команды, </w:t>
      </w:r>
      <w:r>
        <w:t>здесь разобрано мобильное приложение.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Связь с диаграммой контейнеров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Каждая связь контейнера с диаграммы контейнеров (L2) должна принадлежать одному из компонентов на L3. Соответствие приведено в таблице 1.1.</w:t>
      </w:r>
    </w:p>
    <w:p w:rsidR="00360B69" w:rsidRDefault="00A17027">
      <w:pPr>
        <w:keepNext/>
        <w:spacing w:line="276" w:lineRule="auto"/>
      </w:pPr>
      <w:r>
        <w:t>Таблица 1.1 – Связи мобильного приложения</w:t>
      </w:r>
      <w:r>
        <w:t xml:space="preserve"> на L2 и компоненты, которые их реализуют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2041"/>
        <w:gridCol w:w="2495"/>
      </w:tblGrid>
      <w:tr w:rsidR="00360B69">
        <w:trPr>
          <w:cantSplit/>
          <w:tblHeader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Связь на диаграмме контейнеров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Компонент на L3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Владелец продукта → Мобильное приложение: меняет статусы обращений вне рабочего места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карточки обращения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 xml:space="preserve">Руководитель направления → Мобильное </w:t>
            </w:r>
            <w:r>
              <w:t>приложение: просматривает эскалации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списка обращений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Мобильное приложение → Система управления доступом банка: перенаправляет пользователя на страницу единого входа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 / OAuth 2.0 (OIDC)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Модуль входа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Мобильное приложение → Backend API: зап</w:t>
            </w:r>
            <w:r>
              <w:t>рашивает список и карточку обращения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Мобильное приложение → Backend API: передаёт смену статуса обращения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</w:tr>
      <w:tr w:rsidR="00360B69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 xml:space="preserve">Сервис уведомлений → Мобильное приложение: доставляет push-уведомления </w:t>
            </w:r>
            <w:r>
              <w:t>об обращениях и эскалациях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APNs / FCM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Обработчик уведомлений</w:t>
            </w:r>
          </w:p>
        </w:tc>
      </w:tr>
    </w:tbl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На L3 добавлены две связи, которых нет в формулировках L2. Модуль входа обменивает код авторизации на токены у системы управления доступом банка, а клиент Backend API регистрирует push-токен ус</w:t>
      </w:r>
      <w:r>
        <w:t>тройства. Обе идут между теми же элементами и по тем же протоколам, что и связи L2. Регистрацию токена стоит добавить и на общую диаграмму контейнеров: без неё воркер фоновых задач не знает, на какое устройство отправить уведомление.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Сокращения и усло</w:t>
      </w:r>
      <w:r>
        <w:rPr>
          <w:b/>
          <w:bCs/>
          <w:sz w:val="28"/>
          <w:szCs w:val="28"/>
        </w:rPr>
        <w:t>вные обозначения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Сокращения расшифрованы в таблице 1.2.</w:t>
      </w:r>
    </w:p>
    <w:p w:rsidR="00360B69" w:rsidRDefault="00A17027">
      <w:pPr>
        <w:keepNext/>
        <w:spacing w:line="276" w:lineRule="auto"/>
      </w:pPr>
      <w:r>
        <w:t>Таблица 1.2 – Сокращения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1"/>
      </w:tblGrid>
      <w:tr w:rsidR="00360B69">
        <w:trPr>
          <w:cantSplit/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Расшифровка</w:t>
            </w:r>
          </w:p>
        </w:tc>
      </w:tr>
      <w:tr w:rsidR="00360B69" w:rsidRPr="000475FF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API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Application Programming Interface, программный интерфейс</w:t>
            </w:r>
          </w:p>
        </w:tc>
      </w:tr>
      <w:tr w:rsidR="00360B69" w:rsidRPr="000475FF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APNs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Apple Push Notification service, сервис push-уведомлений Apple</w:t>
            </w:r>
          </w:p>
        </w:tc>
      </w:tr>
      <w:tr w:rsidR="00360B69" w:rsidRPr="000475FF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FCM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Firebase Cloud </w:t>
            </w:r>
            <w:r w:rsidRPr="00703536">
              <w:rPr>
                <w:lang w:val="en-US"/>
              </w:rPr>
              <w:t>Messaging, сервис push-уведомлений Google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HMS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Huawei</w:t>
            </w:r>
            <w:r w:rsidRPr="000475FF">
              <w:t xml:space="preserve"> </w:t>
            </w:r>
            <w:r w:rsidRPr="00703536">
              <w:rPr>
                <w:lang w:val="en-US"/>
              </w:rPr>
              <w:t>Mobile</w:t>
            </w:r>
            <w:r w:rsidRPr="000475FF">
              <w:t xml:space="preserve"> </w:t>
            </w:r>
            <w:r w:rsidRPr="00703536">
              <w:rPr>
                <w:lang w:val="en-US"/>
              </w:rPr>
              <w:t>Services</w:t>
            </w:r>
            <w:r w:rsidRPr="000475FF">
              <w:t xml:space="preserve">, сервисы </w:t>
            </w:r>
            <w:r w:rsidRPr="00703536">
              <w:rPr>
                <w:lang w:val="en-US"/>
              </w:rPr>
              <w:t>Huawei</w:t>
            </w:r>
            <w:r w:rsidRPr="000475FF">
              <w:t xml:space="preserve">, включая </w:t>
            </w:r>
            <w:r w:rsidRPr="00703536">
              <w:rPr>
                <w:lang w:val="en-US"/>
              </w:rPr>
              <w:t>push</w:t>
            </w:r>
            <w:r w:rsidRPr="000475FF">
              <w:t>-уведомления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HTTPS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HTTP</w:t>
            </w:r>
            <w:r w:rsidRPr="000475FF">
              <w:t xml:space="preserve"> поверх </w:t>
            </w:r>
            <w:r w:rsidRPr="00703536">
              <w:rPr>
                <w:lang w:val="en-US"/>
              </w:rPr>
              <w:t>TLS</w:t>
            </w:r>
            <w:r w:rsidRPr="000475FF">
              <w:t>, защищённый протокол передачи гипертекста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JSON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JavaScript</w:t>
            </w:r>
            <w:r w:rsidRPr="000475FF">
              <w:t xml:space="preserve"> </w:t>
            </w:r>
            <w:r w:rsidRPr="00703536">
              <w:rPr>
                <w:lang w:val="en-US"/>
              </w:rPr>
              <w:t>Object</w:t>
            </w:r>
            <w:r w:rsidRPr="000475FF">
              <w:t xml:space="preserve"> </w:t>
            </w:r>
            <w:r w:rsidRPr="00703536">
              <w:rPr>
                <w:lang w:val="en-US"/>
              </w:rPr>
              <w:t>Notation</w:t>
            </w:r>
            <w:r w:rsidRPr="000475FF">
              <w:t>, текстовый формат обмена данными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MDM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Mobile</w:t>
            </w:r>
            <w:r w:rsidRPr="000475FF">
              <w:t xml:space="preserve"> </w:t>
            </w:r>
            <w:r w:rsidRPr="00703536">
              <w:rPr>
                <w:lang w:val="en-US"/>
              </w:rPr>
              <w:t>Device</w:t>
            </w:r>
            <w:r w:rsidRPr="000475FF">
              <w:t xml:space="preserve"> </w:t>
            </w:r>
            <w:r w:rsidRPr="00703536">
              <w:rPr>
                <w:lang w:val="en-US"/>
              </w:rPr>
              <w:t>Management</w:t>
            </w:r>
            <w:r w:rsidRPr="000475FF">
              <w:t>, централизованное управление мобильными устройствами компании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OAuth 2.0 / OIDC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0475FF">
              <w:t>протоколы авторизации и аутентификации (</w:t>
            </w:r>
            <w:r w:rsidRPr="00703536">
              <w:rPr>
                <w:lang w:val="en-US"/>
              </w:rPr>
              <w:t>OIDC</w:t>
            </w:r>
            <w:r w:rsidRPr="000475FF">
              <w:t xml:space="preserve">: </w:t>
            </w:r>
            <w:r w:rsidRPr="00703536">
              <w:rPr>
                <w:lang w:val="en-US"/>
              </w:rPr>
              <w:t>OpenID</w:t>
            </w:r>
            <w:r w:rsidRPr="000475FF">
              <w:t xml:space="preserve"> </w:t>
            </w:r>
            <w:r w:rsidRPr="00703536">
              <w:rPr>
                <w:lang w:val="en-US"/>
              </w:rPr>
              <w:t>Connect</w:t>
            </w:r>
            <w:r w:rsidRPr="000475FF">
              <w:t>)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OpenAPI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0475FF">
              <w:t xml:space="preserve">формат машиночитаемого описания </w:t>
            </w:r>
            <w:r w:rsidRPr="00703536">
              <w:rPr>
                <w:lang w:val="en-US"/>
              </w:rPr>
              <w:t>REST</w:t>
            </w:r>
            <w:r w:rsidRPr="000475FF">
              <w:t xml:space="preserve"> </w:t>
            </w:r>
            <w:r w:rsidRPr="00703536">
              <w:rPr>
                <w:lang w:val="en-US"/>
              </w:rPr>
              <w:t>API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PKCE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Proof</w:t>
            </w:r>
            <w:r w:rsidRPr="000475FF">
              <w:t xml:space="preserve"> </w:t>
            </w:r>
            <w:r w:rsidRPr="00703536">
              <w:rPr>
                <w:lang w:val="en-US"/>
              </w:rPr>
              <w:t>Key</w:t>
            </w:r>
            <w:r w:rsidRPr="000475FF">
              <w:t xml:space="preserve"> </w:t>
            </w:r>
            <w:r w:rsidRPr="00703536">
              <w:rPr>
                <w:lang w:val="en-US"/>
              </w:rPr>
              <w:t>for</w:t>
            </w:r>
            <w:r w:rsidRPr="000475FF">
              <w:t xml:space="preserve"> </w:t>
            </w:r>
            <w:r w:rsidRPr="00703536">
              <w:rPr>
                <w:lang w:val="en-US"/>
              </w:rPr>
              <w:t>Code</w:t>
            </w:r>
            <w:r w:rsidRPr="000475FF">
              <w:t xml:space="preserve"> </w:t>
            </w:r>
            <w:r w:rsidRPr="00703536">
              <w:rPr>
                <w:lang w:val="en-US"/>
              </w:rPr>
              <w:t>Exchange</w:t>
            </w:r>
            <w:r w:rsidRPr="000475FF">
              <w:t xml:space="preserve">, защита </w:t>
            </w:r>
            <w:r w:rsidRPr="000475FF">
              <w:t>обмена кода авторизации на токены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REST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архитектурный стиль HTTP API</w:t>
            </w:r>
          </w:p>
        </w:tc>
      </w:tr>
      <w:tr w:rsidR="00360B69" w:rsidRPr="00DF606E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RFC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0475FF" w:rsidRDefault="00A17027">
            <w:pPr>
              <w:keepNext/>
            </w:pPr>
            <w:r w:rsidRPr="00703536">
              <w:rPr>
                <w:lang w:val="en-US"/>
              </w:rPr>
              <w:t>Request</w:t>
            </w:r>
            <w:r w:rsidRPr="000475FF">
              <w:t xml:space="preserve"> </w:t>
            </w:r>
            <w:r w:rsidRPr="00703536">
              <w:rPr>
                <w:lang w:val="en-US"/>
              </w:rPr>
              <w:t>for</w:t>
            </w:r>
            <w:r w:rsidRPr="000475FF">
              <w:t xml:space="preserve"> </w:t>
            </w:r>
            <w:r w:rsidRPr="00703536">
              <w:rPr>
                <w:lang w:val="en-US"/>
              </w:rPr>
              <w:t>Comments</w:t>
            </w:r>
            <w:r w:rsidRPr="000475FF">
              <w:t xml:space="preserve">, документ </w:t>
            </w:r>
            <w:r w:rsidRPr="00703536">
              <w:rPr>
                <w:lang w:val="en-US"/>
              </w:rPr>
              <w:t>IETF</w:t>
            </w:r>
            <w:r w:rsidRPr="000475FF">
              <w:t xml:space="preserve"> со стандартом или рекомендацией</w:t>
            </w:r>
          </w:p>
        </w:tc>
      </w:tr>
    </w:tbl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Диаграмма построена в PlantUML с библиотекой C4-PlantUML. Легенду по правилам команды задаёт только общий файл т</w:t>
      </w:r>
      <w:r>
        <w:t>имлида. Персоны показаны тёмно-синими блоками, компоненты голубыми, соседний контейнер Backend API синим, внешние системы серыми; пунктирная рамка обозначает границу контейнера. Стрелка идёт от инициатора вызова, подпись содержит действие и протокол. Метод</w:t>
      </w:r>
      <w:r>
        <w:t>ические указания подписывают вызовы внутри контейнера как «Python Call» [1]. Контейнер написан на TypeScript, поэтому здесь такие связи подписаны «вызов функции TypeScript». Код диаграммы приведён в приложении А.</w:t>
      </w:r>
    </w:p>
    <w:p w:rsidR="00360B69" w:rsidRDefault="00360B69">
      <w:pPr>
        <w:keepNext/>
        <w:spacing w:line="276" w:lineRule="auto"/>
        <w:jc w:val="both"/>
      </w:pPr>
      <w:r>
        <w:br w:type="page"/>
      </w:r>
    </w:p>
    <w:p w:rsidR="00360B69" w:rsidRDefault="00A17027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диаграммы компонентов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2.1 </w:t>
      </w:r>
      <w:r>
        <w:rPr>
          <w:b/>
          <w:bCs/>
          <w:sz w:val="28"/>
          <w:szCs w:val="28"/>
        </w:rPr>
        <w:t>Описание диаграммы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Мобильное приложение разделено на семь компонентов в трёх слоях (рисунок 2.1). В C4 Model компонент не развёртывается отдельно и работает внутри своего контейнера [2]; все компоненты приложения работают в одном процессе на устройстве. В</w:t>
      </w:r>
      <w:r>
        <w:t>округ контейнера показаны две персоны, сервис уведомлений, Backend API и система управления доступом банка.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60B69"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3536" w:rsidRDefault="00703536" w:rsidP="0070353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778445" cy="756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_L3_componen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445" cy="75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0B69" w:rsidRDefault="00A17027">
      <w:pPr>
        <w:spacing w:line="276" w:lineRule="auto"/>
        <w:jc w:val="center"/>
      </w:pPr>
      <w:r>
        <w:t>Рисунок 2.1 – Диаграмма компонентов мобильного приложения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На диаграмме 17 связей: 3 входящие (от персон и сервиса уведомлений), 9 вызовов внутри</w:t>
      </w:r>
      <w:r>
        <w:t xml:space="preserve"> контейнера и 5 исходящих связей.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2.2 Спецификация компонентов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Компоненты перечислены в таблице 2.1. Префикс mob_ в идентификаторах нужен, чтобы они не совпали с идентификаторами веб-панели, если тимлид соберёт диаграммы в один файл.</w:t>
      </w:r>
    </w:p>
    <w:p w:rsidR="00360B69" w:rsidRDefault="00A17027">
      <w:pPr>
        <w:keepNext/>
        <w:spacing w:line="276" w:lineRule="auto"/>
      </w:pPr>
      <w:r>
        <w:lastRenderedPageBreak/>
        <w:t xml:space="preserve">Таблица 2.1 – </w:t>
      </w:r>
      <w:r>
        <w:t>Компоненты мобильного приложения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531"/>
        <w:gridCol w:w="1984"/>
        <w:gridCol w:w="1474"/>
        <w:gridCol w:w="2325"/>
      </w:tblGrid>
      <w:tr w:rsidR="00360B69">
        <w:trPr>
          <w:cantSplit/>
          <w:tblHeader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Слой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Ответственность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mob_cases_screen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списка обращений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React Native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Обращения направления для владельца продукта, эскалации и просрочки для руководителя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mob_case_screen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карточки обращения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React Native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Текст отзыва, темы, срок реакции, история статусов, смена статуса с причиной отклонения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mob_navigator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Навигатор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React Navigation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 xml:space="preserve">Стеки экранов, доступ по ролям, переход по </w:t>
            </w:r>
            <w:r>
              <w:t>ссылке из уведомления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mob_push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Обработчик уведомлений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Прикладной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RuStore Universal Push SDK, APNs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Получение push-токена устройства, приём уведомлений, открытие нужного обращения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mob_query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Слой серверного состояния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Прикладной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TanStack Query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Кэш ответов AP</w:t>
            </w:r>
            <w:r>
              <w:t>I, очередь смены статусов без сети и её отправка после восстановления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mob_api_client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Инфраструктура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TypeScript, типы из OpenAPI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Типизированные методы REST API, заголовок авторизации, обработка ошибок</w:t>
            </w:r>
          </w:p>
        </w:tc>
      </w:tr>
      <w:tr w:rsidR="00360B69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mob_auth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Модуль входа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Инфраструктура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react-native-app-auth, Keychain / Keystore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Вход через единый вход банка в системном браузере (Authorization Code + PKCE), хранение токенов в защищённом хранилище ОС</w:t>
            </w:r>
          </w:p>
        </w:tc>
      </w:tr>
    </w:tbl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Многослойная архитектура и разделение ответственности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 xml:space="preserve">Компоненты, за </w:t>
      </w:r>
      <w:r>
        <w:t>одним исключением, вызывают только свой слой или слои ниже:</w:t>
      </w:r>
    </w:p>
    <w:p w:rsidR="00360B69" w:rsidRDefault="00A17027">
      <w:pPr>
        <w:pStyle w:val="a4"/>
        <w:numPr>
          <w:ilvl w:val="0"/>
          <w:numId w:val="2"/>
        </w:numPr>
        <w:spacing w:line="276" w:lineRule="auto"/>
        <w:jc w:val="both"/>
      </w:pPr>
      <w:r>
        <w:t>слой представления: навигатор и два экрана. Навигатор открывает экраны и проверяет роль, экраны показывают данные и принимают действия пользователя. К сети этот слой не обращается;</w:t>
      </w:r>
    </w:p>
    <w:p w:rsidR="00360B69" w:rsidRDefault="00A17027">
      <w:pPr>
        <w:pStyle w:val="a4"/>
        <w:numPr>
          <w:ilvl w:val="0"/>
          <w:numId w:val="2"/>
        </w:numPr>
        <w:spacing w:line="276" w:lineRule="auto"/>
        <w:jc w:val="both"/>
      </w:pPr>
      <w:r>
        <w:lastRenderedPageBreak/>
        <w:t>прикладной слой</w:t>
      </w:r>
      <w:r>
        <w:t>: слой серверного состояния кэширует данные и копит смены статуса без сети, обработчик уведомлений по полученному push открывает нужное обращение;</w:t>
      </w:r>
    </w:p>
    <w:p w:rsidR="00360B69" w:rsidRDefault="00A17027">
      <w:pPr>
        <w:pStyle w:val="a4"/>
        <w:numPr>
          <w:ilvl w:val="0"/>
          <w:numId w:val="2"/>
        </w:numPr>
        <w:spacing w:line="276" w:lineRule="auto"/>
        <w:jc w:val="both"/>
      </w:pPr>
      <w:r>
        <w:t>слой инфраструктуры: клиент Backend API вызывает REST API, модуль входа выполняет вход и выдаёт действующий т</w:t>
      </w:r>
      <w:r>
        <w:t>окен. Наружу обращаются только эти два компонента.</w:t>
      </w:r>
    </w:p>
    <w:p w:rsidR="00360B69" w:rsidRDefault="00A17027">
      <w:pPr>
        <w:spacing w:line="276" w:lineRule="auto"/>
        <w:ind w:firstLine="709"/>
        <w:jc w:val="both"/>
      </w:pPr>
      <w:r>
        <w:t>Экраны не работают с адресами API и токенами, поэтому изменения REST API или схемы входа касаются только слоя инфраструктуры. Единственный вызов снизу вверх идёт от обработчика уведомлений к навигатору: ув</w:t>
      </w:r>
      <w:r>
        <w:t>едомление приходит извне, как действие пользователя, и обработчик передаёт навигатору команду открыть обращение. Поэтому переход из уведомления проходит ту же проверку роли, что и обычная навигация.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2.4 Спецификация внутренних интерфейсов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Интерфейсы комп</w:t>
      </w:r>
      <w:r>
        <w:t>онентов приведены в таблице 2.2 в виде сигнатур TypeScript. Типы данных генерируются из спецификации OpenAPI, которую публикует Backend API.</w:t>
      </w:r>
    </w:p>
    <w:p w:rsidR="00360B69" w:rsidRDefault="00A17027">
      <w:pPr>
        <w:keepNext/>
        <w:spacing w:line="276" w:lineRule="auto"/>
      </w:pPr>
      <w:r>
        <w:lastRenderedPageBreak/>
        <w:t>Таблица 2.2 – Внутренние интерфейсы мобильного приложения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1644"/>
        <w:gridCol w:w="3742"/>
        <w:gridCol w:w="2608"/>
      </w:tblGrid>
      <w:tr w:rsidR="00360B69">
        <w:trPr>
          <w:cantSplit/>
          <w:tblHeader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Вызывающий компонент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Компонент-исполнитель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Назн</w:t>
            </w:r>
            <w:r>
              <w:rPr>
                <w:b/>
                <w:bCs/>
              </w:rPr>
              <w:t>ачение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Обработчик уведомлений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Навигатор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openCase(caseId: CaseId): void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Открытие карточки обращения по ссылке из уведомления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Обработчик уведомлений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 xml:space="preserve">registerDevice(device: { token: string; platform: 'ios' | 'android'; provider: 'apns' | </w:t>
            </w:r>
            <w:r>
              <w:t>'rustore' }): Promise&lt;void&gt;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Передача push-токена после входа и при его обновлении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Навигатор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Модуль входа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getSession(): Promise&lt;Session | null&gt;; hasRole(role: Role): boolean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Проверка входа и роли перед открытием экрана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Навигатор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списка обращений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мар</w:t>
            </w:r>
            <w:r>
              <w:t>шрут CasesList, параметр mode: 'direction' | 'escalations'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Список обращений направления или эскалаций в зависимости от роли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Навигатор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карточки обращения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маршрут CaseCard, параметр caseId: CaseId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Карточка выбранного обращения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списка обращений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useCases(filter: CaseFilter): QueryResult&lt;CaseDto[]&gt;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Список с фильтром по направлению, статусу и признаку эскалации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Экран карточки обращения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useCase(id: CaseId): QueryResult&lt;CaseDetailsDto&gt;; useChangeCas</w:t>
            </w:r>
            <w:r>
              <w:t>eStatus(): Mutation&lt;StatusChange, CaseDto&gt;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Карточка и смена статуса; без сети изменение ставится в очередь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Слой серверного состояния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listCases, getCase, patchCaseStatus: (…) =&gt; Promise&lt;T&gt;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 xml:space="preserve">Типизированные вызовы REST API; ошибки </w:t>
            </w:r>
            <w:r>
              <w:t>передаются как ApiError</w:t>
            </w:r>
          </w:p>
        </w:tc>
      </w:tr>
      <w:tr w:rsidR="00360B69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Клиент Backend API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Модуль входа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getAccessToken(): Promise&lt;string&gt;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Действующий токен доступа; при истечении обновляется по refresh-токену</w:t>
            </w:r>
          </w:p>
        </w:tc>
      </w:tr>
    </w:tbl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 xml:space="preserve">Методы Backend API, которые вызывает приложение, перечислены в таблице 2.3. Все их вызывает </w:t>
      </w:r>
      <w:r>
        <w:t>клиент Backend API. Пути предварительные, их нужно согласовать с разработчиком Backend API.</w:t>
      </w:r>
    </w:p>
    <w:p w:rsidR="00360B69" w:rsidRDefault="00A17027">
      <w:pPr>
        <w:keepNext/>
        <w:spacing w:line="276" w:lineRule="auto"/>
      </w:pPr>
      <w:r>
        <w:lastRenderedPageBreak/>
        <w:t>Таблица 2.3 – Методы Backend API, которые вызывает мобильное приложение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237"/>
      </w:tblGrid>
      <w:tr w:rsidR="00360B69">
        <w:trPr>
          <w:cantSplit/>
          <w:tblHeader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Метод и путь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:rsidRPr="00DF606E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GET /api/v1/cases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 xml:space="preserve">Список обращений с фильтром по направлению, </w:t>
            </w:r>
            <w:r w:rsidRPr="00703536">
              <w:rPr>
                <w:lang w:val="en-US"/>
              </w:rPr>
              <w:t>статусу и эскалации</w:t>
            </w:r>
          </w:p>
        </w:tc>
      </w:tr>
      <w:tr w:rsidR="00360B69" w:rsidRPr="00DF606E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GET /api/v1/cases/{id}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Карточка обращения с историей статусов</w:t>
            </w:r>
          </w:p>
        </w:tc>
      </w:tr>
      <w:tr w:rsidR="00360B69" w:rsidRPr="00DF606E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PATCH /api/v1/cases/{id}/status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Смена статуса; номер версии обращения в запросе позволяет обнаружить конфликт</w:t>
            </w:r>
          </w:p>
        </w:tc>
      </w:tr>
      <w:tr w:rsidR="00360B69" w:rsidRPr="00DF606E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Default="00A17027">
            <w:pPr>
              <w:keepNext/>
            </w:pPr>
            <w:r>
              <w:t>POST /api/v1/devices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360B69" w:rsidRPr="00703536" w:rsidRDefault="00A17027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Регистрация push-токена устройства</w:t>
            </w:r>
          </w:p>
        </w:tc>
      </w:tr>
    </w:tbl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2.5</w:t>
      </w:r>
      <w:r>
        <w:rPr>
          <w:b/>
          <w:bCs/>
          <w:sz w:val="28"/>
          <w:szCs w:val="28"/>
        </w:rPr>
        <w:t xml:space="preserve"> Обоснование проектных решений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На Android уведомления принимает RuStore Universal Push SDK. Он получает токены RuStore, FCM и HMS, и сервер отправляет уведомление одним запросом. Доставка только через FCM в России ненадёжна, а на части устройств нет серви</w:t>
      </w:r>
      <w:r>
        <w:t>сов Google [4]. На iOS уведомления доставляет APNs. Протокол связи сервиса уведомлений с приложением взят с общей диаграммы контейнеров (APNs / FCM); тимлиду предлагается заменить его на «APNs / RuStore Push».</w:t>
      </w:r>
    </w:p>
    <w:p w:rsidR="00360B69" w:rsidRDefault="00A17027">
      <w:pPr>
        <w:spacing w:line="276" w:lineRule="auto"/>
        <w:ind w:firstLine="709"/>
        <w:jc w:val="both"/>
      </w:pPr>
      <w:r>
        <w:t>Вход устроен по RFC 8252 [3]. Приложение откры</w:t>
      </w:r>
      <w:r>
        <w:t>вает страницу единого входа банка в системном браузере (ASWebAuthenticationSession на iOS, Custom Tabs на Android) и использует PKCE, поэтому пароль сотрудника не проходит через приложение. Токены хранятся в Keychain на iOS и в Keystore на Android.</w:t>
      </w:r>
    </w:p>
    <w:p w:rsidR="00360B69" w:rsidRDefault="00A17027">
      <w:pPr>
        <w:spacing w:line="276" w:lineRule="auto"/>
        <w:ind w:firstLine="709"/>
        <w:jc w:val="both"/>
      </w:pPr>
      <w:r>
        <w:t>Владеле</w:t>
      </w:r>
      <w:r>
        <w:t>ц продукта может менять статус там, где нет сети. Слой серверного состояния сохраняет такие изменения и отправляет их, когда связь восстановится. Если обращение за это время изменил другой сотрудник, Backend API отвечает конфликтом, и приложение показывает</w:t>
      </w:r>
      <w:r>
        <w:t xml:space="preserve"> актуальную карточку.</w:t>
      </w:r>
    </w:p>
    <w:p w:rsidR="00360B69" w:rsidRDefault="00A17027">
      <w:pPr>
        <w:spacing w:line="276" w:lineRule="auto"/>
        <w:ind w:firstLine="709"/>
        <w:jc w:val="both"/>
      </w:pPr>
      <w:r>
        <w:t xml:space="preserve">Приложение предназначено для сотрудников банка и устанавливается через корпоративную систему управления мобильными устройствами (MDM). Технологии компонентов соответствуют стеку приложения на диаграмме контейнеров (TypeScript / React </w:t>
      </w:r>
      <w:r>
        <w:t>Native, iOS / Android).</w:t>
      </w:r>
    </w:p>
    <w:p w:rsidR="00360B69" w:rsidRDefault="00360B69">
      <w:pPr>
        <w:keepNext/>
        <w:spacing w:line="276" w:lineRule="auto"/>
        <w:jc w:val="both"/>
      </w:pPr>
      <w:r>
        <w:br w:type="page"/>
      </w:r>
    </w:p>
    <w:p w:rsidR="00360B69" w:rsidRDefault="00A17027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 xml:space="preserve">Построена диаграмма компонентов контейнера «Мобильное приложение»: семь компонентов в трёх слоях, которые работают в одном процессе на устройстве. Каждая связь приложения с диаграммы контейнеров закреплена за </w:t>
      </w:r>
      <w:r>
        <w:t>конкретным компонентом, интерфейсы описаны сигнатурами TypeScript. Обоснованы доставка уведомлений через RuStore Universal Push и APNs, вход по RFC 8252 и очередь смены статусов без сети. Для общей диаграммы контейнеров предложено добавить связь регистраци</w:t>
      </w:r>
      <w:r>
        <w:t>и push-токена.</w:t>
      </w:r>
    </w:p>
    <w:p w:rsidR="00360B69" w:rsidRDefault="00360B69">
      <w:pPr>
        <w:keepNext/>
        <w:spacing w:line="276" w:lineRule="auto"/>
        <w:jc w:val="both"/>
      </w:pPr>
      <w:r>
        <w:br w:type="page"/>
      </w:r>
    </w:p>
    <w:p w:rsidR="00360B69" w:rsidRDefault="00A17027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СПИСОК ИСПОЛЬЗОВАННЫХ ИСТОЧНИКОВ</w:t>
      </w:r>
    </w:p>
    <w:p w:rsidR="00360B69" w:rsidRDefault="00360B69">
      <w:pPr>
        <w:keepNext/>
        <w:spacing w:line="276" w:lineRule="auto"/>
        <w:jc w:val="both"/>
      </w:pPr>
    </w:p>
    <w:p w:rsidR="00360B69" w:rsidRDefault="00A17027">
      <w:pPr>
        <w:spacing w:line="276" w:lineRule="auto"/>
        <w:ind w:firstLine="709"/>
        <w:jc w:val="both"/>
      </w:pPr>
      <w:r>
        <w:t>1. Архитектурное моделирование программных систем на основе модели C4 : методическое пособие к лабораторным работам / МГТУ «СТАНКИН». — Москва, 2026. — 33 с.</w:t>
      </w:r>
    </w:p>
    <w:p w:rsidR="00360B69" w:rsidRDefault="00A17027">
      <w:pPr>
        <w:spacing w:line="276" w:lineRule="auto"/>
        <w:ind w:firstLine="709"/>
        <w:jc w:val="both"/>
      </w:pPr>
      <w:r>
        <w:t>2. Brown S. Component diagram [Электронный ресу</w:t>
      </w:r>
      <w:r>
        <w:t>рс] // The C4 model for visualising software architecture. — URL: https://c4model.com/abstractions/component (дата обращения: 22.10.2026).</w:t>
      </w:r>
    </w:p>
    <w:p w:rsidR="00360B69" w:rsidRDefault="00A17027">
      <w:pPr>
        <w:spacing w:line="276" w:lineRule="auto"/>
        <w:ind w:firstLine="709"/>
        <w:jc w:val="both"/>
      </w:pPr>
      <w:r>
        <w:t>3. Denniss W., Bradley J. OAuth 2.0 for Native Apps : RFC 8252 [Электронный ресурс] / IETF. — 2017. — URL: https://ww</w:t>
      </w:r>
      <w:r>
        <w:t>w.rfc-editor.org/rfc/rfc8252 (дата обращения: 22.10.2026).</w:t>
      </w:r>
    </w:p>
    <w:p w:rsidR="00360B69" w:rsidRDefault="00A17027">
      <w:pPr>
        <w:spacing w:line="276" w:lineRule="auto"/>
        <w:ind w:firstLine="709"/>
        <w:jc w:val="both"/>
      </w:pPr>
      <w:r>
        <w:t>4. Push-уведомления. Универсальный SDK [Электронный ресурс] // RuStore : документация. — URL: https://www.rustore.ru/help/en/sdk/general-push-notifications/kotlin/1-0-0 (дата обращения: 22.10.2026)</w:t>
      </w:r>
      <w:r>
        <w:t>.</w:t>
      </w:r>
    </w:p>
    <w:p w:rsidR="00360B69" w:rsidRDefault="00360B69">
      <w:pPr>
        <w:keepNext/>
        <w:spacing w:line="276" w:lineRule="auto"/>
        <w:jc w:val="both"/>
      </w:pPr>
      <w:r>
        <w:br w:type="page"/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:rsidR="00360B69" w:rsidRDefault="00A17027">
      <w:pPr>
        <w:spacing w:line="276" w:lineRule="auto"/>
        <w:jc w:val="center"/>
      </w:pPr>
      <w:r>
        <w:rPr>
          <w:b/>
          <w:bCs/>
        </w:rPr>
        <w:t>Исходный код диаграммы компонентов</w:t>
      </w:r>
    </w:p>
    <w:p w:rsidR="00360B69" w:rsidRDefault="00360B69">
      <w:pPr>
        <w:keepNext/>
        <w:spacing w:line="276" w:lineRule="auto"/>
        <w:jc w:val="both"/>
      </w:pPr>
    </w:p>
    <w:p w:rsidR="00360B69" w:rsidRPr="00703536" w:rsidRDefault="00A17027">
      <w:pPr>
        <w:spacing w:line="276" w:lineRule="auto"/>
        <w:jc w:val="both"/>
        <w:rPr>
          <w:lang w:val="en-US"/>
        </w:rPr>
      </w:pPr>
      <w:r>
        <w:t>Листинг А.1 – fe_components_l3.puml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@startuml "fe_components_l3.puml"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!include https://raw.githubusercontent.com/plantuml-stdlib/C4-PlantUML/master/C4_Component.puml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' Индивидуальная версия: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FC4C68">
        <w:rPr>
          <w:rFonts w:ascii="Courier New" w:eastAsia="Courier New" w:hAnsi="Courier New" w:cs="Courier New"/>
          <w:sz w:val="16"/>
          <w:szCs w:val="16"/>
        </w:rPr>
        <w:t>3, контей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нер «Мобильное приложение». Глоссарий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ID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и правила: см.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context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FC4C68">
        <w:rPr>
          <w:rFonts w:ascii="Courier New" w:eastAsia="Courier New" w:hAnsi="Courier New" w:cs="Courier New"/>
          <w:sz w:val="16"/>
          <w:szCs w:val="16"/>
        </w:rPr>
        <w:t>1.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puml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тимлида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>' Слои: представление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_*_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>) -&gt; прикладной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>) -&gt; инфраструктура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);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приходит извне, поэтому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вызы</w:t>
      </w:r>
      <w:r w:rsidRPr="00FC4C68">
        <w:rPr>
          <w:rFonts w:ascii="Courier New" w:eastAsia="Courier New" w:hAnsi="Courier New" w:cs="Courier New"/>
          <w:sz w:val="16"/>
          <w:szCs w:val="16"/>
        </w:rPr>
        <w:t>вает навигатор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' Мобильное приложение — публичный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-клиент: вход во внешнем браузере ОС с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PKCE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RFC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8252), токены в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Keychain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Keystore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'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: на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Android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через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RuStore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Universal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(доставка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RuStore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FCM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HMS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), на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iOS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через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APNs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>' Связи внутри кон</w:t>
      </w:r>
      <w:r w:rsidRPr="00FC4C68">
        <w:rPr>
          <w:rFonts w:ascii="Courier New" w:eastAsia="Courier New" w:hAnsi="Courier New" w:cs="Courier New"/>
          <w:sz w:val="16"/>
          <w:szCs w:val="16"/>
        </w:rPr>
        <w:t>тейнера: вызовы функций в одном процессе приложения, сетевые протоколы только у связей наружу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title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Диаграмма компонентов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FC4C68">
        <w:rPr>
          <w:rFonts w:ascii="Courier New" w:eastAsia="Courier New" w:hAnsi="Courier New" w:cs="Courier New"/>
          <w:sz w:val="16"/>
          <w:szCs w:val="16"/>
        </w:rPr>
        <w:t>3) ИС управления обратной связью клиентов банка. Контейнер: Мобильное приложение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Person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product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owner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"Владелец продукта", </w:t>
      </w:r>
      <w:r w:rsidRPr="00FC4C68">
        <w:rPr>
          <w:rFonts w:ascii="Courier New" w:eastAsia="Courier New" w:hAnsi="Courier New" w:cs="Courier New"/>
          <w:sz w:val="16"/>
          <w:szCs w:val="16"/>
        </w:rPr>
        <w:t>"Отвечает за обращения по своему продуктовому направлению: ипотека, карты, приложение, отделения")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Person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head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of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direction</w:t>
      </w:r>
      <w:r w:rsidRPr="00FC4C68"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System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Ext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bank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iam</w:t>
      </w:r>
      <w:r w:rsidRPr="00FC4C68">
        <w:rPr>
          <w:rFonts w:ascii="Courier New" w:eastAsia="Courier New" w:hAnsi="Courier New" w:cs="Courier New"/>
          <w:sz w:val="16"/>
          <w:szCs w:val="16"/>
        </w:rPr>
        <w:t>, "Система управлен</w:t>
      </w:r>
      <w:r w:rsidRPr="00FC4C68">
        <w:rPr>
          <w:rFonts w:ascii="Courier New" w:eastAsia="Courier New" w:hAnsi="Courier New" w:cs="Courier New"/>
          <w:sz w:val="16"/>
          <w:szCs w:val="16"/>
        </w:rPr>
        <w:t>ия доступом банка", "Единый вход и ролевая модель сотрудников банка")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System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Ext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service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APNs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FCM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Container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FC4C68">
        <w:rPr>
          <w:rFonts w:ascii="Courier New" w:eastAsia="Courier New" w:hAnsi="Courier New" w:cs="Courier New"/>
          <w:sz w:val="16"/>
          <w:szCs w:val="16"/>
        </w:rPr>
        <w:t>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Python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FastAPI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JWT</w:t>
      </w:r>
      <w:r w:rsidRPr="00FC4C68">
        <w:rPr>
          <w:rFonts w:ascii="Courier New" w:eastAsia="Courier New" w:hAnsi="Courier New" w:cs="Courier New"/>
          <w:sz w:val="16"/>
          <w:szCs w:val="16"/>
        </w:rPr>
        <w:t>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, проверка дос</w:t>
      </w:r>
      <w:r w:rsidRPr="00FC4C68">
        <w:rPr>
          <w:rFonts w:ascii="Courier New" w:eastAsia="Courier New" w:hAnsi="Courier New" w:cs="Courier New"/>
          <w:sz w:val="16"/>
          <w:szCs w:val="16"/>
        </w:rPr>
        <w:t>тупа, статусная модель обращений, назначение владельцев, отчёты")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Container_Boundary(mobile_app, "Мобильное приложение") {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cases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>, "Экран списка обращений",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React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Native</w:t>
      </w:r>
      <w:r w:rsidRPr="00FC4C68">
        <w:rPr>
          <w:rFonts w:ascii="Courier New" w:eastAsia="Courier New" w:hAnsi="Courier New" w:cs="Courier New"/>
          <w:sz w:val="16"/>
          <w:szCs w:val="16"/>
        </w:rPr>
        <w:t>", "Обращения направления для владельца продукта, эскалации и просрочки для руководителя")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>, "Экран карточки обращения",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React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Native</w:t>
      </w:r>
      <w:r w:rsidRPr="00FC4C68">
        <w:rPr>
          <w:rFonts w:ascii="Courier New" w:eastAsia="Courier New" w:hAnsi="Courier New" w:cs="Courier New"/>
          <w:sz w:val="16"/>
          <w:szCs w:val="16"/>
        </w:rPr>
        <w:t>", "Текст отзыва, темы</w:t>
      </w:r>
      <w:r w:rsidRPr="00FC4C68">
        <w:rPr>
          <w:rFonts w:ascii="Courier New" w:eastAsia="Courier New" w:hAnsi="Courier New" w:cs="Courier New"/>
          <w:sz w:val="16"/>
          <w:szCs w:val="16"/>
        </w:rPr>
        <w:t>, срок реакции, история статусов, смена статуса с причиной отклонения")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>, "Навигатор",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React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Navigation</w:t>
      </w:r>
      <w:r w:rsidRPr="00FC4C68">
        <w:rPr>
          <w:rFonts w:ascii="Courier New" w:eastAsia="Courier New" w:hAnsi="Courier New" w:cs="Courier New"/>
          <w:sz w:val="16"/>
          <w:szCs w:val="16"/>
        </w:rPr>
        <w:t>", "Стеки экранов, доступ по ролям, переход по ссылке из уведомления")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>, "Обработчик уведомлений",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RuS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tore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Universal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SDK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APNs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"Получение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>-токена устройства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Android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: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RuStore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FCM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HMS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iOS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: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APNs</w:t>
      </w:r>
      <w:r w:rsidRPr="00FC4C68">
        <w:rPr>
          <w:rFonts w:ascii="Courier New" w:eastAsia="Courier New" w:hAnsi="Courier New" w:cs="Courier New"/>
          <w:sz w:val="16"/>
          <w:szCs w:val="16"/>
        </w:rPr>
        <w:t>), приём уведомлений и открытие нужного обращения")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>, "Слой серверного состояния",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TanStack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"Кэш ответов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очередь </w:t>
      </w:r>
      <w:r w:rsidRPr="00FC4C68">
        <w:rPr>
          <w:rFonts w:ascii="Courier New" w:eastAsia="Courier New" w:hAnsi="Courier New" w:cs="Courier New"/>
          <w:sz w:val="16"/>
          <w:szCs w:val="16"/>
        </w:rPr>
        <w:t>смены статусов при отсутствии сети и её отправка после восстановления")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"Клиент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типы из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OpenAPI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"Типизированные методы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, заголовок авторизации, обработка ошибок")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Component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>, "М</w:t>
      </w:r>
      <w:r w:rsidRPr="00FC4C68">
        <w:rPr>
          <w:rFonts w:ascii="Courier New" w:eastAsia="Courier New" w:hAnsi="Courier New" w:cs="Courier New"/>
          <w:sz w:val="16"/>
          <w:szCs w:val="16"/>
        </w:rPr>
        <w:t>одуль входа",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react</w:t>
      </w:r>
      <w:r w:rsidRPr="00FC4C68">
        <w:rPr>
          <w:rFonts w:ascii="Courier New" w:eastAsia="Courier New" w:hAnsi="Courier New" w:cs="Courier New"/>
          <w:sz w:val="16"/>
          <w:szCs w:val="16"/>
        </w:rPr>
        <w:t>-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native</w:t>
      </w:r>
      <w:r w:rsidRPr="00FC4C68">
        <w:rPr>
          <w:rFonts w:ascii="Courier New" w:eastAsia="Courier New" w:hAnsi="Courier New" w:cs="Courier New"/>
          <w:sz w:val="16"/>
          <w:szCs w:val="16"/>
        </w:rPr>
        <w:t>-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app</w:t>
      </w:r>
      <w:r w:rsidRPr="00FC4C68">
        <w:rPr>
          <w:rFonts w:ascii="Courier New" w:eastAsia="Courier New" w:hAnsi="Courier New" w:cs="Courier New"/>
          <w:sz w:val="16"/>
          <w:szCs w:val="16"/>
        </w:rPr>
        <w:t>-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Keychain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Keystore</w:t>
      </w:r>
      <w:r w:rsidRPr="00FC4C68">
        <w:rPr>
          <w:rFonts w:ascii="Courier New" w:eastAsia="Courier New" w:hAnsi="Courier New" w:cs="Courier New"/>
          <w:sz w:val="16"/>
          <w:szCs w:val="16"/>
        </w:rPr>
        <w:t>", "Вход через единый вход банка во внешнем браузере ОС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Authorization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Code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+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PKCE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RFC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8252), хранение токенов в защищённом хранилище ОС")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Rel(head_of_direction, mob_cases_screen, "Просматривает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эскалации", "HTTPS")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product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owner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>, "Меняет статусы обращений вне рабочего места",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notify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service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"Доставляет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>-уведомления об обращениях и эскалациях",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APNs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FCM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>, "Открывае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т карточку обращения из уведомления",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"Передаёт токен устройства для адресной отправки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>, "Проверяет вход и роль пользователя перед откры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тием экрана",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cases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"Открывает список обращений по роли пользователя",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navigator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"Открывает карточку выбранного обращения",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cases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"Получает список обращений направления или эскалаций",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case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screen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"Получает карточку обращения и передаёт смену статуса",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query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"Выполняет запросы и изменения через методы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"Получает действующий токен доступа для заголовка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Authorization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", "вызов функции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TypeScript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FC4C68" w:rsidRDefault="00A17027">
      <w:r w:rsidRPr="00FC4C68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nk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iam</w:t>
      </w:r>
      <w:r w:rsidRPr="00FC4C68">
        <w:rPr>
          <w:rFonts w:ascii="Courier New" w:eastAsia="Courier New" w:hAnsi="Courier New" w:cs="Courier New"/>
          <w:sz w:val="16"/>
          <w:szCs w:val="16"/>
        </w:rPr>
        <w:t>, "Перенаправляет пользователя на страницу единого входа",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2.0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OIDC</w:t>
      </w:r>
      <w:r w:rsidRPr="00FC4C68">
        <w:rPr>
          <w:rFonts w:ascii="Courier New" w:eastAsia="Courier New" w:hAnsi="Courier New" w:cs="Courier New"/>
          <w:sz w:val="16"/>
          <w:szCs w:val="16"/>
        </w:rPr>
        <w:t>)")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bank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iam</w:t>
      </w:r>
      <w:r w:rsidRPr="00FC4C68">
        <w:rPr>
          <w:rFonts w:ascii="Courier New" w:eastAsia="Courier New" w:hAnsi="Courier New" w:cs="Courier New"/>
          <w:sz w:val="16"/>
          <w:szCs w:val="16"/>
        </w:rPr>
        <w:t>, "Обменивает код авторизации на токены и обновляет их",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OAuth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2.0 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OIDC</w:t>
      </w:r>
      <w:r w:rsidRPr="00FC4C68">
        <w:rPr>
          <w:rFonts w:ascii="Courier New" w:eastAsia="Courier New" w:hAnsi="Courier New" w:cs="Courier New"/>
          <w:sz w:val="16"/>
          <w:szCs w:val="16"/>
        </w:rPr>
        <w:t>)")</w:t>
      </w:r>
    </w:p>
    <w:p w:rsidR="00360B69" w:rsidRPr="00FC4C68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C4C68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FC4C68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FC4C68">
        <w:rPr>
          <w:rFonts w:ascii="Courier New" w:eastAsia="Courier New" w:hAnsi="Courier New" w:cs="Courier New"/>
          <w:sz w:val="16"/>
          <w:szCs w:val="16"/>
        </w:rPr>
        <w:t>, "Запрашивает список и к</w:t>
      </w:r>
      <w:r w:rsidRPr="00FC4C68">
        <w:rPr>
          <w:rFonts w:ascii="Courier New" w:eastAsia="Courier New" w:hAnsi="Courier New" w:cs="Courier New"/>
          <w:sz w:val="16"/>
          <w:szCs w:val="16"/>
        </w:rPr>
        <w:t>арточку обращения",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JSON</w:t>
      </w:r>
      <w:r w:rsidRPr="00FC4C68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FC4C68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0475FF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0475FF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0475FF">
        <w:rPr>
          <w:rFonts w:ascii="Courier New" w:eastAsia="Courier New" w:hAnsi="Courier New" w:cs="Courier New"/>
          <w:sz w:val="16"/>
          <w:szCs w:val="16"/>
        </w:rPr>
        <w:t>, "Передаёт смену статуса обращения",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JSON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0475FF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0475FF" w:rsidRDefault="00A17027"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0475FF">
        <w:rPr>
          <w:rFonts w:ascii="Courier New" w:eastAsia="Courier New" w:hAnsi="Courier New" w:cs="Courier New"/>
          <w:sz w:val="16"/>
          <w:szCs w:val="16"/>
        </w:rPr>
        <w:t>(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mob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client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api</w:t>
      </w:r>
      <w:r w:rsidRPr="000475FF">
        <w:rPr>
          <w:rFonts w:ascii="Courier New" w:eastAsia="Courier New" w:hAnsi="Courier New" w:cs="Courier New"/>
          <w:sz w:val="16"/>
          <w:szCs w:val="16"/>
        </w:rPr>
        <w:t>_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backend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, "Регистрирует токен устройства для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push</w:t>
      </w:r>
      <w:r w:rsidRPr="000475FF">
        <w:rPr>
          <w:rFonts w:ascii="Courier New" w:eastAsia="Courier New" w:hAnsi="Courier New" w:cs="Courier New"/>
          <w:sz w:val="16"/>
          <w:szCs w:val="16"/>
        </w:rPr>
        <w:t>-уведомлений", "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HTTPS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 /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JSON</w:t>
      </w:r>
      <w:r w:rsidRPr="000475FF">
        <w:rPr>
          <w:rFonts w:ascii="Courier New" w:eastAsia="Courier New" w:hAnsi="Courier New" w:cs="Courier New"/>
          <w:sz w:val="16"/>
          <w:szCs w:val="16"/>
        </w:rPr>
        <w:t xml:space="preserve">, </w:t>
      </w: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REST</w:t>
      </w:r>
      <w:r w:rsidRPr="000475FF">
        <w:rPr>
          <w:rFonts w:ascii="Courier New" w:eastAsia="Courier New" w:hAnsi="Courier New" w:cs="Courier New"/>
          <w:sz w:val="16"/>
          <w:szCs w:val="16"/>
        </w:rPr>
        <w:t>")</w:t>
      </w:r>
    </w:p>
    <w:p w:rsidR="00360B69" w:rsidRPr="000475FF" w:rsidRDefault="00A17027">
      <w:r w:rsidRPr="000475FF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360B69" w:rsidRPr="00703536" w:rsidRDefault="00A17027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@enduml</w:t>
      </w:r>
    </w:p>
    <w:sectPr w:rsidR="00360B69" w:rsidRPr="00703536">
      <w:footerReference w:type="default" r:id="rId11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7027" w:rsidRDefault="00A17027">
      <w:r>
        <w:separator/>
      </w:r>
    </w:p>
  </w:endnote>
  <w:endnote w:type="continuationSeparator" w:id="0">
    <w:p w:rsidR="00A17027" w:rsidRDefault="00A17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B69" w:rsidRDefault="00A17027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B69" w:rsidRDefault="00360B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B69" w:rsidRDefault="00A17027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7027" w:rsidRDefault="00A17027">
      <w:r>
        <w:separator/>
      </w:r>
    </w:p>
  </w:footnote>
  <w:footnote w:type="continuationSeparator" w:id="0">
    <w:p w:rsidR="00A17027" w:rsidRDefault="00A17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BB15FB"/>
    <w:multiLevelType w:val="hybridMultilevel"/>
    <w:tmpl w:val="D3E0C6EA"/>
    <w:lvl w:ilvl="0" w:tplc="9FECB25A">
      <w:start w:val="1"/>
      <w:numFmt w:val="bullet"/>
      <w:lvlText w:val="●"/>
      <w:lvlJc w:val="left"/>
      <w:pPr>
        <w:ind w:left="720" w:hanging="360"/>
      </w:pPr>
    </w:lvl>
    <w:lvl w:ilvl="1" w:tplc="D9287D2C">
      <w:start w:val="1"/>
      <w:numFmt w:val="bullet"/>
      <w:lvlText w:val="○"/>
      <w:lvlJc w:val="left"/>
      <w:pPr>
        <w:ind w:left="1440" w:hanging="360"/>
      </w:pPr>
    </w:lvl>
    <w:lvl w:ilvl="2" w:tplc="969C8582">
      <w:start w:val="1"/>
      <w:numFmt w:val="bullet"/>
      <w:lvlText w:val="■"/>
      <w:lvlJc w:val="left"/>
      <w:pPr>
        <w:ind w:left="2160" w:hanging="360"/>
      </w:pPr>
    </w:lvl>
    <w:lvl w:ilvl="3" w:tplc="2EFCCC18">
      <w:start w:val="1"/>
      <w:numFmt w:val="bullet"/>
      <w:lvlText w:val="●"/>
      <w:lvlJc w:val="left"/>
      <w:pPr>
        <w:ind w:left="2880" w:hanging="360"/>
      </w:pPr>
    </w:lvl>
    <w:lvl w:ilvl="4" w:tplc="45A08224">
      <w:start w:val="1"/>
      <w:numFmt w:val="bullet"/>
      <w:lvlText w:val="○"/>
      <w:lvlJc w:val="left"/>
      <w:pPr>
        <w:ind w:left="3600" w:hanging="360"/>
      </w:pPr>
    </w:lvl>
    <w:lvl w:ilvl="5" w:tplc="07BC1804">
      <w:start w:val="1"/>
      <w:numFmt w:val="bullet"/>
      <w:lvlText w:val="■"/>
      <w:lvlJc w:val="left"/>
      <w:pPr>
        <w:ind w:left="4320" w:hanging="360"/>
      </w:pPr>
    </w:lvl>
    <w:lvl w:ilvl="6" w:tplc="99D877F8">
      <w:start w:val="1"/>
      <w:numFmt w:val="bullet"/>
      <w:lvlText w:val="●"/>
      <w:lvlJc w:val="left"/>
      <w:pPr>
        <w:ind w:left="5040" w:hanging="360"/>
      </w:pPr>
    </w:lvl>
    <w:lvl w:ilvl="7" w:tplc="C4F0BC40">
      <w:start w:val="1"/>
      <w:numFmt w:val="bullet"/>
      <w:lvlText w:val="●"/>
      <w:lvlJc w:val="left"/>
      <w:pPr>
        <w:ind w:left="5760" w:hanging="360"/>
      </w:pPr>
    </w:lvl>
    <w:lvl w:ilvl="8" w:tplc="92122C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9328C"/>
    <w:multiLevelType w:val="hybridMultilevel"/>
    <w:tmpl w:val="B2AE47E4"/>
    <w:lvl w:ilvl="0" w:tplc="50CE6100">
      <w:start w:val="1"/>
      <w:numFmt w:val="bullet"/>
      <w:lvlText w:val="•"/>
      <w:lvlJc w:val="left"/>
      <w:pPr>
        <w:ind w:left="1066" w:hanging="357"/>
      </w:pPr>
    </w:lvl>
    <w:lvl w:ilvl="1" w:tplc="D7E29088">
      <w:numFmt w:val="decimal"/>
      <w:lvlText w:val=""/>
      <w:lvlJc w:val="left"/>
    </w:lvl>
    <w:lvl w:ilvl="2" w:tplc="144CF33C">
      <w:numFmt w:val="decimal"/>
      <w:lvlText w:val=""/>
      <w:lvlJc w:val="left"/>
    </w:lvl>
    <w:lvl w:ilvl="3" w:tplc="DA988CC2">
      <w:numFmt w:val="decimal"/>
      <w:lvlText w:val=""/>
      <w:lvlJc w:val="left"/>
    </w:lvl>
    <w:lvl w:ilvl="4" w:tplc="618814CA">
      <w:numFmt w:val="decimal"/>
      <w:lvlText w:val=""/>
      <w:lvlJc w:val="left"/>
    </w:lvl>
    <w:lvl w:ilvl="5" w:tplc="087821DE">
      <w:numFmt w:val="decimal"/>
      <w:lvlText w:val=""/>
      <w:lvlJc w:val="left"/>
    </w:lvl>
    <w:lvl w:ilvl="6" w:tplc="BF2696E4">
      <w:numFmt w:val="decimal"/>
      <w:lvlText w:val=""/>
      <w:lvlJc w:val="left"/>
    </w:lvl>
    <w:lvl w:ilvl="7" w:tplc="547A53FA">
      <w:numFmt w:val="decimal"/>
      <w:lvlText w:val=""/>
      <w:lvlJc w:val="left"/>
    </w:lvl>
    <w:lvl w:ilvl="8" w:tplc="09D46E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69"/>
    <w:rsid w:val="000475FF"/>
    <w:rsid w:val="000E712F"/>
    <w:rsid w:val="00360B69"/>
    <w:rsid w:val="005319C1"/>
    <w:rsid w:val="006A1620"/>
    <w:rsid w:val="00703536"/>
    <w:rsid w:val="007D52A2"/>
    <w:rsid w:val="00A17027"/>
    <w:rsid w:val="00DF606E"/>
    <w:rsid w:val="00FC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5684B"/>
  <w15:docId w15:val="{2D5D028D-00B5-A647-9FC3-74F91576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03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2582</Words>
  <Characters>14720</Characters>
  <Application>Microsoft Office Word</Application>
  <DocSecurity>0</DocSecurity>
  <Lines>122</Lines>
  <Paragraphs>34</Paragraphs>
  <ScaleCrop>false</ScaleCrop>
  <Company/>
  <LinksUpToDate>false</LinksUpToDate>
  <CharactersWithSpaces>17268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Irina Kulbyakina</dc:creator>
  <cp:lastModifiedBy>Irina Kulbyakina</cp:lastModifiedBy>
  <cp:revision>54</cp:revision>
  <dcterms:created xsi:type="dcterms:W3CDTF">2026-10-02T22:56:00Z</dcterms:created>
  <dcterms:modified xsi:type="dcterms:W3CDTF">2026-10-22T21:40:00Z</dcterms:modified>
</cp:coreProperties>
</file>