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F4E79" w:val="clear"/>
            <w:tcMar>
              <w:top w:type="dxa" w:w="600"/>
              <w:left w:type="dxa" w:w="600"/>
              <w:bottom w:type="dxa" w:w="600"/>
              <w:right w:type="dxa" w:w="600"/>
            </w:tcMar>
          </w:tcPr>
          <w:p>
            <w:pPr>
              <w:spacing w:before="200" w:after="100"/>
              <w:jc w:val="center"/>
            </w:pPr>
            <w:r>
              <w:rPr>
                <w:rFonts w:ascii="Arial" w:cs="Arial" w:eastAsia="Arial" w:hAnsi="Arial"/>
                <w:b/>
                <w:bCs/>
                <w:color w:val="FFFFFF"/>
                <w:sz w:val="52"/>
                <w:szCs w:val="52"/>
              </w:rPr>
              <w:t xml:space="preserve">CAHIER DES CHARGES</w:t>
            </w:r>
          </w:p>
          <w:p>
            <w:pPr>
              <w:spacing w:before="60" w:after="60"/>
              <w:jc w:val="center"/>
            </w:pPr>
            <w:r>
              <w:rPr>
                <w:rFonts w:ascii="Arial" w:cs="Arial" w:eastAsia="Arial" w:hAnsi="Arial"/>
                <w:color w:val="BDD7EE"/>
                <w:sz w:val="32"/>
                <w:szCs w:val="32"/>
              </w:rPr>
              <w:t xml:space="preserve">Système d'Information Hospitalier</w:t>
            </w:r>
          </w:p>
          <w:p>
            <w:pPr>
              <w:spacing w:before="60" w:after="200"/>
              <w:jc w:val="center"/>
            </w:pPr>
            <w:r>
              <w:rPr>
                <w:rFonts w:ascii="Arial" w:cs="Arial" w:eastAsia="Arial" w:hAnsi="Arial"/>
                <w:i/>
                <w:iCs/>
                <w:color w:val="BDD7EE"/>
                <w:sz w:val="28"/>
                <w:szCs w:val="28"/>
              </w:rPr>
              <w:t xml:space="preserve">Gestion du Parcours Patient — De l'Accueil à la Sortie</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60" w:after="60"/>
            </w:pPr>
            <w:r>
              <w:rPr>
                <w:rFonts w:ascii="Arial" w:cs="Arial" w:eastAsia="Arial" w:hAnsi="Arial"/>
                <w:b/>
                <w:bCs/>
                <w:color w:val="1F4E79"/>
                <w:sz w:val="20"/>
                <w:szCs w:val="20"/>
              </w:rPr>
              <w:t xml:space="preserve">Établissement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60" w:after="60"/>
            </w:pPr>
            <w:r>
              <w:rPr>
                <w:rFonts w:ascii="Arial" w:cs="Arial" w:eastAsia="Arial" w:hAnsi="Arial"/>
                <w:sz w:val="20"/>
                <w:szCs w:val="20"/>
              </w:rPr>
              <w:t xml:space="preserve">Centre Hospitalier Universitaire (CHU)</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60" w:after="60"/>
            </w:pPr>
            <w:r>
              <w:rPr>
                <w:rFonts w:ascii="Arial" w:cs="Arial" w:eastAsia="Arial" w:hAnsi="Arial"/>
                <w:b/>
                <w:bCs/>
                <w:color w:val="1F4E79"/>
                <w:sz w:val="20"/>
                <w:szCs w:val="20"/>
              </w:rPr>
              <w:t xml:space="preserve">Version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60" w:after="60"/>
            </w:pPr>
            <w:r>
              <w:rPr>
                <w:rFonts w:ascii="Arial" w:cs="Arial" w:eastAsia="Arial" w:hAnsi="Arial"/>
                <w:sz w:val="20"/>
                <w:szCs w:val="20"/>
              </w:rPr>
              <w:t xml:space="preserve">3.0 — Révisée, complétée et recentrée parcours patient</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60" w:after="60"/>
            </w:pPr>
            <w:r>
              <w:rPr>
                <w:rFonts w:ascii="Arial" w:cs="Arial" w:eastAsia="Arial" w:hAnsi="Arial"/>
                <w:b/>
                <w:bCs/>
                <w:color w:val="1F4E79"/>
                <w:sz w:val="20"/>
                <w:szCs w:val="20"/>
              </w:rPr>
              <w:t xml:space="preserve">Date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60" w:after="60"/>
            </w:pPr>
            <w:r>
              <w:rPr>
                <w:rFonts w:ascii="Arial" w:cs="Arial" w:eastAsia="Arial" w:hAnsi="Arial"/>
                <w:sz w:val="20"/>
                <w:szCs w:val="20"/>
              </w:rPr>
              <w:t xml:space="preserve">Mars 2026</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60" w:after="60"/>
            </w:pPr>
            <w:r>
              <w:rPr>
                <w:rFonts w:ascii="Arial" w:cs="Arial" w:eastAsia="Arial" w:hAnsi="Arial"/>
                <w:b/>
                <w:bCs/>
                <w:color w:val="1F4E79"/>
                <w:sz w:val="20"/>
                <w:szCs w:val="20"/>
              </w:rPr>
              <w:t xml:space="preserve">Périmètre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60" w:after="60"/>
            </w:pPr>
            <w:r>
              <w:rPr>
                <w:rFonts w:ascii="Arial" w:cs="Arial" w:eastAsia="Arial" w:hAnsi="Arial"/>
                <w:sz w:val="20"/>
                <w:szCs w:val="20"/>
              </w:rPr>
              <w:t xml:space="preserve">Digitalisation du parcours patient — entrée à la sortie</w:t>
            </w:r>
          </w:p>
        </w:tc>
      </w:tr>
      <w:tr>
        <w:tc>
          <w:tcPr>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60" w:after="60"/>
            </w:pPr>
            <w:r>
              <w:rPr>
                <w:rFonts w:ascii="Arial" w:cs="Arial" w:eastAsia="Arial" w:hAnsi="Arial"/>
                <w:b/>
                <w:bCs/>
                <w:color w:val="1F4E79"/>
                <w:sz w:val="20"/>
                <w:szCs w:val="20"/>
              </w:rPr>
              <w:t xml:space="preserve">Statut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60" w:after="60"/>
            </w:pPr>
            <w:r>
              <w:rPr>
                <w:rFonts w:ascii="Arial" w:cs="Arial" w:eastAsia="Arial" w:hAnsi="Arial"/>
                <w:sz w:val="20"/>
                <w:szCs w:val="20"/>
              </w:rPr>
              <w:t xml:space="preserve">Document Confidentiel — Usage Interne CHU</w:t>
            </w:r>
          </w:p>
        </w:tc>
      </w:tr>
    </w:tbl>
    <w:p>
      <w:pPr>
        <w:spacing w:before="0" w:after="0"/>
      </w:pPr>
      <w:r>
        <w:t xml:space="preserve"/>
      </w:r>
    </w:p>
    <w:p>
      <w:pPr>
        <w:spacing w:before="0" w:after="0"/>
      </w:pPr>
      <w:r>
        <w:t xml:space="preserve"/>
      </w:r>
    </w:p>
    <w:p>
      <w:r>
        <w:br w:type="page"/>
      </w:r>
    </w:p>
    <w:p>
      <w:pPr>
        <w:pStyle w:val="Heading1"/>
        <w:spacing w:before="320" w:after="120"/>
      </w:pPr>
      <w:r>
        <w:rPr>
          <w:rFonts w:ascii="Arial" w:cs="Arial" w:eastAsia="Arial" w:hAnsi="Arial"/>
          <w:b/>
          <w:bCs/>
          <w:color w:val="1F4E79"/>
          <w:sz w:val="36"/>
          <w:szCs w:val="36"/>
        </w:rPr>
        <w:t xml:space="preserve">1. Présentation du Projet</w:t>
      </w:r>
    </w:p>
    <w:p>
      <w:pPr>
        <w:pStyle w:val="Heading2"/>
        <w:spacing w:before="320" w:after="120"/>
      </w:pPr>
      <w:r>
        <w:rPr>
          <w:rFonts w:ascii="Arial" w:cs="Arial" w:eastAsia="Arial" w:hAnsi="Arial"/>
          <w:b/>
          <w:bCs/>
          <w:color w:val="1F4E79"/>
          <w:sz w:val="28"/>
          <w:szCs w:val="28"/>
        </w:rPr>
        <w:t xml:space="preserve">1.1 Contexte</w:t>
      </w:r>
    </w:p>
    <w:p>
      <w:pPr>
        <w:spacing w:before="60" w:after="60"/>
      </w:pPr>
      <w:r>
        <w:rPr>
          <w:rFonts w:ascii="Arial" w:cs="Arial" w:eastAsia="Arial" w:hAnsi="Arial"/>
          <w:sz w:val="20"/>
          <w:szCs w:val="20"/>
        </w:rPr>
        <w:t xml:space="preserve">Le Centre Hospitalier Universitaire (CHU) souhaite déployer un Système d'Information Hospitalier (SIH) couvrant l'intégralité du parcours patient, depuis l'accueil jusqu'à la sortie définitive. Ce système doit assurer une traçabilité totale, irréversible et centrée sur le patient de toutes les actions effectuées par tous les acteurs, sur tous les dossiers, à tout moment.</w:t>
      </w:r>
    </w:p>
    <w:p>
      <w:pPr>
        <w:spacing w:before="0" w:after="0"/>
      </w:pPr>
      <w:r>
        <w:t xml:space="preserve"/>
      </w:r>
    </w:p>
    <w:p>
      <w:pPr>
        <w:spacing w:before="60" w:after="60"/>
      </w:pPr>
      <w:r>
        <w:rPr>
          <w:rFonts w:ascii="Arial" w:cs="Arial" w:eastAsia="Arial" w:hAnsi="Arial"/>
          <w:sz w:val="20"/>
          <w:szCs w:val="20"/>
        </w:rPr>
        <w:t xml:space="preserve">Le périmètre est strictement défini : la digitalisation du parcours patient. Cela inclut l'enregistrement, le triage, les consultations, l'hospitalisation, les actes cliniques et para-cliniques, la dispensation médicamenteuse, et la sortie du patient. La facturation et la comptabilité hospitalière sont hors périmètre de cette version.</w:t>
      </w:r>
    </w:p>
    <w:p>
      <w:pPr>
        <w:spacing w:before="0" w:after="0"/>
      </w:pPr>
      <w:r>
        <w:t xml:space="preserve"/>
      </w:r>
    </w:p>
    <w:p>
      <w:pPr>
        <w:pStyle w:val="Heading2"/>
        <w:spacing w:before="320" w:after="120"/>
      </w:pPr>
      <w:r>
        <w:rPr>
          <w:rFonts w:ascii="Arial" w:cs="Arial" w:eastAsia="Arial" w:hAnsi="Arial"/>
          <w:b/>
          <w:bCs/>
          <w:color w:val="1F4E79"/>
          <w:sz w:val="28"/>
          <w:szCs w:val="28"/>
        </w:rPr>
        <w:t xml:space="preserve">1.2 Principes fondateurs non négociables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  Principes fondateurs — toute fonctionnalité doit les respecter</w:t>
            </w:r>
          </w:p>
        </w:tc>
      </w:tr>
      <w:tr>
        <w:tc>
          <w:tcPr>
            <w:tcBorders>
              <w:top w:val="single" w:color="BBBBBB" w:sz="1"/>
              <w:left w:val="single" w:color="BBBBBB" w:sz="1"/>
              <w:bottom w:val="single" w:color="BBBBBB" w:sz="1"/>
              <w:right w:val="single" w:color="BBBBBB" w:sz="1"/>
            </w:tcBorders>
            <w:shd w:fill="D6E4F0" w:val="clear"/>
            <w:tcMar>
              <w:top w:type="dxa" w:w="60"/>
              <w:left w:type="dxa" w:w="200"/>
              <w:bottom w:type="dxa" w:w="60"/>
              <w:right w:type="dxa" w:w="160"/>
            </w:tcMar>
          </w:tcPr>
          <w:p>
            <w:r>
              <w:rPr>
                <w:rFonts w:ascii="Arial" w:cs="Arial" w:eastAsia="Arial" w:hAnsi="Arial"/>
                <w:sz w:val="20"/>
                <w:szCs w:val="20"/>
              </w:rPr>
              <w:t xml:space="preserve">▸  PATIENT AU CENTRE : le dossier patient permanent est l'unité de référence. Chaque séjour, acte, résultat et observation est rattaché au patient, pas au service.</w:t>
            </w:r>
          </w:p>
        </w:tc>
      </w:tr>
      <w:tr>
        <w:tc>
          <w:tcPr>
            <w:tcBorders>
              <w:top w:val="single" w:color="BBBBBB" w:sz="1"/>
              <w:left w:val="single" w:color="BBBBBB" w:sz="1"/>
              <w:bottom w:val="single" w:color="BBBBBB" w:sz="1"/>
              <w:right w:val="single" w:color="BBBBBB" w:sz="1"/>
            </w:tcBorders>
            <w:shd w:fill="D6E4F0" w:val="clear"/>
            <w:tcMar>
              <w:top w:type="dxa" w:w="60"/>
              <w:left w:type="dxa" w:w="200"/>
              <w:bottom w:type="dxa" w:w="60"/>
              <w:right w:type="dxa" w:w="160"/>
            </w:tcMar>
          </w:tcPr>
          <w:p>
            <w:r>
              <w:rPr>
                <w:rFonts w:ascii="Arial" w:cs="Arial" w:eastAsia="Arial" w:hAnsi="Arial"/>
                <w:sz w:val="20"/>
                <w:szCs w:val="20"/>
              </w:rPr>
              <w:t xml:space="preserve">▸  TRAÇABILITÉ TOTALE : chaque action (création, modification, lecture, suppression, validation, transfert) est horodatée, signée et archivée de façon permanente et immuable.</w:t>
            </w:r>
          </w:p>
        </w:tc>
      </w:tr>
      <w:tr>
        <w:tc>
          <w:tcPr>
            <w:tcBorders>
              <w:top w:val="single" w:color="BBBBBB" w:sz="1"/>
              <w:left w:val="single" w:color="BBBBBB" w:sz="1"/>
              <w:bottom w:val="single" w:color="BBBBBB" w:sz="1"/>
              <w:right w:val="single" w:color="BBBBBB" w:sz="1"/>
            </w:tcBorders>
            <w:shd w:fill="D6E4F0" w:val="clear"/>
            <w:tcMar>
              <w:top w:type="dxa" w:w="60"/>
              <w:left w:type="dxa" w:w="200"/>
              <w:bottom w:type="dxa" w:w="60"/>
              <w:right w:type="dxa" w:w="160"/>
            </w:tcMar>
          </w:tcPr>
          <w:p>
            <w:r>
              <w:rPr>
                <w:rFonts w:ascii="Arial" w:cs="Arial" w:eastAsia="Arial" w:hAnsi="Arial"/>
                <w:sz w:val="20"/>
                <w:szCs w:val="20"/>
              </w:rPr>
              <w:t xml:space="preserve">▸  IDENTIFIANT UNIQUE : chaque patient reçoit un ID unique et permanent généré à sa première venue. Cet ID ne peut jamais être supprimé.</w:t>
            </w:r>
          </w:p>
        </w:tc>
      </w:tr>
      <w:tr>
        <w:tc>
          <w:tcPr>
            <w:tcBorders>
              <w:top w:val="single" w:color="BBBBBB" w:sz="1"/>
              <w:left w:val="single" w:color="BBBBBB" w:sz="1"/>
              <w:bottom w:val="single" w:color="BBBBBB" w:sz="1"/>
              <w:right w:val="single" w:color="BBBBBB" w:sz="1"/>
            </w:tcBorders>
            <w:shd w:fill="D6E4F0" w:val="clear"/>
            <w:tcMar>
              <w:top w:type="dxa" w:w="60"/>
              <w:left w:type="dxa" w:w="200"/>
              <w:bottom w:type="dxa" w:w="60"/>
              <w:right w:type="dxa" w:w="160"/>
            </w:tcMar>
          </w:tcPr>
          <w:p>
            <w:r>
              <w:rPr>
                <w:rFonts w:ascii="Arial" w:cs="Arial" w:eastAsia="Arial" w:hAnsi="Arial"/>
                <w:sz w:val="20"/>
                <w:szCs w:val="20"/>
              </w:rPr>
              <w:t xml:space="preserve">▸  NON-RÉPUDIATION : aucun utilisateur ne peut nier avoir effectué une action. Toute action est liée à un compte nominatif avec signature électronique.</w:t>
            </w:r>
          </w:p>
        </w:tc>
      </w:tr>
      <w:tr>
        <w:tc>
          <w:tcPr>
            <w:tcBorders>
              <w:top w:val="single" w:color="BBBBBB" w:sz="1"/>
              <w:left w:val="single" w:color="BBBBBB" w:sz="1"/>
              <w:bottom w:val="single" w:color="BBBBBB" w:sz="1"/>
              <w:right w:val="single" w:color="BBBBBB" w:sz="1"/>
            </w:tcBorders>
            <w:shd w:fill="D6E4F0" w:val="clear"/>
            <w:tcMar>
              <w:top w:type="dxa" w:w="60"/>
              <w:left w:type="dxa" w:w="200"/>
              <w:bottom w:type="dxa" w:w="60"/>
              <w:right w:type="dxa" w:w="160"/>
            </w:tcMar>
          </w:tcPr>
          <w:p>
            <w:r>
              <w:rPr>
                <w:rFonts w:ascii="Arial" w:cs="Arial" w:eastAsia="Arial" w:hAnsi="Arial"/>
                <w:sz w:val="20"/>
                <w:szCs w:val="20"/>
              </w:rPr>
              <w:t xml:space="preserve">▸  ARCHIVAGE PERPÉTUEL : dossiers médicaux et journaux d'audit conservés minimum 20 ans (adulte), jusqu'aux 28 ans du patient mineur.</w:t>
            </w:r>
          </w:p>
        </w:tc>
      </w:tr>
      <w:tr>
        <w:tc>
          <w:tcPr>
            <w:tcBorders>
              <w:top w:val="single" w:color="BBBBBB" w:sz="1"/>
              <w:left w:val="single" w:color="BBBBBB" w:sz="1"/>
              <w:bottom w:val="single" w:color="BBBBBB" w:sz="1"/>
              <w:right w:val="single" w:color="BBBBBB" w:sz="1"/>
            </w:tcBorders>
            <w:shd w:fill="D6E4F0" w:val="clear"/>
            <w:tcMar>
              <w:top w:type="dxa" w:w="60"/>
              <w:left w:type="dxa" w:w="200"/>
              <w:bottom w:type="dxa" w:w="60"/>
              <w:right w:type="dxa" w:w="160"/>
            </w:tcMar>
          </w:tcPr>
          <w:p>
            <w:r>
              <w:rPr>
                <w:rFonts w:ascii="Arial" w:cs="Arial" w:eastAsia="Arial" w:hAnsi="Arial"/>
                <w:sz w:val="20"/>
                <w:szCs w:val="20"/>
              </w:rPr>
              <w:t xml:space="preserve">▸  SÉPARATION DES DROITS : accès uniquement aux modules autorisés par le rôle. Toute tentative non autorisée est journalisée et alertée.</w:t>
            </w:r>
          </w:p>
        </w:tc>
      </w:tr>
      <w:tr>
        <w:tc>
          <w:tcPr>
            <w:tcBorders>
              <w:top w:val="single" w:color="BBBBBB" w:sz="1"/>
              <w:left w:val="single" w:color="BBBBBB" w:sz="1"/>
              <w:bottom w:val="single" w:color="BBBBBB" w:sz="1"/>
              <w:right w:val="single" w:color="BBBBBB" w:sz="1"/>
            </w:tcBorders>
            <w:shd w:fill="D6E4F0" w:val="clear"/>
            <w:tcMar>
              <w:top w:type="dxa" w:w="60"/>
              <w:left w:type="dxa" w:w="200"/>
              <w:bottom w:type="dxa" w:w="60"/>
              <w:right w:type="dxa" w:w="160"/>
            </w:tcMar>
          </w:tcPr>
          <w:p>
            <w:r>
              <w:rPr>
                <w:rFonts w:ascii="Arial" w:cs="Arial" w:eastAsia="Arial" w:hAnsi="Arial"/>
                <w:sz w:val="20"/>
                <w:szCs w:val="20"/>
              </w:rPr>
              <w:t xml:space="preserve">▸  INTÉGRITÉ DES DONNÉES : aucune donnée validée ne peut être supprimée — seule une rectification traçable est autorisée (principe barré/rectifié).</w:t>
            </w:r>
          </w:p>
        </w:tc>
      </w:tr>
      <w:tr>
        <w:tc>
          <w:tcPr>
            <w:tcBorders>
              <w:top w:val="single" w:color="BBBBBB" w:sz="1"/>
              <w:left w:val="single" w:color="BBBBBB" w:sz="1"/>
              <w:bottom w:val="single" w:color="BBBBBB" w:sz="1"/>
              <w:right w:val="single" w:color="BBBBBB" w:sz="1"/>
            </w:tcBorders>
            <w:shd w:fill="D6E4F0" w:val="clear"/>
            <w:tcMar>
              <w:top w:type="dxa" w:w="60"/>
              <w:left w:type="dxa" w:w="200"/>
              <w:bottom w:type="dxa" w:w="60"/>
              <w:right w:type="dxa" w:w="160"/>
            </w:tcMar>
          </w:tcPr>
          <w:p>
            <w:r>
              <w:rPr>
                <w:rFonts w:ascii="Arial" w:cs="Arial" w:eastAsia="Arial" w:hAnsi="Arial"/>
                <w:sz w:val="20"/>
                <w:szCs w:val="20"/>
              </w:rPr>
              <w:t xml:space="preserve">▸  CONSENTEMENT ÉCLAIRÉ : tout acte invasif, toute anesthésie, tout examen irradiant nécessite un consentement signé archivé dans le dossier.</w:t>
            </w:r>
          </w:p>
        </w:tc>
      </w:tr>
      <w:tr>
        <w:tc>
          <w:tcPr>
            <w:tcBorders>
              <w:top w:val="single" w:color="BBBBBB" w:sz="1"/>
              <w:left w:val="single" w:color="BBBBBB" w:sz="1"/>
              <w:bottom w:val="single" w:color="BBBBBB" w:sz="1"/>
              <w:right w:val="single" w:color="BBBBBB" w:sz="1"/>
            </w:tcBorders>
            <w:shd w:fill="D6E4F0" w:val="clear"/>
            <w:tcMar>
              <w:top w:type="dxa" w:w="60"/>
              <w:left w:type="dxa" w:w="200"/>
              <w:bottom w:type="dxa" w:w="60"/>
              <w:right w:type="dxa" w:w="160"/>
            </w:tcMar>
          </w:tcPr>
          <w:p>
            <w:r>
              <w:rPr>
                <w:rFonts w:ascii="Arial" w:cs="Arial" w:eastAsia="Arial" w:hAnsi="Arial"/>
                <w:sz w:val="20"/>
                <w:szCs w:val="20"/>
              </w:rPr>
              <w:t xml:space="preserve">▸  GESTION DES ALLERGIES : les allergies déclarées sont permanentes, visibles en priorité sur le dossier, et déclenchent des alertes automatiques.</w:t>
            </w:r>
          </w:p>
        </w:tc>
      </w:tr>
    </w:tbl>
    <w:p>
      <w:pPr>
        <w:spacing w:before="0" w:after="0"/>
      </w:pPr>
      <w:r>
        <w:t xml:space="preserve"/>
      </w:r>
    </w:p>
    <w:p>
      <w:pPr>
        <w:pStyle w:val="Heading2"/>
        <w:spacing w:before="320" w:after="120"/>
      </w:pPr>
      <w:r>
        <w:rPr>
          <w:rFonts w:ascii="Arial" w:cs="Arial" w:eastAsia="Arial" w:hAnsi="Arial"/>
          <w:b/>
          <w:bCs/>
          <w:color w:val="1F4E79"/>
          <w:sz w:val="28"/>
          <w:szCs w:val="28"/>
        </w:rPr>
        <w:t xml:space="preserve">1.3 Structure du dossier patient — Hiérarchie fondamentale</w:t>
      </w:r>
    </w:p>
    <w:p>
      <w:pPr>
        <w:spacing w:before="60" w:after="60"/>
      </w:pPr>
      <w:r>
        <w:rPr>
          <w:rFonts w:ascii="Arial" w:cs="Arial" w:eastAsia="Arial" w:hAnsi="Arial"/>
          <w:sz w:val="20"/>
          <w:szCs w:val="20"/>
        </w:rPr>
        <w:t xml:space="preserve">La hiérarchie suivante est la colonne vertébrale du système. Toutes les données y sont rattachées :</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600"/>
        <w:gridCol w:w="2426"/>
      </w:tblGrid>
      <w:tr>
        <w:trPr>
          <w:tblHeader/>
        </w:trPr>
        <w:tc>
          <w:tcPr>
            <w:tcW w:type="dxa" w:w="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Niveau</w:t>
            </w:r>
          </w:p>
        </w:tc>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Concept</w:t>
            </w:r>
          </w:p>
        </w:tc>
        <w:tc>
          <w:tcPr>
            <w:tcW w:type="dxa" w:w="3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242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Exemples</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Dossier Patient Permanent</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Existe à vie. Créé à la 1ère venue. Jamais supprimé.</w:t>
            </w:r>
          </w:p>
        </w:tc>
        <w:tc>
          <w:tcPr>
            <w:tcW w:type="dxa" w:w="24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PT-2026-000142</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Données Permanentes</w:t>
            </w:r>
          </w:p>
        </w:tc>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Allergies, groupe sanguin, antécédents, traitements chroniques, contacts urgence, directives anticipées</w:t>
            </w:r>
          </w:p>
        </w:tc>
        <w:tc>
          <w:tcPr>
            <w:tcW w:type="dxa" w:w="24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Allergie pénicilline, diabète type 2</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Séjour</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Une période de prise en charge avec date d'entrée et date de sortie.</w:t>
            </w:r>
          </w:p>
        </w:tc>
        <w:tc>
          <w:tcPr>
            <w:tcW w:type="dxa" w:w="24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Hospitalisation du 12 au 18/03/2026</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4</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Passage</w:t>
            </w:r>
          </w:p>
        </w:tc>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Consultation externe, séance dialyse, acte isolé non hospitalisé.</w:t>
            </w:r>
          </w:p>
        </w:tc>
        <w:tc>
          <w:tcPr>
            <w:tcW w:type="dxa" w:w="24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Consultation externe 05/03/2026</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Mouvement</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Changement de service pendant un même séjour.</w:t>
            </w:r>
          </w:p>
        </w:tc>
        <w:tc>
          <w:tcPr>
            <w:tcW w:type="dxa" w:w="24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Urgences → Bloc → Réanimation → Chirurgie</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6</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Acte / Observation</w:t>
            </w:r>
          </w:p>
        </w:tc>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Chaque soin, prescription, résultat rattaché à un mouvement et un séjour.</w:t>
            </w:r>
          </w:p>
        </w:tc>
        <w:tc>
          <w:tcPr>
            <w:tcW w:type="dxa" w:w="24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Ordonnance, NFS, CR opératoire</w:t>
            </w:r>
          </w:p>
        </w:tc>
      </w:tr>
    </w:tbl>
    <w:p>
      <w:pPr>
        <w:spacing w:before="0" w:after="0"/>
      </w:pPr>
      <w:r>
        <w:t xml:space="preserve"/>
      </w:r>
    </w:p>
    <w:p>
      <w:pPr>
        <w:pStyle w:val="Heading2"/>
        <w:spacing w:before="320" w:after="120"/>
      </w:pPr>
      <w:r>
        <w:rPr>
          <w:rFonts w:ascii="Arial" w:cs="Arial" w:eastAsia="Arial" w:hAnsi="Arial"/>
          <w:b/>
          <w:bCs/>
          <w:color w:val="1F4E79"/>
          <w:sz w:val="28"/>
          <w:szCs w:val="28"/>
        </w:rPr>
        <w:t xml:space="preserve">1.4 Parcours patient — Schéma des bifurcations possibles</w:t>
      </w:r>
    </w:p>
    <w:p>
      <w:pPr>
        <w:spacing w:before="60" w:after="60"/>
      </w:pPr>
      <w:r>
        <w:rPr>
          <w:rFonts w:ascii="Arial" w:cs="Arial" w:eastAsia="Arial" w:hAnsi="Arial"/>
          <w:sz w:val="20"/>
          <w:szCs w:val="20"/>
        </w:rPr>
        <w:t xml:space="preserve">Le parcours patient n'est pas linéaire. Le système doit gérer toutes les bifurcations suivantes :</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Situation</w:t>
            </w:r>
          </w:p>
        </w:tc>
        <w:tc>
          <w:tcPr>
            <w:tcW w:type="dxa" w:w="3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Parcours</w:t>
            </w:r>
          </w:p>
        </w:tc>
        <w:tc>
          <w:tcPr>
            <w:tcW w:type="dxa" w:w="382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Points de vigilance système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Cas nominal</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Accueil → Consultation → Sortie</w:t>
            </w:r>
          </w:p>
        </w:tc>
        <w:tc>
          <w:tcPr>
            <w:tcW w:type="dxa" w:w="3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Passage simple, dossier ouvert/fermé</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Urgence simple</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Accueil → Triage → Urgences → Sortie</w:t>
            </w:r>
          </w:p>
        </w:tc>
        <w:tc>
          <w:tcPr>
            <w:tcW w:type="dxa" w:w="38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Délai de prise en charge tracé</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Hospitalisation programmée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Accueil → Consultation → Admission → Hospitalisation → Sortie</w:t>
            </w:r>
          </w:p>
        </w:tc>
        <w:tc>
          <w:tcPr>
            <w:tcW w:type="dxa" w:w="3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Mouvement lit tracé, soins quotidiens archivés</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Chirurgie</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Hospitalisation → Pré-op → Bloc opératoire → Réveil → Chirurgie → Sortie</w:t>
            </w:r>
          </w:p>
        </w:tc>
        <w:tc>
          <w:tcPr>
            <w:tcW w:type="dxa" w:w="38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Check-list OMS, consentement, CR opératoire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Urgence vitale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Triage rouge → Réanimation → (Bloc ou) Soins intensifs → Hospitalisation → Sortie</w:t>
            </w:r>
          </w:p>
        </w:tc>
        <w:tc>
          <w:tcPr>
            <w:tcW w:type="dxa" w:w="3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Accès simultané multi-services, alerte SMUR</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Patient avec examens complémentaires</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Consultation → Labo/Imagerie → Résultats → Consultation → Sortie</w:t>
            </w:r>
          </w:p>
        </w:tc>
        <w:tc>
          <w:tcPr>
            <w:tcW w:type="dxa" w:w="38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Circuit résultat → accusé de réception médecin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Transfert interne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Service A → Mouvement tracé → Service B</w:t>
            </w:r>
          </w:p>
        </w:tc>
        <w:tc>
          <w:tcPr>
            <w:tcW w:type="dxa" w:w="3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Dossier accessible aux deux services en transition</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Transfert externe</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CHU → Dossier résumé exporté → Établissement B</w:t>
            </w:r>
          </w:p>
        </w:tc>
        <w:tc>
          <w:tcPr>
            <w:tcW w:type="dxa" w:w="38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Dossier source lisible en lecture pour le CHU</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Décès en cours de séjour</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Hospitalisation → Décès → Clôture définitive</w:t>
            </w:r>
          </w:p>
        </w:tc>
        <w:tc>
          <w:tcPr>
            <w:tcW w:type="dxa" w:w="3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Certificat de décès, accès restreint ayants droit</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Patient récidiviste</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Re-consultation → Rattachement dossier existant</w:t>
            </w:r>
          </w:p>
        </w:tc>
        <w:tc>
          <w:tcPr>
            <w:tcW w:type="dxa" w:w="38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Pas de nouveau dossier, réactivation tracée</w:t>
            </w:r>
          </w:p>
        </w:tc>
      </w:tr>
    </w:tbl>
    <w:p>
      <w:pPr>
        <w:spacing w:before="0" w:after="0"/>
      </w:pPr>
      <w:r>
        <w:t xml:space="preserve"/>
      </w:r>
    </w:p>
    <w:p>
      <w:r>
        <w:br w:type="page"/>
      </w:r>
    </w:p>
    <w:p>
      <w:pPr>
        <w:pStyle w:val="Heading1"/>
        <w:spacing w:before="320" w:after="120"/>
      </w:pPr>
      <w:r>
        <w:rPr>
          <w:rFonts w:ascii="Arial" w:cs="Arial" w:eastAsia="Arial" w:hAnsi="Arial"/>
          <w:b/>
          <w:bCs/>
          <w:color w:val="1F4E79"/>
          <w:sz w:val="36"/>
          <w:szCs w:val="36"/>
        </w:rPr>
        <w:t xml:space="preserve">2. Système de Traçabilité et d'Archivage — Cœur du Système</w:t>
      </w:r>
    </w:p>
    <w:p>
      <w:pPr>
        <w:spacing w:before="60" w:after="60"/>
      </w:pPr>
      <w:r>
        <w:rPr>
          <w:rFonts w:ascii="Arial" w:cs="Arial" w:eastAsia="Arial" w:hAnsi="Arial"/>
          <w:sz w:val="20"/>
          <w:szCs w:val="20"/>
        </w:rPr>
        <w:t xml:space="preserve">Ce chapitre est le plus important du cahier des charges. Toute décision de développement doit s'y référer. La traçabilité n'est pas une fonctionnalité optionnelle — c'est l'architecture centrale du système.</w:t>
      </w:r>
    </w:p>
    <w:p>
      <w:pPr>
        <w:pStyle w:val="Heading2"/>
        <w:spacing w:before="320" w:after="120"/>
      </w:pPr>
      <w:r>
        <w:rPr>
          <w:rFonts w:ascii="Arial" w:cs="Arial" w:eastAsia="Arial" w:hAnsi="Arial"/>
          <w:b/>
          <w:bCs/>
          <w:color w:val="1F4E79"/>
          <w:sz w:val="28"/>
          <w:szCs w:val="28"/>
        </w:rPr>
        <w:t xml:space="preserve">2.1 Journal d'Audit Global (Audit Trail)</w:t>
      </w:r>
    </w:p>
    <w:p>
      <w:pPr>
        <w:spacing w:before="60" w:after="60"/>
      </w:pPr>
      <w:r>
        <w:rPr>
          <w:rFonts w:ascii="Arial" w:cs="Arial" w:eastAsia="Arial" w:hAnsi="Arial"/>
          <w:sz w:val="20"/>
          <w:szCs w:val="20"/>
        </w:rPr>
        <w:t xml:space="preserve">Chaque action génère automatiquement une entrée dans le journal d'audit. Ce journal est en écriture seule — aucun utilisateur, même l'administrateur système, ne peut modifier ou supprimer une entrée. Pour garantir l'immuabilité, chaque entrée est signée en chaîne (chaque hash inclut le hash de l'entrée précédente), et un export automatique quotidien est envoyé vers un stockage tiers horodaté.</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00"/>
        <w:gridCol w:w="2826"/>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Champ</w:t>
            </w:r>
          </w:p>
        </w:tc>
        <w:tc>
          <w:tcPr>
            <w:tcW w:type="dxa" w:w="1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3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282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Exemple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event_id</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UUID</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Identifiant unique de l'événement</w:t>
            </w:r>
          </w:p>
        </w:tc>
        <w:tc>
          <w:tcPr>
            <w:tcW w:type="dxa" w:w="2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evt-2026-00142-a3f</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timestamp</w:t>
            </w:r>
          </w:p>
        </w:tc>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DateTime (TZ)</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Date et heure exactes avec fuseau horaire</w:t>
            </w:r>
          </w:p>
        </w:tc>
        <w:tc>
          <w:tcPr>
            <w:tcW w:type="dxa" w:w="28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2026-03-23 08:30:14 +03:00</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user_id</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FK</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Utilisateur ayant effectué l'action</w:t>
            </w:r>
          </w:p>
        </w:tc>
        <w:tc>
          <w:tcPr>
            <w:tcW w:type="dxa" w:w="2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USR-00042 — Dr Rajaonarison</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user_role</w:t>
            </w:r>
          </w:p>
        </w:tc>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Enum</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Rôle actif au moment de l'action</w:t>
            </w:r>
          </w:p>
        </w:tc>
        <w:tc>
          <w:tcPr>
            <w:tcW w:type="dxa" w:w="28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MEDECIN_GENERALISTE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action_type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Enum</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Type d'action effectuée</w:t>
            </w:r>
          </w:p>
        </w:tc>
        <w:tc>
          <w:tcPr>
            <w:tcW w:type="dxa" w:w="2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CREATION / MODIFICATION / VALIDATION / ...</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module</w:t>
            </w:r>
          </w:p>
        </w:tc>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String</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Module concerné</w:t>
            </w:r>
          </w:p>
        </w:tc>
        <w:tc>
          <w:tcPr>
            <w:tcW w:type="dxa" w:w="28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LABORATOIRE / PHARMACIE / DOSSIER_PATIENT</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entity_type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String</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Type d'entité concernée</w:t>
            </w:r>
          </w:p>
        </w:tc>
        <w:tc>
          <w:tcPr>
            <w:tcW w:type="dxa" w:w="2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DEMANDE_ANALYSE / ORDONNANCE / LIT</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entity_id</w:t>
            </w:r>
          </w:p>
        </w:tc>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UUID</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Identifiant de l'entité concernée</w:t>
            </w:r>
          </w:p>
        </w:tc>
        <w:tc>
          <w:tcPr>
            <w:tcW w:type="dxa" w:w="28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LAB-2026-00234</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patient_id</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FK</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Patient concerné (si applicable)</w:t>
            </w:r>
          </w:p>
        </w:tc>
        <w:tc>
          <w:tcPr>
            <w:tcW w:type="dxa" w:w="2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PT-00142</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sejour_id</w:t>
            </w:r>
          </w:p>
        </w:tc>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FK</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Séjour concerné (si applicable)</w:t>
            </w:r>
          </w:p>
        </w:tc>
        <w:tc>
          <w:tcPr>
            <w:tcW w:type="dxa" w:w="28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SEJ-2026-00089</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old_value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JSON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Valeur avant modification</w:t>
            </w:r>
          </w:p>
        </w:tc>
        <w:tc>
          <w:tcPr>
            <w:tcW w:type="dxa" w:w="2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{statut: 'EN_ATTENTE'}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new_value</w:t>
            </w:r>
          </w:p>
        </w:tc>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JSON</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Valeur après modification</w:t>
            </w:r>
          </w:p>
        </w:tc>
        <w:tc>
          <w:tcPr>
            <w:tcW w:type="dxa" w:w="28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{statut: 'VALIDE'}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ip_address</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String</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Adresse IP de la session</w:t>
            </w:r>
          </w:p>
        </w:tc>
        <w:tc>
          <w:tcPr>
            <w:tcW w:type="dxa" w:w="2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192.168.1.45</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session_id</w:t>
            </w:r>
          </w:p>
        </w:tc>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UUID</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Identifiant de session</w:t>
            </w:r>
          </w:p>
        </w:tc>
        <w:tc>
          <w:tcPr>
            <w:tcW w:type="dxa" w:w="28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sess-a3f2c1...</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hash_chain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SHA-256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Hash de cette entrée + hash de l'entrée précédente (chaîne d'intégrité)</w:t>
            </w:r>
          </w:p>
        </w:tc>
        <w:tc>
          <w:tcPr>
            <w:tcW w:type="dxa" w:w="2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3a7f2b9c...</w:t>
            </w:r>
          </w:p>
        </w:tc>
      </w:tr>
    </w:tbl>
    <w:p>
      <w:pPr>
        <w:spacing w:before="0" w:after="0"/>
      </w:pPr>
      <w:r>
        <w:t xml:space="preserve"/>
      </w:r>
    </w:p>
    <w:p>
      <w:pPr>
        <w:pStyle w:val="Heading2"/>
        <w:spacing w:before="320" w:after="120"/>
      </w:pPr>
      <w:r>
        <w:rPr>
          <w:rFonts w:ascii="Arial" w:cs="Arial" w:eastAsia="Arial" w:hAnsi="Arial"/>
          <w:b/>
          <w:bCs/>
          <w:color w:val="1F4E79"/>
          <w:sz w:val="28"/>
          <w:szCs w:val="28"/>
        </w:rPr>
        <w:t xml:space="preserve">2.2 Types d'actions tracées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Code action</w:t>
            </w:r>
          </w:p>
        </w:tc>
        <w:tc>
          <w:tcPr>
            <w:tcW w:type="dxa" w:w="3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362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 concernés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CREATE</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Création d'une nouvelle entité</w:t>
            </w:r>
          </w:p>
        </w:tc>
        <w:tc>
          <w:tcPr>
            <w:tcW w:type="dxa" w:w="3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Tous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READ</w:t>
            </w:r>
          </w:p>
        </w:tc>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Consultation d'un dossier ou résultat sensible</w:t>
            </w:r>
          </w:p>
        </w:tc>
        <w:tc>
          <w:tcPr>
            <w:tcW w:type="dxa" w:w="3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Dossier patient, Résultats labo, Anapath</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UPDATE</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Modification d'une donnée existante</w:t>
            </w:r>
          </w:p>
        </w:tc>
        <w:tc>
          <w:tcPr>
            <w:tcW w:type="dxa" w:w="3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Tous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VALIDATE</w:t>
            </w:r>
          </w:p>
        </w:tc>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Validation / signature d'un document médical</w:t>
            </w:r>
          </w:p>
        </w:tc>
        <w:tc>
          <w:tcPr>
            <w:tcW w:type="dxa" w:w="3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Labo, Imagerie, EEG, Anapath, Pharmacie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CANCEL</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Annulation d'un acte ou d'une demande</w:t>
            </w:r>
          </w:p>
        </w:tc>
        <w:tc>
          <w:tcPr>
            <w:tcW w:type="dxa" w:w="3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Tous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TRANSFER</w:t>
            </w:r>
          </w:p>
        </w:tc>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Transfert patient ou mouvement de service</w:t>
            </w:r>
          </w:p>
        </w:tc>
        <w:tc>
          <w:tcPr>
            <w:tcW w:type="dxa" w:w="3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Hospitalisation, Pharmacie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DISCHARGE</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Sortie d'un patient</w:t>
            </w:r>
          </w:p>
        </w:tc>
        <w:tc>
          <w:tcPr>
            <w:tcW w:type="dxa" w:w="3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Hospitalisation</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PRESCRIBE</w:t>
            </w:r>
          </w:p>
        </w:tc>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Émission d'une ordonnance</w:t>
            </w:r>
          </w:p>
        </w:tc>
        <w:tc>
          <w:tcPr>
            <w:tcW w:type="dxa" w:w="3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Consultation, Services cliniques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DISPENSE</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Dispensation d'un médicament</w:t>
            </w:r>
          </w:p>
        </w:tc>
        <w:tc>
          <w:tcPr>
            <w:tcW w:type="dxa" w:w="3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Pharmacie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CONSENT_SIGN</w:t>
            </w:r>
          </w:p>
        </w:tc>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Signature d'un consentement éclairé</w:t>
            </w:r>
          </w:p>
        </w:tc>
        <w:tc>
          <w:tcPr>
            <w:tcW w:type="dxa" w:w="3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Chirurgie, Imagerie, Endoscopie, Anesthésie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ALLERGY_ADD</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Ajout d'une allergie au dossier</w:t>
            </w:r>
          </w:p>
        </w:tc>
        <w:tc>
          <w:tcPr>
            <w:tcW w:type="dxa" w:w="3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Dossier patient permanent</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RESULT_ACK</w:t>
            </w:r>
          </w:p>
        </w:tc>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Accusé de réception d'un résultat par le médecin</w:t>
            </w:r>
          </w:p>
        </w:tc>
        <w:tc>
          <w:tcPr>
            <w:tcW w:type="dxa" w:w="3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Labo, Imagerie, EEG, Anapath</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ALERT_SEND</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Envoi d'une alerte critique</w:t>
            </w:r>
          </w:p>
        </w:tc>
        <w:tc>
          <w:tcPr>
            <w:tcW w:type="dxa" w:w="3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Labo, Dialyse, Urgence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ALERT_ACK</w:t>
            </w:r>
          </w:p>
        </w:tc>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Acquittement d'une alerte par le destinataire</w:t>
            </w:r>
          </w:p>
        </w:tc>
        <w:tc>
          <w:tcPr>
            <w:tcW w:type="dxa" w:w="3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Tous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PAIN_ASSESS</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Évaluation de la douleur (score EVA)</w:t>
            </w:r>
          </w:p>
        </w:tc>
        <w:tc>
          <w:tcPr>
            <w:tcW w:type="dxa" w:w="3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Hospitalisation, Urgences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LOGIN</w:t>
            </w:r>
          </w:p>
        </w:tc>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Connexion au système</w:t>
            </w:r>
          </w:p>
        </w:tc>
        <w:tc>
          <w:tcPr>
            <w:tcW w:type="dxa" w:w="3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Authentification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LOGOUT</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Déconnexion du système</w:t>
            </w:r>
          </w:p>
        </w:tc>
        <w:tc>
          <w:tcPr>
            <w:tcW w:type="dxa" w:w="3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Authentification</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ACCESS_DENIED</w:t>
            </w:r>
          </w:p>
        </w:tc>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Tentative d'accès non autorisé</w:t>
            </w:r>
          </w:p>
        </w:tc>
        <w:tc>
          <w:tcPr>
            <w:tcW w:type="dxa" w:w="3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Tous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PRINT</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Impression d'un document médical</w:t>
            </w:r>
          </w:p>
        </w:tc>
        <w:tc>
          <w:tcPr>
            <w:tcW w:type="dxa" w:w="3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Tous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EXPORT</w:t>
            </w:r>
          </w:p>
        </w:tc>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Export de données</w:t>
            </w:r>
          </w:p>
        </w:tc>
        <w:tc>
          <w:tcPr>
            <w:tcW w:type="dxa" w:w="3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Rapports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ARCHIVE</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Archivage définitif d'un dossier</w:t>
            </w:r>
          </w:p>
        </w:tc>
        <w:tc>
          <w:tcPr>
            <w:tcW w:type="dxa" w:w="3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Dossier patient</w:t>
            </w:r>
          </w:p>
        </w:tc>
      </w:tr>
    </w:tbl>
    <w:p>
      <w:pPr>
        <w:spacing w:before="0" w:after="0"/>
      </w:pPr>
      <w:r>
        <w:t xml:space="preserve"/>
      </w:r>
    </w:p>
    <w:p>
      <w:pPr>
        <w:pStyle w:val="Heading2"/>
        <w:spacing w:before="320" w:after="120"/>
      </w:pPr>
      <w:r>
        <w:rPr>
          <w:rFonts w:ascii="Arial" w:cs="Arial" w:eastAsia="Arial" w:hAnsi="Arial"/>
          <w:b/>
          <w:bCs/>
          <w:color w:val="1F4E79"/>
          <w:sz w:val="28"/>
          <w:szCs w:val="28"/>
        </w:rPr>
        <w:t xml:space="preserve">2.3 Politique de correction des erreurs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Principe de correction — Aucune suppression, uniquement des rectifications traçables</w:t>
            </w:r>
          </w:p>
        </w:tc>
      </w:tr>
      <w:tr>
        <w:tc>
          <w:tcPr>
            <w:tcBorders>
              <w:top w:val="single" w:color="BBBBBB" w:sz="1"/>
              <w:left w:val="single" w:color="BBBBBB" w:sz="1"/>
              <w:bottom w:val="single" w:color="BBBBBB" w:sz="1"/>
              <w:right w:val="single" w:color="BBBBBB" w:sz="1"/>
            </w:tcBorders>
            <w:shd w:fill="D6E4F0" w:val="clear"/>
            <w:tcMar>
              <w:top w:type="dxa" w:w="60"/>
              <w:left w:type="dxa" w:w="200"/>
              <w:bottom w:type="dxa" w:w="60"/>
              <w:right w:type="dxa" w:w="160"/>
            </w:tcMar>
          </w:tcPr>
          <w:p>
            <w:r>
              <w:rPr>
                <w:rFonts w:ascii="Arial" w:cs="Arial" w:eastAsia="Arial" w:hAnsi="Arial"/>
                <w:sz w:val="20"/>
                <w:szCs w:val="20"/>
              </w:rPr>
              <w:t xml:space="preserve">▸  Quand un utilisateur détecte une erreur dans une donnée validée, il ne peut pas la supprimer.</w:t>
            </w:r>
          </w:p>
        </w:tc>
      </w:tr>
      <w:tr>
        <w:tc>
          <w:tcPr>
            <w:tcBorders>
              <w:top w:val="single" w:color="BBBBBB" w:sz="1"/>
              <w:left w:val="single" w:color="BBBBBB" w:sz="1"/>
              <w:bottom w:val="single" w:color="BBBBBB" w:sz="1"/>
              <w:right w:val="single" w:color="BBBBBB" w:sz="1"/>
            </w:tcBorders>
            <w:shd w:fill="D6E4F0" w:val="clear"/>
            <w:tcMar>
              <w:top w:type="dxa" w:w="60"/>
              <w:left w:type="dxa" w:w="200"/>
              <w:bottom w:type="dxa" w:w="60"/>
              <w:right w:type="dxa" w:w="160"/>
            </w:tcMar>
          </w:tcPr>
          <w:p>
            <w:r>
              <w:rPr>
                <w:rFonts w:ascii="Arial" w:cs="Arial" w:eastAsia="Arial" w:hAnsi="Arial"/>
                <w:sz w:val="20"/>
                <w:szCs w:val="20"/>
              </w:rPr>
              <w:t xml:space="preserve">▸  Il crée une RECTIFICATION qui : marque la donnée originale comme 'rectifiée', conserve la valeur originale visible, ajoute la valeur correcte avec motif, auteur et horodatage.</w:t>
            </w:r>
          </w:p>
        </w:tc>
      </w:tr>
      <w:tr>
        <w:tc>
          <w:tcPr>
            <w:tcBorders>
              <w:top w:val="single" w:color="BBBBBB" w:sz="1"/>
              <w:left w:val="single" w:color="BBBBBB" w:sz="1"/>
              <w:bottom w:val="single" w:color="BBBBBB" w:sz="1"/>
              <w:right w:val="single" w:color="BBBBBB" w:sz="1"/>
            </w:tcBorders>
            <w:shd w:fill="D6E4F0" w:val="clear"/>
            <w:tcMar>
              <w:top w:type="dxa" w:w="60"/>
              <w:left w:type="dxa" w:w="200"/>
              <w:bottom w:type="dxa" w:w="60"/>
              <w:right w:type="dxa" w:w="160"/>
            </w:tcMar>
          </w:tcPr>
          <w:p>
            <w:r>
              <w:rPr>
                <w:rFonts w:ascii="Arial" w:cs="Arial" w:eastAsia="Arial" w:hAnsi="Arial"/>
                <w:sz w:val="20"/>
                <w:szCs w:val="20"/>
              </w:rPr>
              <w:t xml:space="preserve">▸  Exemple labo : Hb = 5.2 g/dL saisi par erreur (devait être 12.5). Affichage : [RECTIFIÉ le 23/03 08:45 par Dr Ratsimba] 5.2 → 12.5 g/dL. Motif : erreur de saisie.</w:t>
            </w:r>
          </w:p>
        </w:tc>
      </w:tr>
      <w:tr>
        <w:tc>
          <w:tcPr>
            <w:tcBorders>
              <w:top w:val="single" w:color="BBBBBB" w:sz="1"/>
              <w:left w:val="single" w:color="BBBBBB" w:sz="1"/>
              <w:bottom w:val="single" w:color="BBBBBB" w:sz="1"/>
              <w:right w:val="single" w:color="BBBBBB" w:sz="1"/>
            </w:tcBorders>
            <w:shd w:fill="D6E4F0" w:val="clear"/>
            <w:tcMar>
              <w:top w:type="dxa" w:w="60"/>
              <w:left w:type="dxa" w:w="200"/>
              <w:bottom w:type="dxa" w:w="60"/>
              <w:right w:type="dxa" w:w="160"/>
            </w:tcMar>
          </w:tcPr>
          <w:p>
            <w:r>
              <w:rPr>
                <w:rFonts w:ascii="Arial" w:cs="Arial" w:eastAsia="Arial" w:hAnsi="Arial"/>
                <w:sz w:val="20"/>
                <w:szCs w:val="20"/>
              </w:rPr>
              <w:t xml:space="preserve">▸  Règle applicable à : résultats d'analyses, comptes rendus, ordonnances, observations médicales, paramètres de dialyse, données permanentes du patient.</w:t>
            </w:r>
          </w:p>
        </w:tc>
      </w:tr>
    </w:tbl>
    <w:p>
      <w:pPr>
        <w:spacing w:before="0" w:after="0"/>
      </w:pPr>
      <w:r>
        <w:t xml:space="preserve"/>
      </w:r>
    </w:p>
    <w:p>
      <w:r>
        <w:br w:type="page"/>
      </w:r>
    </w:p>
    <w:p>
      <w:pPr>
        <w:pStyle w:val="Heading1"/>
        <w:spacing w:before="320" w:after="120"/>
      </w:pPr>
      <w:r>
        <w:rPr>
          <w:rFonts w:ascii="Arial" w:cs="Arial" w:eastAsia="Arial" w:hAnsi="Arial"/>
          <w:b/>
          <w:bCs/>
          <w:color w:val="1F4E79"/>
          <w:sz w:val="36"/>
          <w:szCs w:val="36"/>
        </w:rPr>
        <w:t xml:space="preserve">3. Dossier Patient Permanent — Données Non Liées à un Séjour</w:t>
      </w:r>
    </w:p>
    <w:p>
      <w:pPr>
        <w:spacing w:before="60" w:after="60"/>
      </w:pPr>
      <w:r>
        <w:rPr>
          <w:rFonts w:ascii="Arial" w:cs="Arial" w:eastAsia="Arial" w:hAnsi="Arial"/>
          <w:sz w:val="20"/>
          <w:szCs w:val="20"/>
        </w:rPr>
        <w:t xml:space="preserve">Ces données existent indépendamment de tout séjour. Elles sont créées, enrichies et consultées tout au long de la vie du patient dans le système. Elles ne peuvent jamais être supprimées — uniquement rectifiées ou enrichies.</w:t>
      </w:r>
    </w:p>
    <w:p>
      <w:pPr>
        <w:pStyle w:val="Heading2"/>
        <w:spacing w:before="320" w:after="120"/>
      </w:pPr>
      <w:r>
        <w:rPr>
          <w:rFonts w:ascii="Arial" w:cs="Arial" w:eastAsia="Arial" w:hAnsi="Arial"/>
          <w:b/>
          <w:bCs/>
          <w:color w:val="1F4E79"/>
          <w:sz w:val="28"/>
          <w:szCs w:val="28"/>
        </w:rPr>
        <w:t xml:space="preserve">3.1 Identité et données administratives</w:t>
      </w:r>
    </w:p>
    <w:p>
      <w:pPr>
        <w:pStyle w:val="ListParagraph"/>
        <w:numPr>
          <w:ilvl w:val="0"/>
          <w:numId w:val="2"/>
        </w:numPr>
        <w:spacing w:before="40" w:after="40"/>
      </w:pPr>
      <w:r>
        <w:rPr>
          <w:rFonts w:ascii="Arial" w:cs="Arial" w:eastAsia="Arial" w:hAnsi="Arial"/>
          <w:sz w:val="20"/>
          <w:szCs w:val="20"/>
        </w:rPr>
        <w:t xml:space="preserve">Collecte obligatoire : nom, prénom, date de naissance, sexe, adresse, numéro de contact, personne à prévenir</w:t>
      </w:r>
    </w:p>
    <w:p>
      <w:pPr>
        <w:pStyle w:val="ListParagraph"/>
        <w:numPr>
          <w:ilvl w:val="0"/>
          <w:numId w:val="2"/>
        </w:numPr>
        <w:spacing w:before="40" w:after="40"/>
      </w:pPr>
      <w:r>
        <w:rPr>
          <w:rFonts w:ascii="Arial" w:cs="Arial" w:eastAsia="Arial" w:hAnsi="Arial"/>
          <w:sz w:val="20"/>
          <w:szCs w:val="20"/>
        </w:rPr>
        <w:t xml:space="preserve">Collecte optionnelle : photo d'identité, numéro d'assurance maladie</w:t>
      </w:r>
    </w:p>
    <w:p>
      <w:pPr>
        <w:pStyle w:val="ListParagraph"/>
        <w:numPr>
          <w:ilvl w:val="0"/>
          <w:numId w:val="2"/>
        </w:numPr>
        <w:spacing w:before="40" w:after="40"/>
      </w:pPr>
      <w:r>
        <w:rPr>
          <w:rFonts w:ascii="Arial" w:cs="Arial" w:eastAsia="Arial" w:hAnsi="Arial"/>
          <w:sz w:val="20"/>
          <w:szCs w:val="20"/>
        </w:rPr>
        <w:t xml:space="preserve">Génération automatique d'un ID patient unique (format : PT-AAAANNNNNN) — permanent et non réattribuable</w:t>
      </w:r>
    </w:p>
    <w:p>
      <w:pPr>
        <w:pStyle w:val="ListParagraph"/>
        <w:numPr>
          <w:ilvl w:val="0"/>
          <w:numId w:val="2"/>
        </w:numPr>
        <w:spacing w:before="40" w:after="40"/>
      </w:pPr>
      <w:r>
        <w:rPr>
          <w:rFonts w:ascii="Arial" w:cs="Arial" w:eastAsia="Arial" w:hAnsi="Arial"/>
          <w:sz w:val="20"/>
          <w:szCs w:val="20"/>
        </w:rPr>
        <w:t xml:space="preserve">Vérification automatique des doublons par : nom + prénom + date de naissance</w:t>
      </w:r>
    </w:p>
    <w:p>
      <w:pPr>
        <w:pStyle w:val="ListParagraph"/>
        <w:numPr>
          <w:ilvl w:val="0"/>
          <w:numId w:val="2"/>
        </w:numPr>
        <w:spacing w:before="40" w:after="40"/>
      </w:pPr>
      <w:r>
        <w:rPr>
          <w:rFonts w:ascii="Arial" w:cs="Arial" w:eastAsia="Arial" w:hAnsi="Arial"/>
          <w:sz w:val="20"/>
          <w:szCs w:val="20"/>
        </w:rPr>
        <w:t xml:space="preserve">En cas de doublon : fusion des dossiers avec traçabilité des deux historiques — JAMAIS de suppression</w:t>
      </w:r>
    </w:p>
    <w:p>
      <w:pPr>
        <w:spacing w:before="0" w:after="0"/>
      </w:pPr>
      <w:r>
        <w:t xml:space="preserve"/>
      </w:r>
    </w:p>
    <w:p>
      <w:pPr>
        <w:pStyle w:val="Heading2"/>
        <w:spacing w:before="320" w:after="120"/>
      </w:pPr>
      <w:r>
        <w:rPr>
          <w:rFonts w:ascii="Arial" w:cs="Arial" w:eastAsia="Arial" w:hAnsi="Arial"/>
          <w:b/>
          <w:bCs/>
          <w:color w:val="1F4E79"/>
          <w:sz w:val="28"/>
          <w:szCs w:val="28"/>
        </w:rPr>
        <w:t xml:space="preserve">3.2 Données médicales permanentes — Visibles en priorité sur le dossier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1"/>
              <w:left w:val="single" w:color="BBBBBB" w:sz="1"/>
              <w:bottom w:val="single" w:color="BBBBBB" w:sz="1"/>
              <w:right w:val="single" w:color="BBBBBB" w:sz="1"/>
            </w:tcBorders>
            <w:shd w:fill="C00000" w:val="clear"/>
            <w:tcMar>
              <w:top w:type="dxa" w:w="80"/>
              <w:left w:type="dxa" w:w="160"/>
              <w:bottom w:type="dxa" w:w="80"/>
              <w:right w:type="dxa" w:w="160"/>
            </w:tcMar>
          </w:tcPr>
          <w:p>
            <w:r>
              <w:rPr>
                <w:rFonts w:ascii="Arial" w:cs="Arial" w:eastAsia="Arial" w:hAnsi="Arial"/>
                <w:b/>
                <w:bCs/>
                <w:color w:val="FFFFFF"/>
                <w:sz w:val="20"/>
                <w:szCs w:val="20"/>
              </w:rPr>
              <w:t xml:space="preserve">⚠  Ces données doivent être affichées en bandeau permanent sur toute consultation du dossier</w:t>
            </w:r>
          </w:p>
        </w:tc>
      </w:tr>
      <w:tr>
        <w:tc>
          <w:tcPr>
            <w:tcBorders>
              <w:top w:val="single" w:color="BBBBBB" w:sz="1"/>
              <w:left w:val="single" w:color="BBBBBB" w:sz="1"/>
              <w:bottom w:val="single" w:color="BBBBBB" w:sz="1"/>
              <w:right w:val="single" w:color="BBBBBB" w:sz="1"/>
            </w:tcBorders>
            <w:shd w:fill="FFF2CC" w:val="clear"/>
            <w:tcMar>
              <w:top w:type="dxa" w:w="60"/>
              <w:left w:type="dxa" w:w="200"/>
              <w:bottom w:type="dxa" w:w="60"/>
              <w:right w:type="dxa" w:w="160"/>
            </w:tcMar>
          </w:tcPr>
          <w:p>
            <w:r>
              <w:rPr>
                <w:rFonts w:ascii="Arial" w:cs="Arial" w:eastAsia="Arial" w:hAnsi="Arial"/>
                <w:sz w:val="20"/>
                <w:szCs w:val="20"/>
              </w:rPr>
              <w:t xml:space="preserve">▸  ALLERGIES (médicaments, aliments, latex, produits de contraste, autres) — non supprimables, alertes automatiques à la prescription</w:t>
            </w:r>
          </w:p>
        </w:tc>
      </w:tr>
      <w:tr>
        <w:tc>
          <w:tcPr>
            <w:tcBorders>
              <w:top w:val="single" w:color="BBBBBB" w:sz="1"/>
              <w:left w:val="single" w:color="BBBBBB" w:sz="1"/>
              <w:bottom w:val="single" w:color="BBBBBB" w:sz="1"/>
              <w:right w:val="single" w:color="BBBBBB" w:sz="1"/>
            </w:tcBorders>
            <w:shd w:fill="FFF2CC" w:val="clear"/>
            <w:tcMar>
              <w:top w:type="dxa" w:w="60"/>
              <w:left w:type="dxa" w:w="200"/>
              <w:bottom w:type="dxa" w:w="60"/>
              <w:right w:type="dxa" w:w="160"/>
            </w:tcMar>
          </w:tcPr>
          <w:p>
            <w:r>
              <w:rPr>
                <w:rFonts w:ascii="Arial" w:cs="Arial" w:eastAsia="Arial" w:hAnsi="Arial"/>
                <w:sz w:val="20"/>
                <w:szCs w:val="20"/>
              </w:rPr>
              <w:t xml:space="preserve">▸  GROUPE SANGUIN et résultat RAI — visible avant toute transfusion ou chirurgie</w:t>
            </w:r>
          </w:p>
        </w:tc>
      </w:tr>
      <w:tr>
        <w:tc>
          <w:tcPr>
            <w:tcBorders>
              <w:top w:val="single" w:color="BBBBBB" w:sz="1"/>
              <w:left w:val="single" w:color="BBBBBB" w:sz="1"/>
              <w:bottom w:val="single" w:color="BBBBBB" w:sz="1"/>
              <w:right w:val="single" w:color="BBBBBB" w:sz="1"/>
            </w:tcBorders>
            <w:shd w:fill="FFF2CC" w:val="clear"/>
            <w:tcMar>
              <w:top w:type="dxa" w:w="60"/>
              <w:left w:type="dxa" w:w="200"/>
              <w:bottom w:type="dxa" w:w="60"/>
              <w:right w:type="dxa" w:w="160"/>
            </w:tcMar>
          </w:tcPr>
          <w:p>
            <w:r>
              <w:rPr>
                <w:rFonts w:ascii="Arial" w:cs="Arial" w:eastAsia="Arial" w:hAnsi="Arial"/>
                <w:sz w:val="20"/>
                <w:szCs w:val="20"/>
              </w:rPr>
              <w:t xml:space="preserve">▸  ANTÉCÉDENTS MÉDICAUX et CHIRURGICAUX — historique enrichi à chaque séjour</w:t>
            </w:r>
          </w:p>
        </w:tc>
      </w:tr>
      <w:tr>
        <w:tc>
          <w:tcPr>
            <w:tcBorders>
              <w:top w:val="single" w:color="BBBBBB" w:sz="1"/>
              <w:left w:val="single" w:color="BBBBBB" w:sz="1"/>
              <w:bottom w:val="single" w:color="BBBBBB" w:sz="1"/>
              <w:right w:val="single" w:color="BBBBBB" w:sz="1"/>
            </w:tcBorders>
            <w:shd w:fill="FFF2CC" w:val="clear"/>
            <w:tcMar>
              <w:top w:type="dxa" w:w="60"/>
              <w:left w:type="dxa" w:w="200"/>
              <w:bottom w:type="dxa" w:w="60"/>
              <w:right w:type="dxa" w:w="160"/>
            </w:tcMar>
          </w:tcPr>
          <w:p>
            <w:r>
              <w:rPr>
                <w:rFonts w:ascii="Arial" w:cs="Arial" w:eastAsia="Arial" w:hAnsi="Arial"/>
                <w:sz w:val="20"/>
                <w:szCs w:val="20"/>
              </w:rPr>
              <w:t xml:space="preserve">▸  TRAITEMENTS CHRONIQUES EN COURS — mis à jour à chaque consultation</w:t>
            </w:r>
          </w:p>
        </w:tc>
      </w:tr>
      <w:tr>
        <w:tc>
          <w:tcPr>
            <w:tcBorders>
              <w:top w:val="single" w:color="BBBBBB" w:sz="1"/>
              <w:left w:val="single" w:color="BBBBBB" w:sz="1"/>
              <w:bottom w:val="single" w:color="BBBBBB" w:sz="1"/>
              <w:right w:val="single" w:color="BBBBBB" w:sz="1"/>
            </w:tcBorders>
            <w:shd w:fill="FFF2CC" w:val="clear"/>
            <w:tcMar>
              <w:top w:type="dxa" w:w="60"/>
              <w:left w:type="dxa" w:w="200"/>
              <w:bottom w:type="dxa" w:w="60"/>
              <w:right w:type="dxa" w:w="160"/>
            </w:tcMar>
          </w:tcPr>
          <w:p>
            <w:r>
              <w:rPr>
                <w:rFonts w:ascii="Arial" w:cs="Arial" w:eastAsia="Arial" w:hAnsi="Arial"/>
                <w:sz w:val="20"/>
                <w:szCs w:val="20"/>
              </w:rPr>
              <w:t xml:space="preserve">▸  DIRECTIVES ANTICIPÉES — volontés du patient en cas d'inconscience (réanimation, don d'organes)</w:t>
            </w:r>
          </w:p>
        </w:tc>
      </w:tr>
      <w:tr>
        <w:tc>
          <w:tcPr>
            <w:tcBorders>
              <w:top w:val="single" w:color="BBBBBB" w:sz="1"/>
              <w:left w:val="single" w:color="BBBBBB" w:sz="1"/>
              <w:bottom w:val="single" w:color="BBBBBB" w:sz="1"/>
              <w:right w:val="single" w:color="BBBBBB" w:sz="1"/>
            </w:tcBorders>
            <w:shd w:fill="FFF2CC" w:val="clear"/>
            <w:tcMar>
              <w:top w:type="dxa" w:w="60"/>
              <w:left w:type="dxa" w:w="200"/>
              <w:bottom w:type="dxa" w:w="60"/>
              <w:right w:type="dxa" w:w="160"/>
            </w:tcMar>
          </w:tcPr>
          <w:p>
            <w:r>
              <w:rPr>
                <w:rFonts w:ascii="Arial" w:cs="Arial" w:eastAsia="Arial" w:hAnsi="Arial"/>
                <w:sz w:val="20"/>
                <w:szCs w:val="20"/>
              </w:rPr>
              <w:t xml:space="preserve">▸  CONTACTS D'URGENCE — personne à prévenir + tuteur légal si mineur</w:t>
            </w:r>
          </w:p>
        </w:tc>
      </w:tr>
    </w:tbl>
    <w:p>
      <w:pPr>
        <w:spacing w:before="0" w:after="0"/>
      </w:pPr>
      <w:r>
        <w:t xml:space="preserve"/>
      </w:r>
    </w:p>
    <w:p>
      <w:pPr>
        <w:pStyle w:val="Heading2"/>
        <w:spacing w:before="320" w:after="120"/>
      </w:pPr>
      <w:r>
        <w:rPr>
          <w:rFonts w:ascii="Arial" w:cs="Arial" w:eastAsia="Arial" w:hAnsi="Arial"/>
          <w:b/>
          <w:bCs/>
          <w:color w:val="1F4E79"/>
          <w:sz w:val="28"/>
          <w:szCs w:val="28"/>
        </w:rPr>
        <w:t xml:space="preserve">3.3 Gestion des allergies — Circuit obligatoire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000"/>
        <w:gridCol w:w="2626"/>
      </w:tblGrid>
      <w:tr>
        <w:trPr>
          <w:tblHeader/>
        </w:trPr>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Étape</w:t>
            </w:r>
          </w:p>
        </w:tc>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Acteur</w:t>
            </w:r>
          </w:p>
        </w:tc>
        <w:tc>
          <w:tcPr>
            <w:tcW w:type="dxa" w:w="3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262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Trace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1 — Déclaration</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Infirmier / Médecin accueil</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Saisie allergie : substance, type de réaction, sévérité, source de l'information</w:t>
            </w:r>
          </w:p>
        </w:tc>
        <w:tc>
          <w:tcPr>
            <w:tcW w:type="dxa" w:w="2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Allergie créée avec auteur + horodatage</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2 — Alerte prescription</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Système</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Vérification automatique à chaque prescription contre la liste des allergies du patient</w:t>
            </w:r>
          </w:p>
        </w:tc>
        <w:tc>
          <w:tcPr>
            <w:tcW w:type="dxa" w:w="2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Alerte ORANGE si allergie connue, ROUGE si allergie croisée détectée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3 — Décision médecin</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Médecin prescripteur</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Si prescription maintenue malgré alerte : justification obligatoire saisie</w:t>
            </w:r>
          </w:p>
        </w:tc>
        <w:tc>
          <w:tcPr>
            <w:tcW w:type="dxa" w:w="2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Justification tracée + signature médecin</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4 — Rectification</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Médecin</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Si allergie déclarée par erreur : rectification traçable (pas de suppression)</w:t>
            </w:r>
          </w:p>
        </w:tc>
        <w:tc>
          <w:tcPr>
            <w:tcW w:type="dxa" w:w="2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Allergie marquée 'rectifiée' + motif + auteur</w:t>
            </w:r>
          </w:p>
        </w:tc>
      </w:tr>
    </w:tbl>
    <w:p>
      <w:pPr>
        <w:spacing w:before="0" w:after="0"/>
      </w:pPr>
      <w:r>
        <w:t xml:space="preserve"/>
      </w:r>
    </w:p>
    <w:p>
      <w:pPr>
        <w:pStyle w:val="Heading2"/>
        <w:spacing w:before="320" w:after="120"/>
      </w:pPr>
      <w:r>
        <w:rPr>
          <w:rFonts w:ascii="Arial" w:cs="Arial" w:eastAsia="Arial" w:hAnsi="Arial"/>
          <w:b/>
          <w:bCs/>
          <w:color w:val="1F4E79"/>
          <w:sz w:val="28"/>
          <w:szCs w:val="28"/>
        </w:rPr>
        <w:t xml:space="preserve">3.4 Cas particuliers d'enregistrement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tblHeader/>
        </w:trPr>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Cas</w:t>
            </w:r>
          </w:p>
        </w:tc>
        <w:tc>
          <w:tcPr>
            <w:tcW w:type="dxa" w:w="402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Traitement requis</w:t>
            </w:r>
          </w:p>
        </w:tc>
        <w:tc>
          <w:tcPr>
            <w:tcW w:type="dxa" w:w="3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Trace générée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Patient inconscient sans pièce d'identité</w:t>
            </w:r>
          </w:p>
        </w:tc>
        <w:tc>
          <w:tcPr>
            <w:tcW w:type="dxa" w:w="4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Création dossier provisoire 'PATIENT INCONNU' + photo + description physique. Fusion dès identification.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Log de création provisoire + log de fusion</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Nouveau-né</w:t>
            </w:r>
          </w:p>
        </w:tc>
        <w:tc>
          <w:tcPr>
            <w:tcW w:type="dxa" w:w="4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Création dossier lié au dossier maternel. ID propre généré dès la naissance.</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Lien parent-enfant tracé dans les deux dossiers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Patient mineur</w:t>
            </w:r>
          </w:p>
        </w:tc>
        <w:tc>
          <w:tcPr>
            <w:tcW w:type="dxa" w:w="4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Dossier avec responsable légal (parent/tuteur). Consentement obligatoire du tuteur pour tout acte.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Identité tuteur tracée, consentements signés par tuteur</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Patient étranger sans documents</w:t>
            </w:r>
          </w:p>
        </w:tc>
        <w:tc>
          <w:tcPr>
            <w:tcW w:type="dxa" w:w="4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Création avec identité déclarée + mention 'identité non vérifiée'.</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Statut 'identité provisoire' tracé</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Patient récidiviste</w:t>
            </w:r>
          </w:p>
        </w:tc>
        <w:tc>
          <w:tcPr>
            <w:tcW w:type="dxa" w:w="4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Rattachement automatique au dossier existant via ID ou biométrie. Pas de nouveau dossier.</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Log de réactivation du dossier</w:t>
            </w:r>
          </w:p>
        </w:tc>
      </w:tr>
    </w:tbl>
    <w:p>
      <w:pPr>
        <w:spacing w:before="0" w:after="0"/>
      </w:pPr>
      <w:r>
        <w:t xml:space="preserve"/>
      </w:r>
    </w:p>
    <w:p>
      <w:r>
        <w:br w:type="page"/>
      </w:r>
    </w:p>
    <w:p>
      <w:pPr>
        <w:pStyle w:val="Heading1"/>
        <w:spacing w:before="320" w:after="120"/>
      </w:pPr>
      <w:r>
        <w:rPr>
          <w:rFonts w:ascii="Arial" w:cs="Arial" w:eastAsia="Arial" w:hAnsi="Arial"/>
          <w:b/>
          <w:bCs/>
          <w:color w:val="1F4E79"/>
          <w:sz w:val="36"/>
          <w:szCs w:val="36"/>
        </w:rPr>
        <w:t xml:space="preserve">4. Module Pôle Accueil et Triage</w:t>
      </w:r>
    </w:p>
    <w:p>
      <w:pPr>
        <w:pStyle w:val="Heading2"/>
        <w:spacing w:before="320" w:after="120"/>
      </w:pPr>
      <w:r>
        <w:rPr>
          <w:rFonts w:ascii="Arial" w:cs="Arial" w:eastAsia="Arial" w:hAnsi="Arial"/>
          <w:b/>
          <w:bCs/>
          <w:color w:val="1F4E79"/>
          <w:sz w:val="28"/>
          <w:szCs w:val="28"/>
        </w:rPr>
        <w:t xml:space="preserve">4.1 Triage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3626"/>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Niveau</w:t>
            </w:r>
          </w:p>
        </w:tc>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Critères</w:t>
            </w:r>
          </w:p>
        </w:tc>
        <w:tc>
          <w:tcPr>
            <w:tcW w:type="dxa" w:w="1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Délai</w:t>
            </w:r>
          </w:p>
        </w:tc>
        <w:tc>
          <w:tcPr>
            <w:tcW w:type="dxa" w:w="362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Actions système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URGENCE VITALE (rouge)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Détresse respiratoire, arrêt cardiaque, état de choc, coma</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Immédiat — 0 min</w:t>
            </w:r>
          </w:p>
        </w:tc>
        <w:tc>
          <w:tcPr>
            <w:tcW w:type="dxa" w:w="3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Alerte immédiate équipe urgence + SMUR, blocage lit urgence, notification superviseur, accès simultané multi-services activé</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URGENCE (orange)</w:t>
            </w:r>
          </w:p>
        </w:tc>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Douleur intense, trauma grave, fièvre &gt; 39°C enfant</w:t>
            </w:r>
          </w:p>
        </w:tc>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&lt; 20 minutes</w:t>
            </w:r>
          </w:p>
        </w:tc>
        <w:tc>
          <w:tcPr>
            <w:tcW w:type="dxa" w:w="3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Alerte salle d'urgence, passage prioritaire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SEMI-URGENT (jaune)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Douleur modérée, plaie non hémorragique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&lt; 1 heure</w:t>
            </w:r>
          </w:p>
        </w:tc>
        <w:tc>
          <w:tcPr>
            <w:tcW w:type="dxa" w:w="3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File d'attente prioritaire urgences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NON URGENT (vert)</w:t>
            </w:r>
          </w:p>
        </w:tc>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Consultation classique, suivi chronique</w:t>
            </w:r>
          </w:p>
        </w:tc>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File d'attente normale</w:t>
            </w:r>
          </w:p>
        </w:tc>
        <w:tc>
          <w:tcPr>
            <w:tcW w:type="dxa" w:w="3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Orientation vers consultation externe ou RDV</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ACHAT MÉDICAMENTS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Patient avec ordonnance uniquement</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Direct</w:t>
            </w:r>
          </w:p>
        </w:tc>
        <w:tc>
          <w:tcPr>
            <w:tcW w:type="dxa" w:w="3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Redirection pharmacie, pas de consultation</w:t>
            </w:r>
          </w:p>
        </w:tc>
      </w:tr>
    </w:tbl>
    <w:p>
      <w:pPr>
        <w:spacing w:before="0" w:after="0"/>
      </w:pPr>
      <w:r>
        <w:t xml:space="preserve"/>
      </w:r>
    </w:p>
    <w:p>
      <w:pPr>
        <w:pStyle w:val="Heading2"/>
        <w:spacing w:before="320" w:after="120"/>
      </w:pPr>
      <w:r>
        <w:rPr>
          <w:rFonts w:ascii="Arial" w:cs="Arial" w:eastAsia="Arial" w:hAnsi="Arial"/>
          <w:b/>
          <w:bCs/>
          <w:color w:val="1F4E79"/>
          <w:sz w:val="28"/>
          <w:szCs w:val="28"/>
        </w:rPr>
        <w:t xml:space="preserve">4.2 Gestion des Rendez-vous</w:t>
      </w:r>
    </w:p>
    <w:p>
      <w:pPr>
        <w:pStyle w:val="ListParagraph"/>
        <w:numPr>
          <w:ilvl w:val="0"/>
          <w:numId w:val="2"/>
        </w:numPr>
        <w:spacing w:before="40" w:after="40"/>
      </w:pPr>
      <w:r>
        <w:rPr>
          <w:rFonts w:ascii="Arial" w:cs="Arial" w:eastAsia="Arial" w:hAnsi="Arial"/>
          <w:sz w:val="20"/>
          <w:szCs w:val="20"/>
        </w:rPr>
        <w:t xml:space="preserve">Agenda par médecin et par service, visible en temps réel</w:t>
      </w:r>
    </w:p>
    <w:p>
      <w:pPr>
        <w:pStyle w:val="ListParagraph"/>
        <w:numPr>
          <w:ilvl w:val="0"/>
          <w:numId w:val="2"/>
        </w:numPr>
        <w:spacing w:before="40" w:after="40"/>
      </w:pPr>
      <w:r>
        <w:rPr>
          <w:rFonts w:ascii="Arial" w:cs="Arial" w:eastAsia="Arial" w:hAnsi="Arial"/>
          <w:sz w:val="20"/>
          <w:szCs w:val="20"/>
        </w:rPr>
        <w:t xml:space="preserve">Prise de RDV par l'accueil, par le médecin, ou par le patient (si espace patient disponible)</w:t>
      </w:r>
    </w:p>
    <w:p>
      <w:pPr>
        <w:pStyle w:val="ListParagraph"/>
        <w:numPr>
          <w:ilvl w:val="0"/>
          <w:numId w:val="2"/>
        </w:numPr>
        <w:spacing w:before="40" w:after="40"/>
      </w:pPr>
      <w:r>
        <w:rPr>
          <w:rFonts w:ascii="Arial" w:cs="Arial" w:eastAsia="Arial" w:hAnsi="Arial"/>
          <w:sz w:val="20"/>
          <w:szCs w:val="20"/>
        </w:rPr>
        <w:t xml:space="preserve">Rappel automatique au patient (SMS / notification) 24h avant le RDV</w:t>
      </w:r>
    </w:p>
    <w:p>
      <w:pPr>
        <w:pStyle w:val="ListParagraph"/>
        <w:numPr>
          <w:ilvl w:val="0"/>
          <w:numId w:val="2"/>
        </w:numPr>
        <w:spacing w:before="40" w:after="40"/>
      </w:pPr>
      <w:r>
        <w:rPr>
          <w:rFonts w:ascii="Arial" w:cs="Arial" w:eastAsia="Arial" w:hAnsi="Arial"/>
          <w:sz w:val="20"/>
          <w:szCs w:val="20"/>
        </w:rPr>
        <w:t xml:space="preserve">Statuts de RDV : Confirmé / Annulé / Patient absent / Reporté — chaque statut tracé</w:t>
      </w:r>
    </w:p>
    <w:p>
      <w:pPr>
        <w:pStyle w:val="ListParagraph"/>
        <w:numPr>
          <w:ilvl w:val="0"/>
          <w:numId w:val="2"/>
        </w:numPr>
        <w:spacing w:before="40" w:after="40"/>
      </w:pPr>
      <w:r>
        <w:rPr>
          <w:rFonts w:ascii="Arial" w:cs="Arial" w:eastAsia="Arial" w:hAnsi="Arial"/>
          <w:sz w:val="20"/>
          <w:szCs w:val="20"/>
        </w:rPr>
        <w:t xml:space="preserve">En cas de non-présentation : annotation dans le dossier patient avec horodatage</w:t>
      </w:r>
    </w:p>
    <w:p>
      <w:pPr>
        <w:spacing w:before="0" w:after="0"/>
      </w:pPr>
      <w:r>
        <w:t xml:space="preserve"/>
      </w:r>
    </w:p>
    <w:p>
      <w:r>
        <w:br w:type="page"/>
      </w:r>
    </w:p>
    <w:p>
      <w:pPr>
        <w:pStyle w:val="Heading1"/>
        <w:spacing w:before="320" w:after="120"/>
      </w:pPr>
      <w:r>
        <w:rPr>
          <w:rFonts w:ascii="Arial" w:cs="Arial" w:eastAsia="Arial" w:hAnsi="Arial"/>
          <w:b/>
          <w:bCs/>
          <w:color w:val="1F4E79"/>
          <w:sz w:val="36"/>
          <w:szCs w:val="36"/>
        </w:rPr>
        <w:t xml:space="preserve">5. Gestion du Consentement Éclairé</w:t>
      </w:r>
    </w:p>
    <w:p>
      <w:pPr>
        <w:spacing w:before="60" w:after="60"/>
      </w:pPr>
      <w:r>
        <w:rPr>
          <w:rFonts w:ascii="Arial" w:cs="Arial" w:eastAsia="Arial" w:hAnsi="Arial"/>
          <w:sz w:val="20"/>
          <w:szCs w:val="20"/>
        </w:rPr>
        <w:t xml:space="preserve">Le consentement éclairé est une obligation médicale et légale. Il doit être obtenu, signé et archivé AVANT tout acte invasif, toute anesthésie, tout examen irradiant ou tout traitement lourd. Son absence bloque l'acte dans le système.</w:t>
      </w:r>
    </w:p>
    <w:p>
      <w:pPr>
        <w:pStyle w:val="Heading2"/>
        <w:spacing w:before="320" w:after="120"/>
      </w:pPr>
      <w:r>
        <w:rPr>
          <w:rFonts w:ascii="Arial" w:cs="Arial" w:eastAsia="Arial" w:hAnsi="Arial"/>
          <w:b/>
          <w:bCs/>
          <w:color w:val="1F4E79"/>
          <w:sz w:val="28"/>
          <w:szCs w:val="28"/>
        </w:rPr>
        <w:t xml:space="preserve">5.1 Actes nécessitant un consentement obligatoire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226"/>
      </w:tblGrid>
      <w:tr>
        <w:trPr>
          <w:tblHeader/>
        </w:trPr>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 d'acte</w:t>
            </w:r>
          </w:p>
        </w:tc>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Qui signe</w:t>
            </w:r>
          </w:p>
        </w:tc>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Qui co-signe</w:t>
            </w:r>
          </w:p>
        </w:tc>
        <w:tc>
          <w:tcPr>
            <w:tcW w:type="dxa" w:w="322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Cas particulier</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Intervention chirurgicale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Patient (ou tuteur si mineur)</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Chirurgien + Anesthésiste</w:t>
            </w:r>
          </w:p>
        </w:tc>
        <w:tc>
          <w:tcPr>
            <w:tcW w:type="dxa" w:w="32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Si inconscient : tuteur légal ou décision médicale tracée</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Anesthésie générale ou loco-régionale</w:t>
            </w:r>
          </w:p>
        </w:tc>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Patient (ou tuteur)</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Anesthésiste</w:t>
            </w:r>
          </w:p>
        </w:tc>
        <w:tc>
          <w:tcPr>
            <w:tcW w:type="dxa" w:w="32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Consultation pré-anesthésique obligatoire archivée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Scanner / IRM avec injection de produit de contraste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Patient (ou tuteur)</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Radiologue</w:t>
            </w:r>
          </w:p>
        </w:tc>
        <w:tc>
          <w:tcPr>
            <w:tcW w:type="dxa" w:w="32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Vérification allergie contraste + créatinine</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Transfusion sanguine</w:t>
            </w:r>
          </w:p>
        </w:tc>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Patient (ou tuteur)</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Médecin prescripteur</w:t>
            </w:r>
          </w:p>
        </w:tc>
        <w:tc>
          <w:tcPr>
            <w:tcW w:type="dxa" w:w="32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Vérification groupe sanguin + RAI obligatoire avant</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Endoscopie (FOGD, coloscopie, bronchoscopie)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Patient (ou tuteur)</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Endoscopiste</w:t>
            </w:r>
          </w:p>
        </w:tc>
        <w:tc>
          <w:tcPr>
            <w:tcW w:type="dxa" w:w="32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Check-list pré-examen obligatoire</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Biopsie / prélèvement tissulaire</w:t>
            </w:r>
          </w:p>
        </w:tc>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Patient (ou tuteur)</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Médecin réalisant le geste</w:t>
            </w:r>
          </w:p>
        </w:tc>
        <w:tc>
          <w:tcPr>
            <w:tcW w:type="dxa" w:w="32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Destination des prélèvements précisée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Protocole chimiothérapique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Patient (ou tuteur)</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Oncologue</w:t>
            </w:r>
          </w:p>
        </w:tc>
        <w:tc>
          <w:tcPr>
            <w:tcW w:type="dxa" w:w="32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RCP préalable obligatoire archivée</w:t>
            </w:r>
          </w:p>
        </w:tc>
      </w:tr>
    </w:tbl>
    <w:p>
      <w:pPr>
        <w:spacing w:before="0" w:after="0"/>
      </w:pPr>
      <w:r>
        <w:t xml:space="preserve"/>
      </w:r>
    </w:p>
    <w:p>
      <w:pPr>
        <w:pStyle w:val="Heading2"/>
        <w:spacing w:before="320" w:after="120"/>
      </w:pPr>
      <w:r>
        <w:rPr>
          <w:rFonts w:ascii="Arial" w:cs="Arial" w:eastAsia="Arial" w:hAnsi="Arial"/>
          <w:b/>
          <w:bCs/>
          <w:color w:val="1F4E79"/>
          <w:sz w:val="28"/>
          <w:szCs w:val="28"/>
        </w:rPr>
        <w:t xml:space="preserve">5.2 Circuit du consentement dans le système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2226"/>
      </w:tblGrid>
      <w:tr>
        <w:trPr>
          <w:tblHeader/>
        </w:trPr>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Étape</w:t>
            </w:r>
          </w:p>
        </w:tc>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Acteur</w:t>
            </w:r>
          </w:p>
        </w:tc>
        <w:tc>
          <w:tcPr>
            <w:tcW w:type="dxa" w:w="3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222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Trace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1 — Information patient</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Médecin</w:t>
            </w:r>
          </w:p>
        </w:tc>
        <w:tc>
          <w:tcPr>
            <w:tcW w:type="dxa" w:w="3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Explication des risques, bénéfices et alternatives. Remise du document écrit.</w:t>
            </w:r>
          </w:p>
        </w:tc>
        <w:tc>
          <w:tcPr>
            <w:tcW w:type="dxa" w:w="22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Date et heure de l'information tracées</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2 — Délai de réflexion</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Système</w:t>
            </w:r>
          </w:p>
        </w:tc>
        <w:tc>
          <w:tcPr>
            <w:tcW w:type="dxa" w:w="3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Délai minimum selon le type d'acte (chirurgie programmée : 48h minimum)</w:t>
            </w:r>
          </w:p>
        </w:tc>
        <w:tc>
          <w:tcPr>
            <w:tcW w:type="dxa" w:w="22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Délai affiché et respecté automatiquement</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3 — Signature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Patient / Tuteur + Médecin</w:t>
            </w:r>
          </w:p>
        </w:tc>
        <w:tc>
          <w:tcPr>
            <w:tcW w:type="dxa" w:w="3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Signature électronique du formulaire de consentement</w:t>
            </w:r>
          </w:p>
        </w:tc>
        <w:tc>
          <w:tcPr>
            <w:tcW w:type="dxa" w:w="22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Formulaire archivé dans le dossier patient</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4 — Validation acte</w:t>
            </w:r>
          </w:p>
        </w:tc>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Système</w:t>
            </w:r>
          </w:p>
        </w:tc>
        <w:tc>
          <w:tcPr>
            <w:tcW w:type="dxa" w:w="3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Vérification de la présence du consentement signé avant d'autoriser l'acte</w:t>
            </w:r>
          </w:p>
        </w:tc>
        <w:tc>
          <w:tcPr>
            <w:tcW w:type="dxa" w:w="22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Blocage automatique si consentement absent</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5 — Rétractation</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Patient</w:t>
            </w:r>
          </w:p>
        </w:tc>
        <w:tc>
          <w:tcPr>
            <w:tcW w:type="dxa" w:w="3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Le patient peut retirer son consentement à tout moment avant l'acte</w:t>
            </w:r>
          </w:p>
        </w:tc>
        <w:tc>
          <w:tcPr>
            <w:tcW w:type="dxa" w:w="22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Rétractation tracée, acte annulé dans le système</w:t>
            </w:r>
          </w:p>
        </w:tc>
      </w:tr>
    </w:tbl>
    <w:p>
      <w:pPr>
        <w:spacing w:before="0" w:after="0"/>
      </w:pPr>
      <w:r>
        <w:t xml:space="preserve"/>
      </w:r>
    </w:p>
    <w:p>
      <w:r>
        <w:br w:type="page"/>
      </w:r>
    </w:p>
    <w:p>
      <w:pPr>
        <w:pStyle w:val="Heading1"/>
        <w:spacing w:before="320" w:after="120"/>
      </w:pPr>
      <w:r>
        <w:rPr>
          <w:rFonts w:ascii="Arial" w:cs="Arial" w:eastAsia="Arial" w:hAnsi="Arial"/>
          <w:b/>
          <w:bCs/>
          <w:color w:val="1F4E79"/>
          <w:sz w:val="36"/>
          <w:szCs w:val="36"/>
        </w:rPr>
        <w:t xml:space="preserve">6. Module Hospitalisation</w:t>
      </w:r>
    </w:p>
    <w:p>
      <w:pPr>
        <w:pStyle w:val="Heading2"/>
        <w:spacing w:before="320" w:after="120"/>
      </w:pPr>
      <w:r>
        <w:rPr>
          <w:rFonts w:ascii="Arial" w:cs="Arial" w:eastAsia="Arial" w:hAnsi="Arial"/>
          <w:b/>
          <w:bCs/>
          <w:color w:val="1F4E79"/>
          <w:sz w:val="28"/>
          <w:szCs w:val="28"/>
        </w:rPr>
        <w:t xml:space="preserve">6.1 Demande d'Admission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000"/>
        <w:gridCol w:w="3026"/>
      </w:tblGrid>
      <w:tr>
        <w:trPr>
          <w:tblHeader/>
        </w:trPr>
        <w:tc>
          <w:tcPr>
            <w:tcW w:type="dxa" w:w="1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Étape</w:t>
            </w:r>
          </w:p>
        </w:tc>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Acteur</w:t>
            </w:r>
          </w:p>
        </w:tc>
        <w:tc>
          <w:tcPr>
            <w:tcW w:type="dxa" w:w="3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Actions</w:t>
            </w:r>
          </w:p>
        </w:tc>
        <w:tc>
          <w:tcPr>
            <w:tcW w:type="dxa" w:w="302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Trace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1 — Demande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Médecin / Accueil</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Création dossier d'admission avec motif clinique</w:t>
            </w:r>
          </w:p>
        </w:tc>
        <w:tc>
          <w:tcPr>
            <w:tcW w:type="dxa" w:w="3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Demande horodatée, médecin prescripteur identifié</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2 — Décision</w:t>
            </w:r>
          </w:p>
        </w:tc>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Chef de service / Admin</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Accepté / À voir / Refusé avec motif obligatoire</w:t>
            </w:r>
          </w:p>
        </w:tc>
        <w:tc>
          <w:tcPr>
            <w:tcW w:type="dxa" w:w="3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Décision signée avec justification archivée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3 — Affectation lit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Infirmier major</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Attribution chambre + lit spécifique</w:t>
            </w:r>
          </w:p>
        </w:tc>
        <w:tc>
          <w:tcPr>
            <w:tcW w:type="dxa" w:w="3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Mouvement de lit tracé : patient + chambre + lit + heure</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4 — Prise en charge</w:t>
            </w:r>
          </w:p>
        </w:tc>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Équipe soignante</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Observation initiale, constantes, plan de soins, évaluation douleur EVA initiale</w:t>
            </w:r>
          </w:p>
        </w:tc>
        <w:tc>
          <w:tcPr>
            <w:tcW w:type="dxa" w:w="3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Premier bilan signé, score douleur archivé</w:t>
            </w:r>
          </w:p>
        </w:tc>
      </w:tr>
    </w:tbl>
    <w:p>
      <w:pPr>
        <w:spacing w:before="0" w:after="0"/>
      </w:pPr>
      <w:r>
        <w:t xml:space="preserve"/>
      </w:r>
    </w:p>
    <w:p>
      <w:pPr>
        <w:pStyle w:val="Heading2"/>
        <w:spacing w:before="320" w:after="120"/>
      </w:pPr>
      <w:r>
        <w:rPr>
          <w:rFonts w:ascii="Arial" w:cs="Arial" w:eastAsia="Arial" w:hAnsi="Arial"/>
          <w:b/>
          <w:bCs/>
          <w:color w:val="1F4E79"/>
          <w:sz w:val="28"/>
          <w:szCs w:val="28"/>
        </w:rPr>
        <w:t xml:space="preserve">6.2 Suivi quotidien pendant le séjour</w:t>
      </w:r>
    </w:p>
    <w:p>
      <w:pPr>
        <w:pStyle w:val="ListParagraph"/>
        <w:numPr>
          <w:ilvl w:val="0"/>
          <w:numId w:val="2"/>
        </w:numPr>
        <w:spacing w:before="40" w:after="40"/>
      </w:pPr>
      <w:r>
        <w:rPr>
          <w:rFonts w:ascii="Arial" w:cs="Arial" w:eastAsia="Arial" w:hAnsi="Arial"/>
          <w:sz w:val="20"/>
          <w:szCs w:val="20"/>
        </w:rPr>
        <w:t xml:space="preserve">Observation médicale quotidienne signée et horodatée par le médecin responsable</w:t>
      </w:r>
    </w:p>
    <w:p>
      <w:pPr>
        <w:pStyle w:val="ListParagraph"/>
        <w:numPr>
          <w:ilvl w:val="0"/>
          <w:numId w:val="2"/>
        </w:numPr>
        <w:spacing w:before="40" w:after="40"/>
      </w:pPr>
      <w:r>
        <w:rPr>
          <w:rFonts w:ascii="Arial" w:cs="Arial" w:eastAsia="Arial" w:hAnsi="Arial"/>
          <w:sz w:val="20"/>
          <w:szCs w:val="20"/>
        </w:rPr>
        <w:t xml:space="preserve">Évaluation de la douleur (score EVA 0-10) à chaque passage infirmier — courbe d'évolution visible</w:t>
      </w:r>
    </w:p>
    <w:p>
      <w:pPr>
        <w:pStyle w:val="ListParagraph"/>
        <w:numPr>
          <w:ilvl w:val="0"/>
          <w:numId w:val="2"/>
        </w:numPr>
        <w:spacing w:before="40" w:after="40"/>
      </w:pPr>
      <w:r>
        <w:rPr>
          <w:rFonts w:ascii="Arial" w:cs="Arial" w:eastAsia="Arial" w:hAnsi="Arial"/>
          <w:sz w:val="20"/>
          <w:szCs w:val="20"/>
        </w:rPr>
        <w:t xml:space="preserve">Constantes vitales (température, tension, pouls, SpO2, glycémie si diabétique) saisies et archivées</w:t>
      </w:r>
    </w:p>
    <w:p>
      <w:pPr>
        <w:pStyle w:val="ListParagraph"/>
        <w:numPr>
          <w:ilvl w:val="0"/>
          <w:numId w:val="2"/>
        </w:numPr>
        <w:spacing w:before="40" w:after="40"/>
      </w:pPr>
      <w:r>
        <w:rPr>
          <w:rFonts w:ascii="Arial" w:cs="Arial" w:eastAsia="Arial" w:hAnsi="Arial"/>
          <w:sz w:val="20"/>
          <w:szCs w:val="20"/>
        </w:rPr>
        <w:t xml:space="preserve">Prescription médicamenteuse liée à une ordonnance signée — transmission automatique à la pharmacie</w:t>
      </w:r>
    </w:p>
    <w:p>
      <w:pPr>
        <w:pStyle w:val="ListParagraph"/>
        <w:numPr>
          <w:ilvl w:val="0"/>
          <w:numId w:val="2"/>
        </w:numPr>
        <w:spacing w:before="40" w:after="40"/>
      </w:pPr>
      <w:r>
        <w:rPr>
          <w:rFonts w:ascii="Arial" w:cs="Arial" w:eastAsia="Arial" w:hAnsi="Arial"/>
          <w:sz w:val="20"/>
          <w:szCs w:val="20"/>
        </w:rPr>
        <w:t xml:space="preserve">Vérification automatique des interactions médicamenteuses et des allergies à chaque prescription</w:t>
      </w:r>
    </w:p>
    <w:p>
      <w:pPr>
        <w:pStyle w:val="ListParagraph"/>
        <w:numPr>
          <w:ilvl w:val="0"/>
          <w:numId w:val="2"/>
        </w:numPr>
        <w:spacing w:before="40" w:after="40"/>
      </w:pPr>
      <w:r>
        <w:rPr>
          <w:rFonts w:ascii="Arial" w:cs="Arial" w:eastAsia="Arial" w:hAnsi="Arial"/>
          <w:sz w:val="20"/>
          <w:szCs w:val="20"/>
        </w:rPr>
        <w:t xml:space="preserve">Demandes d'examens complémentaires tracées avec médecin prescripteur et urgence</w:t>
      </w:r>
    </w:p>
    <w:p>
      <w:pPr>
        <w:pStyle w:val="ListParagraph"/>
        <w:numPr>
          <w:ilvl w:val="0"/>
          <w:numId w:val="2"/>
        </w:numPr>
        <w:spacing w:before="40" w:after="40"/>
      </w:pPr>
      <w:r>
        <w:rPr>
          <w:rFonts w:ascii="Arial" w:cs="Arial" w:eastAsia="Arial" w:hAnsi="Arial"/>
          <w:sz w:val="20"/>
          <w:szCs w:val="20"/>
        </w:rPr>
        <w:t xml:space="preserve">Plan de soins infirmier : actes réalisés avec signature infirmière + heure</w:t>
      </w:r>
    </w:p>
    <w:p>
      <w:pPr>
        <w:pStyle w:val="ListParagraph"/>
        <w:numPr>
          <w:ilvl w:val="0"/>
          <w:numId w:val="2"/>
        </w:numPr>
        <w:spacing w:before="40" w:after="40"/>
      </w:pPr>
      <w:r>
        <w:rPr>
          <w:rFonts w:ascii="Arial" w:cs="Arial" w:eastAsia="Arial" w:hAnsi="Arial"/>
          <w:sz w:val="20"/>
          <w:szCs w:val="20"/>
        </w:rPr>
        <w:t xml:space="preserve">Transmissions infirmières inter-équipes : journalisées et archivées</w:t>
      </w:r>
    </w:p>
    <w:p>
      <w:pPr>
        <w:spacing w:before="0" w:after="0"/>
      </w:pPr>
      <w:r>
        <w:t xml:space="preserve"/>
      </w:r>
    </w:p>
    <w:p>
      <w:pPr>
        <w:pStyle w:val="Heading2"/>
        <w:spacing w:before="320" w:after="120"/>
      </w:pPr>
      <w:r>
        <w:rPr>
          <w:rFonts w:ascii="Arial" w:cs="Arial" w:eastAsia="Arial" w:hAnsi="Arial"/>
          <w:b/>
          <w:bCs/>
          <w:color w:val="1F4E79"/>
          <w:sz w:val="28"/>
          <w:szCs w:val="28"/>
        </w:rPr>
        <w:t xml:space="preserve">6.3 Circuit résultat → médecin — Accusé de réception obligatoire</w:t>
      </w:r>
    </w:p>
    <w:p>
      <w:pPr>
        <w:spacing w:before="60" w:after="60"/>
      </w:pPr>
      <w:r>
        <w:rPr>
          <w:rFonts w:ascii="Arial" w:cs="Arial" w:eastAsia="Arial" w:hAnsi="Arial"/>
          <w:sz w:val="20"/>
          <w:szCs w:val="20"/>
        </w:rPr>
        <w:t xml:space="preserve">Tout résultat d'examen (labo, imagerie, EEG, anapath) transmis au médecin doit être accusé réception. Ce circuit garantit qu'aucun résultat ne reste sans suite.</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26"/>
      </w:tblGrid>
      <w:tr>
        <w:trPr>
          <w:tblHeader/>
        </w:trPr>
        <w:tc>
          <w:tcPr>
            <w:tcW w:type="dxa" w:w="3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Étape</w:t>
            </w:r>
          </w:p>
        </w:tc>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Délai max</w:t>
            </w:r>
          </w:p>
        </w:tc>
        <w:tc>
          <w:tcPr>
            <w:tcW w:type="dxa" w:w="362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 système si non respecté</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Résultat validé → Notification médecin prescripteur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Immédiat</w:t>
            </w:r>
          </w:p>
        </w:tc>
        <w:tc>
          <w:tcPr>
            <w:tcW w:type="dxa" w:w="3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Notification push + SMS si valeur critique</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Médecin accuse réception (action RESULT_ACK)</w:t>
            </w:r>
          </w:p>
        </w:tc>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&lt; 2h pour résultat urgent, &lt; 24h pour résultat normal</w:t>
            </w:r>
          </w:p>
        </w:tc>
        <w:tc>
          <w:tcPr>
            <w:tcW w:type="dxa" w:w="3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Alerte orange au chef de service à 2h, rouge à 4h</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Médecin documente les suites (modification traitement, acte complémentaire ou observation)</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&lt; 48h</w:t>
            </w:r>
          </w:p>
        </w:tc>
        <w:tc>
          <w:tcPr>
            <w:tcW w:type="dxa" w:w="3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Alerte au chef de service si résultat sans suite documentée</w:t>
            </w:r>
          </w:p>
        </w:tc>
      </w:tr>
    </w:tbl>
    <w:p>
      <w:pPr>
        <w:spacing w:before="0" w:after="0"/>
      </w:pPr>
      <w:r>
        <w:t xml:space="preserve"/>
      </w:r>
    </w:p>
    <w:p>
      <w:pPr>
        <w:pStyle w:val="Heading2"/>
        <w:spacing w:before="320" w:after="120"/>
      </w:pPr>
      <w:r>
        <w:rPr>
          <w:rFonts w:ascii="Arial" w:cs="Arial" w:eastAsia="Arial" w:hAnsi="Arial"/>
          <w:b/>
          <w:bCs/>
          <w:color w:val="1F4E79"/>
          <w:sz w:val="28"/>
          <w:szCs w:val="28"/>
        </w:rPr>
        <w:t xml:space="preserve">6.4 Gestion des Lits</w:t>
      </w:r>
    </w:p>
    <w:p>
      <w:pPr>
        <w:pStyle w:val="ListParagraph"/>
        <w:numPr>
          <w:ilvl w:val="0"/>
          <w:numId w:val="2"/>
        </w:numPr>
        <w:spacing w:before="40" w:after="40"/>
      </w:pPr>
      <w:r>
        <w:rPr>
          <w:rFonts w:ascii="Arial" w:cs="Arial" w:eastAsia="Arial" w:hAnsi="Arial"/>
          <w:sz w:val="20"/>
          <w:szCs w:val="20"/>
        </w:rPr>
        <w:t xml:space="preserve">Visualisation en temps réel : lit libre / occupé / réservé / en nettoyage / hors service</w:t>
      </w:r>
    </w:p>
    <w:p>
      <w:pPr>
        <w:pStyle w:val="ListParagraph"/>
        <w:numPr>
          <w:ilvl w:val="0"/>
          <w:numId w:val="2"/>
        </w:numPr>
        <w:spacing w:before="40" w:after="40"/>
      </w:pPr>
      <w:r>
        <w:rPr>
          <w:rFonts w:ascii="Arial" w:cs="Arial" w:eastAsia="Arial" w:hAnsi="Arial"/>
          <w:sz w:val="20"/>
          <w:szCs w:val="20"/>
        </w:rPr>
        <w:t xml:space="preserve">Chaque changement d'état d'un lit est tracé avec horodatage et auteur</w:t>
      </w:r>
    </w:p>
    <w:p>
      <w:pPr>
        <w:pStyle w:val="ListParagraph"/>
        <w:numPr>
          <w:ilvl w:val="0"/>
          <w:numId w:val="2"/>
        </w:numPr>
        <w:spacing w:before="40" w:after="40"/>
      </w:pPr>
      <w:r>
        <w:rPr>
          <w:rFonts w:ascii="Arial" w:cs="Arial" w:eastAsia="Arial" w:hAnsi="Arial"/>
          <w:sz w:val="20"/>
          <w:szCs w:val="20"/>
        </w:rPr>
        <w:t xml:space="preserve">Alerte automatique au major si taux d'occupation &gt; 90% dans un service</w:t>
      </w:r>
    </w:p>
    <w:p>
      <w:pPr>
        <w:pStyle w:val="ListParagraph"/>
        <w:numPr>
          <w:ilvl w:val="0"/>
          <w:numId w:val="2"/>
        </w:numPr>
        <w:spacing w:before="40" w:after="40"/>
      </w:pPr>
      <w:r>
        <w:rPr>
          <w:rFonts w:ascii="Arial" w:cs="Arial" w:eastAsia="Arial" w:hAnsi="Arial"/>
          <w:sz w:val="20"/>
          <w:szCs w:val="20"/>
        </w:rPr>
        <w:t xml:space="preserve">Historique complet des patients ayant occupé chaque lit (utile en cas d'infection nosocomiale)</w:t>
      </w:r>
    </w:p>
    <w:p>
      <w:pPr>
        <w:spacing w:before="0" w:after="0"/>
      </w:pPr>
      <w:r>
        <w:t xml:space="preserve"/>
      </w:r>
    </w:p>
    <w:p>
      <w:pPr>
        <w:pStyle w:val="Heading2"/>
        <w:spacing w:before="320" w:after="120"/>
      </w:pPr>
      <w:r>
        <w:rPr>
          <w:rFonts w:ascii="Arial" w:cs="Arial" w:eastAsia="Arial" w:hAnsi="Arial"/>
          <w:b/>
          <w:bCs/>
          <w:color w:val="1F4E79"/>
          <w:sz w:val="28"/>
          <w:szCs w:val="28"/>
        </w:rPr>
        <w:t xml:space="preserve">6.5 Demande d'Avis Inter-Services</w:t>
      </w:r>
    </w:p>
    <w:p>
      <w:pPr>
        <w:pStyle w:val="ListParagraph"/>
        <w:numPr>
          <w:ilvl w:val="0"/>
          <w:numId w:val="2"/>
        </w:numPr>
        <w:spacing w:before="40" w:after="40"/>
      </w:pPr>
      <w:r>
        <w:rPr>
          <w:rFonts w:ascii="Arial" w:cs="Arial" w:eastAsia="Arial" w:hAnsi="Arial"/>
          <w:sz w:val="20"/>
          <w:szCs w:val="20"/>
        </w:rPr>
        <w:t xml:space="preserve">Un médecin peut demander un avis à n'importe quel service du CHU</w:t>
      </w:r>
    </w:p>
    <w:p>
      <w:pPr>
        <w:pStyle w:val="ListParagraph"/>
        <w:numPr>
          <w:ilvl w:val="0"/>
          <w:numId w:val="2"/>
        </w:numPr>
        <w:spacing w:before="40" w:after="40"/>
      </w:pPr>
      <w:r>
        <w:rPr>
          <w:rFonts w:ascii="Arial" w:cs="Arial" w:eastAsia="Arial" w:hAnsi="Arial"/>
          <w:sz w:val="20"/>
          <w:szCs w:val="20"/>
        </w:rPr>
        <w:t xml:space="preserve">La demande spécifie : service destinataire, médecin destinataire, motif clinique, urgence</w:t>
      </w:r>
    </w:p>
    <w:p>
      <w:pPr>
        <w:pStyle w:val="ListParagraph"/>
        <w:numPr>
          <w:ilvl w:val="0"/>
          <w:numId w:val="2"/>
        </w:numPr>
        <w:spacing w:before="40" w:after="40"/>
      </w:pPr>
      <w:r>
        <w:rPr>
          <w:rFonts w:ascii="Arial" w:cs="Arial" w:eastAsia="Arial" w:hAnsi="Arial"/>
          <w:sz w:val="20"/>
          <w:szCs w:val="20"/>
        </w:rPr>
        <w:t xml:space="preserve">Le médecin consulté doit répondre dans un délai défini selon le niveau d'urgence</w:t>
      </w:r>
    </w:p>
    <w:p>
      <w:pPr>
        <w:pStyle w:val="ListParagraph"/>
        <w:numPr>
          <w:ilvl w:val="0"/>
          <w:numId w:val="2"/>
        </w:numPr>
        <w:spacing w:before="40" w:after="40"/>
      </w:pPr>
      <w:r>
        <w:rPr>
          <w:rFonts w:ascii="Arial" w:cs="Arial" w:eastAsia="Arial" w:hAnsi="Arial"/>
          <w:sz w:val="20"/>
          <w:szCs w:val="20"/>
        </w:rPr>
        <w:t xml:space="preserve">La réponse est archivée dans le dossier du patient avec la signature du consultant</w:t>
      </w:r>
    </w:p>
    <w:p>
      <w:pPr>
        <w:pStyle w:val="ListParagraph"/>
        <w:numPr>
          <w:ilvl w:val="0"/>
          <w:numId w:val="2"/>
        </w:numPr>
        <w:spacing w:before="40" w:after="40"/>
      </w:pPr>
      <w:r>
        <w:rPr>
          <w:rFonts w:ascii="Arial" w:cs="Arial" w:eastAsia="Arial" w:hAnsi="Arial"/>
          <w:sz w:val="20"/>
          <w:szCs w:val="20"/>
        </w:rPr>
        <w:t xml:space="preserve">Statuts : En attente / Pris en charge / Répondu / Clôturé — chacun tracé</w:t>
      </w:r>
    </w:p>
    <w:p>
      <w:pPr>
        <w:pStyle w:val="ListParagraph"/>
        <w:numPr>
          <w:ilvl w:val="0"/>
          <w:numId w:val="2"/>
        </w:numPr>
        <w:spacing w:before="40" w:after="40"/>
      </w:pPr>
      <w:r>
        <w:rPr>
          <w:rFonts w:ascii="Arial" w:cs="Arial" w:eastAsia="Arial" w:hAnsi="Arial"/>
          <w:sz w:val="20"/>
          <w:szCs w:val="20"/>
        </w:rPr>
        <w:t xml:space="preserve">Alerte automatique si pas de réponse dans le délai imparti</w:t>
      </w:r>
    </w:p>
    <w:p>
      <w:pPr>
        <w:spacing w:before="0" w:after="0"/>
      </w:pPr>
      <w:r>
        <w:t xml:space="preserve"/>
      </w:r>
    </w:p>
    <w:p>
      <w:pPr>
        <w:pStyle w:val="Heading2"/>
        <w:spacing w:before="320" w:after="120"/>
      </w:pPr>
      <w:r>
        <w:rPr>
          <w:rFonts w:ascii="Arial" w:cs="Arial" w:eastAsia="Arial" w:hAnsi="Arial"/>
          <w:b/>
          <w:bCs/>
          <w:color w:val="1F4E79"/>
          <w:sz w:val="28"/>
          <w:szCs w:val="28"/>
        </w:rPr>
        <w:t xml:space="preserve">6.6 Gestion des Sorties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2426"/>
      </w:tblGrid>
      <w:tr>
        <w:trPr>
          <w:tblHeader/>
        </w:trPr>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 de sortie</w:t>
            </w:r>
          </w:p>
        </w:tc>
        <w:tc>
          <w:tcPr>
            <w:tcW w:type="dxa" w:w="2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Actions obligatoires</w:t>
            </w:r>
          </w:p>
        </w:tc>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Documents générés</w:t>
            </w:r>
          </w:p>
        </w:tc>
        <w:tc>
          <w:tcPr>
            <w:tcW w:type="dxa" w:w="242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Trace spécifique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Sortie normale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CR d'hospitalisation signé, ordonnance de sortie, plan de sortie (soins à domicile si nécessaires), instructions patient, RDV de suivi planifié</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CR hospitalisation, ordonnance, plan de sortie, bon de sortie</w:t>
            </w:r>
          </w:p>
        </w:tc>
        <w:tc>
          <w:tcPr>
            <w:tcW w:type="dxa" w:w="24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Clôture séjour, statut archivé</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Transfert interne</w:t>
            </w:r>
          </w:p>
        </w:tc>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Demande de transfert signée, CR de transfert, liste des médicaments en cours</w:t>
            </w:r>
          </w:p>
        </w:tc>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Lettre de transfert, dossier accessible aux deux services</w:t>
            </w:r>
          </w:p>
        </w:tc>
        <w:tc>
          <w:tcPr>
            <w:tcW w:type="dxa" w:w="24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Mouvement tracé, dossier en co-accès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Transfert externe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Demande acceptée par établissement destinataire, dossier résumé exporté, liste traitements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Lettre de transfert, résumé exportable</w:t>
            </w:r>
          </w:p>
        </w:tc>
        <w:tc>
          <w:tcPr>
            <w:tcW w:type="dxa" w:w="24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Dossier source lisible en lecture pour le CHU</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Décès</w:t>
            </w:r>
          </w:p>
        </w:tc>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Certificat de décès signé par médecin, notification famille tracée, clôture définitive</w:t>
            </w:r>
          </w:p>
        </w:tc>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Certificat de décès, CR final</w:t>
            </w:r>
          </w:p>
        </w:tc>
        <w:tc>
          <w:tcPr>
            <w:tcW w:type="dxa" w:w="24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Dossier archivé, accès restreint aux ayants droit légaux identifiés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Évadé</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Signalement immédiat superviseur et direction, rapport d'incident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Rapport d'incident, déclaration sortie non autorisée</w:t>
            </w:r>
          </w:p>
        </w:tc>
        <w:tc>
          <w:tcPr>
            <w:tcW w:type="dxa" w:w="24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Alerte sécurité, mention permanente dans le dossier</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Décharge (contre avis médical)</w:t>
            </w:r>
          </w:p>
        </w:tc>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Formulaire de décharge signé patient, mention des risques expliqués, signature médecin</w:t>
            </w:r>
          </w:p>
        </w:tc>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Formulaire de décharge signé</w:t>
            </w:r>
          </w:p>
        </w:tc>
        <w:tc>
          <w:tcPr>
            <w:tcW w:type="dxa" w:w="24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Mention 'décharge' permanente dans le dossier</w:t>
            </w:r>
          </w:p>
        </w:tc>
      </w:tr>
    </w:tbl>
    <w:p>
      <w:pPr>
        <w:spacing w:before="0" w:after="0"/>
      </w:pPr>
      <w:r>
        <w:t xml:space="preserve"/>
      </w:r>
    </w:p>
    <w:p>
      <w:pPr>
        <w:pStyle w:val="Heading2"/>
        <w:spacing w:before="320" w:after="120"/>
      </w:pPr>
      <w:r>
        <w:rPr>
          <w:rFonts w:ascii="Arial" w:cs="Arial" w:eastAsia="Arial" w:hAnsi="Arial"/>
          <w:b/>
          <w:bCs/>
          <w:color w:val="1F4E79"/>
          <w:sz w:val="28"/>
          <w:szCs w:val="28"/>
        </w:rPr>
        <w:t xml:space="preserve">6.7 Document de sortie — Contenu obligatoire</w:t>
      </w:r>
    </w:p>
    <w:p>
      <w:pPr>
        <w:spacing w:before="60" w:after="60"/>
      </w:pPr>
      <w:r>
        <w:rPr>
          <w:rFonts w:ascii="Arial" w:cs="Arial" w:eastAsia="Arial" w:hAnsi="Arial"/>
          <w:sz w:val="20"/>
          <w:szCs w:val="20"/>
        </w:rPr>
        <w:t xml:space="preserve">Le compte rendu d'hospitalisation est le seul document que le patient emporte. Son contenu est standardisé et obligatoire :</w:t>
      </w:r>
    </w:p>
    <w:p>
      <w:pPr>
        <w:pStyle w:val="ListParagraph"/>
        <w:numPr>
          <w:ilvl w:val="0"/>
          <w:numId w:val="2"/>
        </w:numPr>
        <w:spacing w:before="40" w:after="40"/>
      </w:pPr>
      <w:r>
        <w:rPr>
          <w:rFonts w:ascii="Arial" w:cs="Arial" w:eastAsia="Arial" w:hAnsi="Arial"/>
          <w:sz w:val="20"/>
          <w:szCs w:val="20"/>
        </w:rPr>
        <w:t xml:space="preserve">Identité du patient et période du séjour</w:t>
      </w:r>
    </w:p>
    <w:p>
      <w:pPr>
        <w:pStyle w:val="ListParagraph"/>
        <w:numPr>
          <w:ilvl w:val="0"/>
          <w:numId w:val="2"/>
        </w:numPr>
        <w:spacing w:before="40" w:after="40"/>
      </w:pPr>
      <w:r>
        <w:rPr>
          <w:rFonts w:ascii="Arial" w:cs="Arial" w:eastAsia="Arial" w:hAnsi="Arial"/>
          <w:sz w:val="20"/>
          <w:szCs w:val="20"/>
        </w:rPr>
        <w:t xml:space="preserve">Diagnostic principal et diagnostics associés (codification CIM-10)</w:t>
      </w:r>
    </w:p>
    <w:p>
      <w:pPr>
        <w:pStyle w:val="ListParagraph"/>
        <w:numPr>
          <w:ilvl w:val="0"/>
          <w:numId w:val="2"/>
        </w:numPr>
        <w:spacing w:before="40" w:after="40"/>
      </w:pPr>
      <w:r>
        <w:rPr>
          <w:rFonts w:ascii="Arial" w:cs="Arial" w:eastAsia="Arial" w:hAnsi="Arial"/>
          <w:sz w:val="20"/>
          <w:szCs w:val="20"/>
        </w:rPr>
        <w:t xml:space="preserve">Résumé des actes réalisés pendant le séjour</w:t>
      </w:r>
    </w:p>
    <w:p>
      <w:pPr>
        <w:pStyle w:val="ListParagraph"/>
        <w:numPr>
          <w:ilvl w:val="0"/>
          <w:numId w:val="2"/>
        </w:numPr>
        <w:spacing w:before="40" w:after="40"/>
      </w:pPr>
      <w:r>
        <w:rPr>
          <w:rFonts w:ascii="Arial" w:cs="Arial" w:eastAsia="Arial" w:hAnsi="Arial"/>
          <w:sz w:val="20"/>
          <w:szCs w:val="20"/>
        </w:rPr>
        <w:t xml:space="preserve">Résultats des examens complémentaires significatifs</w:t>
      </w:r>
    </w:p>
    <w:p>
      <w:pPr>
        <w:pStyle w:val="ListParagraph"/>
        <w:numPr>
          <w:ilvl w:val="0"/>
          <w:numId w:val="2"/>
        </w:numPr>
        <w:spacing w:before="40" w:after="40"/>
      </w:pPr>
      <w:r>
        <w:rPr>
          <w:rFonts w:ascii="Arial" w:cs="Arial" w:eastAsia="Arial" w:hAnsi="Arial"/>
          <w:sz w:val="20"/>
          <w:szCs w:val="20"/>
        </w:rPr>
        <w:t xml:space="preserve">Traitements de sortie avec posologie et durée</w:t>
      </w:r>
    </w:p>
    <w:p>
      <w:pPr>
        <w:pStyle w:val="ListParagraph"/>
        <w:numPr>
          <w:ilvl w:val="0"/>
          <w:numId w:val="2"/>
        </w:numPr>
        <w:spacing w:before="40" w:after="40"/>
      </w:pPr>
      <w:r>
        <w:rPr>
          <w:rFonts w:ascii="Arial" w:cs="Arial" w:eastAsia="Arial" w:hAnsi="Arial"/>
          <w:sz w:val="20"/>
          <w:szCs w:val="20"/>
        </w:rPr>
        <w:t xml:space="preserve">Plan de soins à domicile si nécessaire (pansements, injections, etc.)</w:t>
      </w:r>
    </w:p>
    <w:p>
      <w:pPr>
        <w:pStyle w:val="ListParagraph"/>
        <w:numPr>
          <w:ilvl w:val="0"/>
          <w:numId w:val="2"/>
        </w:numPr>
        <w:spacing w:before="40" w:after="40"/>
      </w:pPr>
      <w:r>
        <w:rPr>
          <w:rFonts w:ascii="Arial" w:cs="Arial" w:eastAsia="Arial" w:hAnsi="Arial"/>
          <w:sz w:val="20"/>
          <w:szCs w:val="20"/>
        </w:rPr>
        <w:t xml:space="preserve">Rendez-vous de suivi planifiés</w:t>
      </w:r>
    </w:p>
    <w:p>
      <w:pPr>
        <w:pStyle w:val="ListParagraph"/>
        <w:numPr>
          <w:ilvl w:val="0"/>
          <w:numId w:val="2"/>
        </w:numPr>
        <w:spacing w:before="40" w:after="40"/>
      </w:pPr>
      <w:r>
        <w:rPr>
          <w:rFonts w:ascii="Arial" w:cs="Arial" w:eastAsia="Arial" w:hAnsi="Arial"/>
          <w:sz w:val="20"/>
          <w:szCs w:val="20"/>
        </w:rPr>
        <w:t xml:space="preserve">Instructions au patient en langage accessible (non technique)</w:t>
      </w:r>
    </w:p>
    <w:p>
      <w:pPr>
        <w:pStyle w:val="ListParagraph"/>
        <w:numPr>
          <w:ilvl w:val="0"/>
          <w:numId w:val="2"/>
        </w:numPr>
        <w:spacing w:before="40" w:after="40"/>
      </w:pPr>
      <w:r>
        <w:rPr>
          <w:rFonts w:ascii="Arial" w:cs="Arial" w:eastAsia="Arial" w:hAnsi="Arial"/>
          <w:sz w:val="20"/>
          <w:szCs w:val="20"/>
        </w:rPr>
        <w:t xml:space="preserve">Médecin traitant destinataire identifié</w:t>
      </w:r>
    </w:p>
    <w:p>
      <w:pPr>
        <w:spacing w:before="0" w:after="0"/>
      </w:pPr>
      <w:r>
        <w:t xml:space="preserve"/>
      </w:r>
    </w:p>
    <w:p>
      <w:r>
        <w:br w:type="page"/>
      </w:r>
    </w:p>
    <w:p>
      <w:pPr>
        <w:pStyle w:val="Heading1"/>
        <w:spacing w:before="320" w:after="120"/>
      </w:pPr>
      <w:r>
        <w:rPr>
          <w:rFonts w:ascii="Arial" w:cs="Arial" w:eastAsia="Arial" w:hAnsi="Arial"/>
          <w:b/>
          <w:bCs/>
          <w:color w:val="1F4E79"/>
          <w:sz w:val="36"/>
          <w:szCs w:val="36"/>
        </w:rPr>
        <w:t xml:space="preserve">7. Module Services Cliniques</w:t>
      </w:r>
    </w:p>
    <w:p>
      <w:pPr>
        <w:pStyle w:val="Heading2"/>
        <w:spacing w:before="320" w:after="120"/>
      </w:pPr>
      <w:r>
        <w:rPr>
          <w:rFonts w:ascii="Arial" w:cs="Arial" w:eastAsia="Arial" w:hAnsi="Arial"/>
          <w:b/>
          <w:bCs/>
          <w:color w:val="1F4E79"/>
          <w:sz w:val="28"/>
          <w:szCs w:val="28"/>
        </w:rPr>
        <w:t xml:space="preserve">7.1 Fonctionnalités communes à tous les services cliniques</w:t>
      </w:r>
    </w:p>
    <w:p>
      <w:pPr>
        <w:pStyle w:val="ListParagraph"/>
        <w:numPr>
          <w:ilvl w:val="0"/>
          <w:numId w:val="2"/>
        </w:numPr>
        <w:spacing w:before="40" w:after="40"/>
      </w:pPr>
      <w:r>
        <w:rPr>
          <w:rFonts w:ascii="Arial" w:cs="Arial" w:eastAsia="Arial" w:hAnsi="Arial"/>
          <w:sz w:val="20"/>
          <w:szCs w:val="20"/>
        </w:rPr>
        <w:t xml:space="preserve">Observation médicale quotidienne signée et horodatée</w:t>
      </w:r>
    </w:p>
    <w:p>
      <w:pPr>
        <w:pStyle w:val="ListParagraph"/>
        <w:numPr>
          <w:ilvl w:val="0"/>
          <w:numId w:val="2"/>
        </w:numPr>
        <w:spacing w:before="40" w:after="40"/>
      </w:pPr>
      <w:r>
        <w:rPr>
          <w:rFonts w:ascii="Arial" w:cs="Arial" w:eastAsia="Arial" w:hAnsi="Arial"/>
          <w:sz w:val="20"/>
          <w:szCs w:val="20"/>
        </w:rPr>
        <w:t xml:space="preserve">Prescription médicamenteuse avec vérification allergies + interactions</w:t>
      </w:r>
    </w:p>
    <w:p>
      <w:pPr>
        <w:pStyle w:val="ListParagraph"/>
        <w:numPr>
          <w:ilvl w:val="0"/>
          <w:numId w:val="2"/>
        </w:numPr>
        <w:spacing w:before="40" w:after="40"/>
      </w:pPr>
      <w:r>
        <w:rPr>
          <w:rFonts w:ascii="Arial" w:cs="Arial" w:eastAsia="Arial" w:hAnsi="Arial"/>
          <w:sz w:val="20"/>
          <w:szCs w:val="20"/>
        </w:rPr>
        <w:t xml:space="preserve">Demande d'examens complémentaires tracée avec prescripteur</w:t>
      </w:r>
    </w:p>
    <w:p>
      <w:pPr>
        <w:pStyle w:val="ListParagraph"/>
        <w:numPr>
          <w:ilvl w:val="0"/>
          <w:numId w:val="2"/>
        </w:numPr>
        <w:spacing w:before="40" w:after="40"/>
      </w:pPr>
      <w:r>
        <w:rPr>
          <w:rFonts w:ascii="Arial" w:cs="Arial" w:eastAsia="Arial" w:hAnsi="Arial"/>
          <w:sz w:val="20"/>
          <w:szCs w:val="20"/>
        </w:rPr>
        <w:t xml:space="preserve">Évaluation de la douleur (EVA) à chaque soin infirmier</w:t>
      </w:r>
    </w:p>
    <w:p>
      <w:pPr>
        <w:pStyle w:val="ListParagraph"/>
        <w:numPr>
          <w:ilvl w:val="0"/>
          <w:numId w:val="2"/>
        </w:numPr>
        <w:spacing w:before="40" w:after="40"/>
      </w:pPr>
      <w:r>
        <w:rPr>
          <w:rFonts w:ascii="Arial" w:cs="Arial" w:eastAsia="Arial" w:hAnsi="Arial"/>
          <w:sz w:val="20"/>
          <w:szCs w:val="20"/>
        </w:rPr>
        <w:t xml:space="preserve">Plan de soins infirmier avec signature + heure de chaque acte</w:t>
      </w:r>
    </w:p>
    <w:p>
      <w:pPr>
        <w:pStyle w:val="ListParagraph"/>
        <w:numPr>
          <w:ilvl w:val="0"/>
          <w:numId w:val="2"/>
        </w:numPr>
        <w:spacing w:before="40" w:after="40"/>
      </w:pPr>
      <w:r>
        <w:rPr>
          <w:rFonts w:ascii="Arial" w:cs="Arial" w:eastAsia="Arial" w:hAnsi="Arial"/>
          <w:sz w:val="20"/>
          <w:szCs w:val="20"/>
        </w:rPr>
        <w:t xml:space="preserve">Courbe de constantes (température, tension, pouls, SpO2) archivée</w:t>
      </w:r>
    </w:p>
    <w:p>
      <w:pPr>
        <w:pStyle w:val="ListParagraph"/>
        <w:numPr>
          <w:ilvl w:val="0"/>
          <w:numId w:val="2"/>
        </w:numPr>
        <w:spacing w:before="40" w:after="40"/>
      </w:pPr>
      <w:r>
        <w:rPr>
          <w:rFonts w:ascii="Arial" w:cs="Arial" w:eastAsia="Arial" w:hAnsi="Arial"/>
          <w:sz w:val="20"/>
          <w:szCs w:val="20"/>
        </w:rPr>
        <w:t xml:space="preserve">Transmissions infirmières inter-équipes journalisées</w:t>
      </w:r>
    </w:p>
    <w:p>
      <w:pPr>
        <w:spacing w:before="0" w:after="0"/>
      </w:pPr>
      <w:r>
        <w:t xml:space="preserve"/>
      </w:r>
    </w:p>
    <w:p>
      <w:pPr>
        <w:pStyle w:val="Heading2"/>
        <w:spacing w:before="320" w:after="120"/>
      </w:pPr>
      <w:r>
        <w:rPr>
          <w:rFonts w:ascii="Arial" w:cs="Arial" w:eastAsia="Arial" w:hAnsi="Arial"/>
          <w:b/>
          <w:bCs/>
          <w:color w:val="1F4E79"/>
          <w:sz w:val="28"/>
          <w:szCs w:val="28"/>
        </w:rPr>
        <w:t xml:space="preserve">7.2 Détail par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Service</w:t>
            </w:r>
          </w:p>
        </w:tc>
        <w:tc>
          <w:tcPr>
            <w:tcW w:type="dxa" w:w="3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Fonctionnalités spécifiques</w:t>
            </w:r>
          </w:p>
        </w:tc>
        <w:tc>
          <w:tcPr>
            <w:tcW w:type="dxa" w:w="342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Documents produits / Traces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Chirurgie</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Planning des blocs opératoires, consentement chirurgical obligatoire, check-list sécurité pré-opératoire (OMS), gestion des instruments stérilisés, suivi post-opératoire, score douleur post-op</w:t>
            </w:r>
          </w:p>
        </w:tc>
        <w:tc>
          <w:tcPr>
            <w:tcW w:type="dxa" w:w="34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CR opératoire signé chirurgien + anesthésiste, fiche anesthésie, check-list OMS archivée, consentement signé</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GEMI</w:t>
            </w:r>
          </w:p>
        </w:tc>
        <w:tc>
          <w:tcPr>
            <w:tcW w:type="dxa" w:w="3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Suivi multi-pathologies chroniques, bilans réguliers, protocoles thérapeutiques</w:t>
            </w:r>
          </w:p>
        </w:tc>
        <w:tc>
          <w:tcPr>
            <w:tcW w:type="dxa" w:w="34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Synthèse médicale mensuelle, protocoles signés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Pédiatrie</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Suivi courbe de croissance, vaccinations (carnet vaccinal numérique), dossier parental, dosages médicaments au poids obligatoires</w:t>
            </w:r>
          </w:p>
        </w:tc>
        <w:tc>
          <w:tcPr>
            <w:tcW w:type="dxa" w:w="34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Carnet vaccinal numérique, courbes archivées, posologies calculées au poids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Neurologie</w:t>
            </w:r>
          </w:p>
        </w:tc>
        <w:tc>
          <w:tcPr>
            <w:tcW w:type="dxa" w:w="3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Intégration résultats EEG dans le dossier, suivi traitements antiépileptiques</w:t>
            </w:r>
          </w:p>
        </w:tc>
        <w:tc>
          <w:tcPr>
            <w:tcW w:type="dxa" w:w="34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EEG archivé lié au dossier, suivi thérapeutique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Stomatologie</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Schéma dentaire numérique (dent par dent), historique des soins bucco-dentaires</w:t>
            </w:r>
          </w:p>
        </w:tc>
        <w:tc>
          <w:tcPr>
            <w:tcW w:type="dxa" w:w="34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Schéma dentaire versionné, devis et actes archivés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Gynécologie</w:t>
            </w:r>
          </w:p>
        </w:tc>
        <w:tc>
          <w:tcPr>
            <w:tcW w:type="dxa" w:w="3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Suivi grossesse (courbe utérine, échographies liées), dossier obstétrical, consentement accouchement</w:t>
            </w:r>
          </w:p>
        </w:tc>
        <w:tc>
          <w:tcPr>
            <w:tcW w:type="dxa" w:w="34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CR accouchement, dossier nouveau-né lié automatiquement</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Bloc opératoire</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Planning, vérification disponibilité équipements, gestion anesthésie, temps opératoire, check-list OMS</w:t>
            </w:r>
          </w:p>
        </w:tc>
        <w:tc>
          <w:tcPr>
            <w:tcW w:type="dxa" w:w="34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CR opératoire, check-list OMS, fiche réveil, consentement archivé</w:t>
            </w:r>
          </w:p>
        </w:tc>
      </w:tr>
    </w:tbl>
    <w:p>
      <w:pPr>
        <w:spacing w:before="0" w:after="0"/>
      </w:pPr>
      <w:r>
        <w:t xml:space="preserve"/>
      </w:r>
    </w:p>
    <w:p>
      <w:r>
        <w:br w:type="page"/>
      </w:r>
    </w:p>
    <w:p>
      <w:pPr>
        <w:pStyle w:val="Heading1"/>
        <w:spacing w:before="320" w:after="120"/>
      </w:pPr>
      <w:r>
        <w:rPr>
          <w:rFonts w:ascii="Arial" w:cs="Arial" w:eastAsia="Arial" w:hAnsi="Arial"/>
          <w:b/>
          <w:bCs/>
          <w:color w:val="1F4E79"/>
          <w:sz w:val="36"/>
          <w:szCs w:val="36"/>
        </w:rPr>
        <w:t xml:space="preserve">8. Module Services Para-Cliniques</w:t>
      </w:r>
    </w:p>
    <w:p>
      <w:pPr>
        <w:pStyle w:val="Heading2"/>
        <w:spacing w:before="320" w:after="120"/>
      </w:pPr>
      <w:r>
        <w:rPr>
          <w:rFonts w:ascii="Arial" w:cs="Arial" w:eastAsia="Arial" w:hAnsi="Arial"/>
          <w:b/>
          <w:bCs/>
          <w:color w:val="1F4E79"/>
          <w:sz w:val="28"/>
          <w:szCs w:val="28"/>
        </w:rPr>
        <w:t xml:space="preserve">8.1 Laboratoire d'Analyses Médicales</w:t>
      </w:r>
    </w:p>
    <w:p>
      <w:pPr>
        <w:pStyle w:val="Heading3"/>
        <w:spacing w:before="200" w:after="120"/>
      </w:pPr>
      <w:r>
        <w:rPr>
          <w:rFonts w:ascii="Arial" w:cs="Arial" w:eastAsia="Arial" w:hAnsi="Arial"/>
          <w:b/>
          <w:bCs/>
          <w:color w:val="1F4E79"/>
          <w:sz w:val="24"/>
          <w:szCs w:val="24"/>
        </w:rPr>
        <w:t xml:space="preserve">8.1.1 Workflow complet d'une demande d'analyse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200"/>
        <w:gridCol w:w="2826"/>
      </w:tblGrid>
      <w:tr>
        <w:trPr>
          <w:tblHeader/>
        </w:trPr>
        <w:tc>
          <w:tcPr>
            <w:tcW w:type="dxa" w:w="1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Étape</w:t>
            </w:r>
          </w:p>
        </w:tc>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Acteur</w:t>
            </w:r>
          </w:p>
        </w:tc>
        <w:tc>
          <w:tcPr>
            <w:tcW w:type="dxa" w:w="3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282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Trace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1 — Prescription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Médecin</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Saisie de la demande : type d'analyse, urgence, renseignements cliniques</w:t>
            </w:r>
          </w:p>
        </w:tc>
        <w:tc>
          <w:tcPr>
            <w:tcW w:type="dxa" w:w="2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Demande horodatée, médecin identifié, statut : PRESCRIT</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2 — Bon de prélèvement</w:t>
            </w:r>
          </w:p>
        </w:tc>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Système</w:t>
            </w:r>
          </w:p>
        </w:tc>
        <w:tc>
          <w:tcPr>
            <w:tcW w:type="dxa" w:w="3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Génération automatique du bon avec code-barres liant le tube au patient et au séjour</w:t>
            </w:r>
          </w:p>
        </w:tc>
        <w:tc>
          <w:tcPr>
            <w:tcW w:type="dxa" w:w="28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N° LAB unique généré, lien patient + séjour établi</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3 — Prélèvement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Infirmier</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Réalisation du prélèvement, étiquetage tube, heure notée</w:t>
            </w:r>
          </w:p>
        </w:tc>
        <w:tc>
          <w:tcPr>
            <w:tcW w:type="dxa" w:w="2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Infirmier préleveur tracé, heure, statut : PRÉLEVÉ</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4 — Réception labo</w:t>
            </w:r>
          </w:p>
        </w:tc>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Technicien labo</w:t>
            </w:r>
          </w:p>
        </w:tc>
        <w:tc>
          <w:tcPr>
            <w:tcW w:type="dxa" w:w="3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Vérification tube, enregistrement réception</w:t>
            </w:r>
          </w:p>
        </w:tc>
        <w:tc>
          <w:tcPr>
            <w:tcW w:type="dxa" w:w="28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Technicien réceptionnaire tracé, statut : REÇU</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5 — Analyse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Automate / Technicien</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Passage sur automate ou analyse manuelle</w:t>
            </w:r>
          </w:p>
        </w:tc>
        <w:tc>
          <w:tcPr>
            <w:tcW w:type="dxa" w:w="2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Machine utilisée tracée, statut : EN COURS</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6 — Saisie résultats</w:t>
            </w:r>
          </w:p>
        </w:tc>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Technicien</w:t>
            </w:r>
          </w:p>
        </w:tc>
        <w:tc>
          <w:tcPr>
            <w:tcW w:type="dxa" w:w="3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Saisie ou import automatique des valeurs</w:t>
            </w:r>
          </w:p>
        </w:tc>
        <w:tc>
          <w:tcPr>
            <w:tcW w:type="dxa" w:w="28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Valeurs saisies, technicien, horodatage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7 — Validation biologique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Biologiste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Vérification, interprétation, signature électronique</w:t>
            </w:r>
          </w:p>
        </w:tc>
        <w:tc>
          <w:tcPr>
            <w:tcW w:type="dxa" w:w="2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Biologiste validateur signé, statut : VALIDÉ — non modifiable</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8 — Transmission</w:t>
            </w:r>
          </w:p>
        </w:tc>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Système</w:t>
            </w:r>
          </w:p>
        </w:tc>
        <w:tc>
          <w:tcPr>
            <w:tcW w:type="dxa" w:w="3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Envoi automatique au médecin prescripteur + dossier patient</w:t>
            </w:r>
          </w:p>
        </w:tc>
        <w:tc>
          <w:tcPr>
            <w:tcW w:type="dxa" w:w="28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Heure de transmission tracée, accusé de réception médecin requis</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9 — Alerte critique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Système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Si valeur critique : alerte immédiate + notification forcée</w:t>
            </w:r>
          </w:p>
        </w:tc>
        <w:tc>
          <w:tcPr>
            <w:tcW w:type="dxa" w:w="2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Alerte envoyée, heure, destinataire, heure d'acquittement</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10 — Accusé réception</w:t>
            </w:r>
          </w:p>
        </w:tc>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Médecin prescripteur</w:t>
            </w:r>
          </w:p>
        </w:tc>
        <w:tc>
          <w:tcPr>
            <w:tcW w:type="dxa" w:w="3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Accusé de réception obligatoire du résultat (action RESULT_ACK)</w:t>
            </w:r>
          </w:p>
        </w:tc>
        <w:tc>
          <w:tcPr>
            <w:tcW w:type="dxa" w:w="28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Heure d'accusé, médecin, suites documentées</w:t>
            </w:r>
          </w:p>
        </w:tc>
      </w:tr>
    </w:tbl>
    <w:p>
      <w:pPr>
        <w:spacing w:before="0" w:after="0"/>
      </w:pPr>
      <w:r>
        <w:t xml:space="preserve"/>
      </w:r>
    </w:p>
    <w:p>
      <w:pPr>
        <w:pStyle w:val="Heading3"/>
        <w:spacing w:before="200" w:after="120"/>
      </w:pPr>
      <w:r>
        <w:rPr>
          <w:rFonts w:ascii="Arial" w:cs="Arial" w:eastAsia="Arial" w:hAnsi="Arial"/>
          <w:b/>
          <w:bCs/>
          <w:color w:val="1F4E79"/>
          <w:sz w:val="24"/>
          <w:szCs w:val="24"/>
        </w:rPr>
        <w:t xml:space="preserve">8.1.2 Valeurs critiques et gestion des alertes</w:t>
      </w:r>
    </w:p>
    <w:p>
      <w:pPr>
        <w:pStyle w:val="ListParagraph"/>
        <w:numPr>
          <w:ilvl w:val="0"/>
          <w:numId w:val="2"/>
        </w:numPr>
        <w:spacing w:before="40" w:after="40"/>
      </w:pPr>
      <w:r>
        <w:rPr>
          <w:rFonts w:ascii="Arial" w:cs="Arial" w:eastAsia="Arial" w:hAnsi="Arial"/>
          <w:sz w:val="20"/>
          <w:szCs w:val="20"/>
        </w:rPr>
        <w:t xml:space="preserve">Toute valeur dépassant un seuil critique déclenche une alerte immédiate au médecin prescripteur</w:t>
      </w:r>
    </w:p>
    <w:p>
      <w:pPr>
        <w:pStyle w:val="ListParagraph"/>
        <w:numPr>
          <w:ilvl w:val="0"/>
          <w:numId w:val="2"/>
        </w:numPr>
        <w:spacing w:before="40" w:after="40"/>
      </w:pPr>
      <w:r>
        <w:rPr>
          <w:rFonts w:ascii="Arial" w:cs="Arial" w:eastAsia="Arial" w:hAnsi="Arial"/>
          <w:sz w:val="20"/>
          <w:szCs w:val="20"/>
        </w:rPr>
        <w:t xml:space="preserve">Alerte envoyée par : notification système + SMS si non acquittée dans les 15 minutes</w:t>
      </w:r>
    </w:p>
    <w:p>
      <w:pPr>
        <w:pStyle w:val="ListParagraph"/>
        <w:numPr>
          <w:ilvl w:val="0"/>
          <w:numId w:val="2"/>
        </w:numPr>
        <w:spacing w:before="40" w:after="40"/>
      </w:pPr>
      <w:r>
        <w:rPr>
          <w:rFonts w:ascii="Arial" w:cs="Arial" w:eastAsia="Arial" w:hAnsi="Arial"/>
          <w:sz w:val="20"/>
          <w:szCs w:val="20"/>
        </w:rPr>
        <w:t xml:space="preserve">Le médecin doit acquitter l'alerte — acquittement tracé avec heure et actions prises</w:t>
      </w:r>
    </w:p>
    <w:p>
      <w:pPr>
        <w:pStyle w:val="ListParagraph"/>
        <w:numPr>
          <w:ilvl w:val="0"/>
          <w:numId w:val="2"/>
        </w:numPr>
        <w:spacing w:before="40" w:after="40"/>
      </w:pPr>
      <w:r>
        <w:rPr>
          <w:rFonts w:ascii="Arial" w:cs="Arial" w:eastAsia="Arial" w:hAnsi="Arial"/>
          <w:sz w:val="20"/>
          <w:szCs w:val="20"/>
        </w:rPr>
        <w:t xml:space="preserve">Si non acquittée dans 30 minutes : escalade automatique au chef de service</w:t>
      </w:r>
    </w:p>
    <w:p>
      <w:pPr>
        <w:spacing w:before="0" w:after="0"/>
      </w:pPr>
      <w:r>
        <w:t xml:space="preserve"/>
      </w:r>
    </w:p>
    <w:p>
      <w:pPr>
        <w:pStyle w:val="Heading3"/>
        <w:spacing w:before="200" w:after="120"/>
      </w:pPr>
      <w:r>
        <w:rPr>
          <w:rFonts w:ascii="Arial" w:cs="Arial" w:eastAsia="Arial" w:hAnsi="Arial"/>
          <w:b/>
          <w:bCs/>
          <w:color w:val="1F4E79"/>
          <w:sz w:val="24"/>
          <w:szCs w:val="24"/>
        </w:rPr>
        <w:t xml:space="preserve">8.1.3 Examens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Catégorie</w:t>
            </w:r>
          </w:p>
        </w:tc>
        <w:tc>
          <w:tcPr>
            <w:tcW w:type="dxa" w:w="3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Examens</w:t>
            </w:r>
          </w:p>
        </w:tc>
        <w:tc>
          <w:tcPr>
            <w:tcW w:type="dxa" w:w="342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Format de résultat</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Hématologie</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NFS, VS, réticulocytes, hémostase (TP/TCA/fibrinogène), groupe sanguin/RAI</w:t>
            </w:r>
          </w:p>
        </w:tc>
        <w:tc>
          <w:tcPr>
            <w:tcW w:type="dxa" w:w="34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Valeurs numériques avec intervalles de référence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Biochimie</w:t>
            </w:r>
          </w:p>
        </w:tc>
        <w:tc>
          <w:tcPr>
            <w:tcW w:type="dxa" w:w="3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Glycémie, ionogramme, créatinine, urée, bilan hépatique, enzymes cardiaques, lipidique, CRP, ferritine</w:t>
            </w:r>
          </w:p>
        </w:tc>
        <w:tc>
          <w:tcPr>
            <w:tcW w:type="dxa" w:w="34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Valeurs numériques, courbes d'évolution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Microbiologie</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Hémoculture, ECBU, coproculture, prélèvement gorge, ECBC, LCR</w:t>
            </w:r>
          </w:p>
        </w:tc>
        <w:tc>
          <w:tcPr>
            <w:tcW w:type="dxa" w:w="34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Texte structuré : germe isolé + antibiogramme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Sérologie / Immunologie</w:t>
            </w:r>
          </w:p>
        </w:tc>
        <w:tc>
          <w:tcPr>
            <w:tcW w:type="dxa" w:w="3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VIH, syphilis TPHA/VDRL, hépatites B/C, Widal, Wright</w:t>
            </w:r>
          </w:p>
        </w:tc>
        <w:tc>
          <w:tcPr>
            <w:tcW w:type="dxa" w:w="34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Qualitatif (positif/négatif) + titre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Parasitologie</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GE/FS (paludisme), coproparasitologie, selles direct</w:t>
            </w:r>
          </w:p>
        </w:tc>
        <w:tc>
          <w:tcPr>
            <w:tcW w:type="dxa" w:w="34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Texte structuré + images microscopiques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Endocrinologie</w:t>
            </w:r>
          </w:p>
        </w:tc>
        <w:tc>
          <w:tcPr>
            <w:tcW w:type="dxa" w:w="3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TSH, T3/T4, cortisol, insuline, béta-HCG</w:t>
            </w:r>
          </w:p>
        </w:tc>
        <w:tc>
          <w:tcPr>
            <w:tcW w:type="dxa" w:w="34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Valeurs numériques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Urgences biologiques</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Lactates, ammoniémie, troponine, D-dimères, gazométrie (GDS)</w:t>
            </w:r>
          </w:p>
        </w:tc>
        <w:tc>
          <w:tcPr>
            <w:tcW w:type="dxa" w:w="34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Valeurs avec alertes critiques configurées</w:t>
            </w:r>
          </w:p>
        </w:tc>
      </w:tr>
    </w:tbl>
    <w:p>
      <w:pPr>
        <w:spacing w:before="0" w:after="0"/>
      </w:pPr>
      <w:r>
        <w:t xml:space="preserve"/>
      </w:r>
    </w:p>
    <w:p>
      <w:pPr>
        <w:pStyle w:val="Heading2"/>
        <w:spacing w:before="320" w:after="120"/>
      </w:pPr>
      <w:r>
        <w:rPr>
          <w:rFonts w:ascii="Arial" w:cs="Arial" w:eastAsia="Arial" w:hAnsi="Arial"/>
          <w:b/>
          <w:bCs/>
          <w:color w:val="1F4E79"/>
          <w:sz w:val="28"/>
          <w:szCs w:val="28"/>
        </w:rPr>
        <w:t xml:space="preserve">8.2 Imagerie Médicale</w:t>
      </w:r>
    </w:p>
    <w:p>
      <w:pPr>
        <w:pStyle w:val="Heading3"/>
        <w:spacing w:before="200" w:after="120"/>
      </w:pPr>
      <w:r>
        <w:rPr>
          <w:rFonts w:ascii="Arial" w:cs="Arial" w:eastAsia="Arial" w:hAnsi="Arial"/>
          <w:b/>
          <w:bCs/>
          <w:color w:val="1F4E79"/>
          <w:sz w:val="24"/>
          <w:szCs w:val="24"/>
        </w:rPr>
        <w:t xml:space="preserve">8.2.1 Types d'examens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Modalité</w:t>
            </w:r>
          </w:p>
        </w:tc>
        <w:tc>
          <w:tcPr>
            <w:tcW w:type="dxa" w:w="3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Spécificités techniques</w:t>
            </w:r>
          </w:p>
        </w:tc>
        <w:tc>
          <w:tcPr>
            <w:tcW w:type="dxa" w:w="382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Données archivées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Radiographie standard</w:t>
            </w:r>
          </w:p>
        </w:tc>
        <w:tc>
          <w:tcPr>
            <w:tcW w:type="dxa" w:w="3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Incidences multiples, calcul dose (mGy), vérification grossesse préalable</w:t>
            </w:r>
          </w:p>
        </w:tc>
        <w:tc>
          <w:tcPr>
            <w:tcW w:type="dxa" w:w="3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Images DICOM + dose irradiation + CR signé</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Scanner (TDM)</w:t>
            </w:r>
          </w:p>
        </w:tc>
        <w:tc>
          <w:tcPr>
            <w:tcW w:type="dxa" w:w="3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Avec ou sans injection, protocole de reconstruction, dose DLP (mGy.cm), consentement si injection</w:t>
            </w:r>
          </w:p>
        </w:tc>
        <w:tc>
          <w:tcPr>
            <w:tcW w:type="dxa" w:w="38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Séries DICOM + dose + CR signé radiologue + consentement</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IRM</w:t>
            </w:r>
          </w:p>
        </w:tc>
        <w:tc>
          <w:tcPr>
            <w:tcW w:type="dxa" w:w="3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Séquences multiples, produit de contraste (gadolinium), contre-indications vérifiées (pace-maker, etc.)</w:t>
            </w:r>
          </w:p>
        </w:tc>
        <w:tc>
          <w:tcPr>
            <w:tcW w:type="dxa" w:w="3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Séries DICOM + séquences + CR signé</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Échographie</w:t>
            </w:r>
          </w:p>
        </w:tc>
        <w:tc>
          <w:tcPr>
            <w:tcW w:type="dxa" w:w="3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Mode B, Doppler, élastographie</w:t>
            </w:r>
          </w:p>
        </w:tc>
        <w:tc>
          <w:tcPr>
            <w:tcW w:type="dxa" w:w="38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Captures d'écran + vidéo + CR signé</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Mammographie</w:t>
            </w:r>
          </w:p>
        </w:tc>
        <w:tc>
          <w:tcPr>
            <w:tcW w:type="dxa" w:w="3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Classification ACR obligatoire</w:t>
            </w:r>
          </w:p>
        </w:tc>
        <w:tc>
          <w:tcPr>
            <w:tcW w:type="dxa" w:w="3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Images DICOM + classification ACR + CR signé</w:t>
            </w:r>
          </w:p>
        </w:tc>
      </w:tr>
    </w:tbl>
    <w:p>
      <w:pPr>
        <w:spacing w:before="0" w:after="0"/>
      </w:pPr>
      <w:r>
        <w:t xml:space="preserve"/>
      </w:r>
    </w:p>
    <w:p>
      <w:pPr>
        <w:pStyle w:val="Heading3"/>
        <w:spacing w:before="200" w:after="120"/>
      </w:pPr>
      <w:r>
        <w:rPr>
          <w:rFonts w:ascii="Arial" w:cs="Arial" w:eastAsia="Arial" w:hAnsi="Arial"/>
          <w:b/>
          <w:bCs/>
          <w:color w:val="1F4E79"/>
          <w:sz w:val="24"/>
          <w:szCs w:val="24"/>
        </w:rPr>
        <w:t xml:space="preserve">8.2.2 Archivage PACS et suivi dosimétrique</w:t>
      </w:r>
    </w:p>
    <w:p>
      <w:pPr>
        <w:pStyle w:val="ListParagraph"/>
        <w:numPr>
          <w:ilvl w:val="0"/>
          <w:numId w:val="2"/>
        </w:numPr>
        <w:spacing w:before="40" w:after="40"/>
      </w:pPr>
      <w:r>
        <w:rPr>
          <w:rFonts w:ascii="Arial" w:cs="Arial" w:eastAsia="Arial" w:hAnsi="Arial"/>
          <w:sz w:val="20"/>
          <w:szCs w:val="20"/>
        </w:rPr>
        <w:t xml:space="preserve">Toutes les images médicales stockées dans un PACS (format DICOM standard)</w:t>
      </w:r>
    </w:p>
    <w:p>
      <w:pPr>
        <w:pStyle w:val="ListParagraph"/>
        <w:numPr>
          <w:ilvl w:val="0"/>
          <w:numId w:val="2"/>
        </w:numPr>
        <w:spacing w:before="40" w:after="40"/>
      </w:pPr>
      <w:r>
        <w:rPr>
          <w:rFonts w:ascii="Arial" w:cs="Arial" w:eastAsia="Arial" w:hAnsi="Arial"/>
          <w:sz w:val="20"/>
          <w:szCs w:val="20"/>
        </w:rPr>
        <w:t xml:space="preserve">Chaque image porte en métadonnée : ID patient, date, modalité, technicien, équipement, dose</w:t>
      </w:r>
    </w:p>
    <w:p>
      <w:pPr>
        <w:pStyle w:val="ListParagraph"/>
        <w:numPr>
          <w:ilvl w:val="0"/>
          <w:numId w:val="2"/>
        </w:numPr>
        <w:spacing w:before="40" w:after="40"/>
      </w:pPr>
      <w:r>
        <w:rPr>
          <w:rFonts w:ascii="Arial" w:cs="Arial" w:eastAsia="Arial" w:hAnsi="Arial"/>
          <w:sz w:val="20"/>
          <w:szCs w:val="20"/>
        </w:rPr>
        <w:t xml:space="preserve">La dose d'irradiation reçue est enregistrée pour chaque examen irradiant (radio, scanner)</w:t>
      </w:r>
    </w:p>
    <w:p>
      <w:pPr>
        <w:pStyle w:val="ListParagraph"/>
        <w:numPr>
          <w:ilvl w:val="0"/>
          <w:numId w:val="2"/>
        </w:numPr>
        <w:spacing w:before="40" w:after="40"/>
      </w:pPr>
      <w:r>
        <w:rPr>
          <w:rFonts w:ascii="Arial" w:cs="Arial" w:eastAsia="Arial" w:hAnsi="Arial"/>
          <w:sz w:val="20"/>
          <w:szCs w:val="20"/>
        </w:rPr>
        <w:t xml:space="preserve">Une dose cumulée annuelle par patient est calculée et visible dans le dossier</w:t>
      </w:r>
    </w:p>
    <w:p>
      <w:pPr>
        <w:pStyle w:val="ListParagraph"/>
        <w:numPr>
          <w:ilvl w:val="0"/>
          <w:numId w:val="2"/>
        </w:numPr>
        <w:spacing w:before="40" w:after="40"/>
      </w:pPr>
      <w:r>
        <w:rPr>
          <w:rFonts w:ascii="Arial" w:cs="Arial" w:eastAsia="Arial" w:hAnsi="Arial"/>
          <w:sz w:val="20"/>
          <w:szCs w:val="20"/>
        </w:rPr>
        <w:t xml:space="preserve">Alerte automatique si la dose cumulée dépasse les seuils réglementaires</w:t>
      </w:r>
    </w:p>
    <w:p>
      <w:pPr>
        <w:pStyle w:val="ListParagraph"/>
        <w:numPr>
          <w:ilvl w:val="0"/>
          <w:numId w:val="2"/>
        </w:numPr>
        <w:spacing w:before="40" w:after="40"/>
      </w:pPr>
      <w:r>
        <w:rPr>
          <w:rFonts w:ascii="Arial" w:cs="Arial" w:eastAsia="Arial" w:hAnsi="Arial"/>
          <w:sz w:val="20"/>
          <w:szCs w:val="20"/>
        </w:rPr>
        <w:t xml:space="preserve">Suivi particulièrement critique pour les enfants et les femmes enceintes</w:t>
      </w:r>
    </w:p>
    <w:p>
      <w:pPr>
        <w:pStyle w:val="ListParagraph"/>
        <w:numPr>
          <w:ilvl w:val="0"/>
          <w:numId w:val="2"/>
        </w:numPr>
        <w:spacing w:before="40" w:after="40"/>
      </w:pPr>
      <w:r>
        <w:rPr>
          <w:rFonts w:ascii="Arial" w:cs="Arial" w:eastAsia="Arial" w:hAnsi="Arial"/>
          <w:sz w:val="20"/>
          <w:szCs w:val="20"/>
        </w:rPr>
        <w:t xml:space="preserve">Durée de conservation des images : minimum 10 ans (adulte), jusqu'aux 28 ans du patient mineur</w:t>
      </w:r>
    </w:p>
    <w:p>
      <w:pPr>
        <w:spacing w:before="0" w:after="0"/>
      </w:pPr>
      <w:r>
        <w:t xml:space="preserve"/>
      </w:r>
    </w:p>
    <w:p>
      <w:pPr>
        <w:pStyle w:val="Heading2"/>
        <w:spacing w:before="320" w:after="120"/>
      </w:pPr>
      <w:r>
        <w:rPr>
          <w:rFonts w:ascii="Arial" w:cs="Arial" w:eastAsia="Arial" w:hAnsi="Arial"/>
          <w:b/>
          <w:bCs/>
          <w:color w:val="1F4E79"/>
          <w:sz w:val="28"/>
          <w:szCs w:val="28"/>
        </w:rPr>
        <w:t xml:space="preserve">8.3 EEG et Kinésithérapie</w:t>
      </w:r>
    </w:p>
    <w:p>
      <w:pPr>
        <w:pStyle w:val="Heading3"/>
        <w:spacing w:before="200" w:after="120"/>
      </w:pPr>
      <w:r>
        <w:rPr>
          <w:rFonts w:ascii="Arial" w:cs="Arial" w:eastAsia="Arial" w:hAnsi="Arial"/>
          <w:b/>
          <w:bCs/>
          <w:color w:val="1F4E79"/>
          <w:sz w:val="24"/>
          <w:szCs w:val="24"/>
        </w:rPr>
        <w:t xml:space="preserve">8.3.1 Électroencéphalographie (EEG)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000"/>
        <w:gridCol w:w="3626"/>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 d'EEG</w:t>
            </w:r>
          </w:p>
        </w:tc>
        <w:tc>
          <w:tcPr>
            <w:tcW w:type="dxa" w:w="2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1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Durée</w:t>
            </w:r>
          </w:p>
        </w:tc>
        <w:tc>
          <w:tcPr>
            <w:tcW w:type="dxa" w:w="362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Indications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EEG standard</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Enregistrement au repos + hyperventilation + stimulation lumineuse intermittente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30 min</w:t>
            </w:r>
          </w:p>
        </w:tc>
        <w:tc>
          <w:tcPr>
            <w:tcW w:type="dxa" w:w="3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Épilepsie, céphalées, troubles conscience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EEG de sommeil</w:t>
            </w:r>
          </w:p>
        </w:tc>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Enregistrement pendant le sommeil spontané ou induit</w:t>
            </w:r>
          </w:p>
        </w:tc>
        <w:tc>
          <w:tcPr>
            <w:tcW w:type="dxa" w:w="1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2-4h</w:t>
            </w:r>
          </w:p>
        </w:tc>
        <w:tc>
          <w:tcPr>
            <w:tcW w:type="dxa" w:w="3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Épilepsie nocturne, parasomnies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EEG vidéo prolongé</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Couplage vidéo + EEG en continu pour capturer les crises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24-72h</w:t>
            </w:r>
          </w:p>
        </w:tc>
        <w:tc>
          <w:tcPr>
            <w:tcW w:type="dxa" w:w="3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Chirurgie de l'épilepsie, crises atypiques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EEG de coma / USI</w:t>
            </w:r>
          </w:p>
        </w:tc>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Monitoring continu chez patients en soins intensifs</w:t>
            </w:r>
          </w:p>
        </w:tc>
        <w:tc>
          <w:tcPr>
            <w:tcW w:type="dxa" w:w="1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Continu</w:t>
            </w:r>
          </w:p>
        </w:tc>
        <w:tc>
          <w:tcPr>
            <w:tcW w:type="dxa" w:w="3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Coma, état de mal épileptique, encéphalopathies</w:t>
            </w:r>
          </w:p>
        </w:tc>
      </w:tr>
    </w:tbl>
    <w:p>
      <w:pPr>
        <w:pStyle w:val="ListParagraph"/>
        <w:numPr>
          <w:ilvl w:val="0"/>
          <w:numId w:val="2"/>
        </w:numPr>
        <w:spacing w:before="40" w:after="40"/>
      </w:pPr>
      <w:r>
        <w:rPr>
          <w:rFonts w:ascii="Arial" w:cs="Arial" w:eastAsia="Arial" w:hAnsi="Arial"/>
          <w:sz w:val="20"/>
          <w:szCs w:val="20"/>
        </w:rPr>
        <w:t xml:space="preserve">Tracé EEG brut archivé en format standard EDF — non modifiable</w:t>
      </w:r>
    </w:p>
    <w:p>
      <w:pPr>
        <w:pStyle w:val="ListParagraph"/>
        <w:numPr>
          <w:ilvl w:val="0"/>
          <w:numId w:val="2"/>
        </w:numPr>
        <w:spacing w:before="40" w:after="40"/>
      </w:pPr>
      <w:r>
        <w:rPr>
          <w:rFonts w:ascii="Arial" w:cs="Arial" w:eastAsia="Arial" w:hAnsi="Arial"/>
          <w:sz w:val="20"/>
          <w:szCs w:val="20"/>
        </w:rPr>
        <w:t xml:space="preserve">Compte rendu signé par le neurophysiologiste — archivé et lié au dossier patient</w:t>
      </w:r>
    </w:p>
    <w:p>
      <w:pPr>
        <w:spacing w:before="0" w:after="0"/>
      </w:pPr>
      <w:r>
        <w:t xml:space="preserve"/>
      </w:r>
    </w:p>
    <w:p>
      <w:pPr>
        <w:pStyle w:val="Heading3"/>
        <w:spacing w:before="200" w:after="120"/>
      </w:pPr>
      <w:r>
        <w:rPr>
          <w:rFonts w:ascii="Arial" w:cs="Arial" w:eastAsia="Arial" w:hAnsi="Arial"/>
          <w:b/>
          <w:bCs/>
          <w:color w:val="1F4E79"/>
          <w:sz w:val="24"/>
          <w:szCs w:val="24"/>
        </w:rPr>
        <w:t xml:space="preserve">8.3.2 Kinésithérapie</w:t>
      </w:r>
    </w:p>
    <w:p>
      <w:pPr>
        <w:pStyle w:val="ListParagraph"/>
        <w:numPr>
          <w:ilvl w:val="0"/>
          <w:numId w:val="2"/>
        </w:numPr>
        <w:spacing w:before="40" w:after="40"/>
      </w:pPr>
      <w:r>
        <w:rPr>
          <w:rFonts w:ascii="Arial" w:cs="Arial" w:eastAsia="Arial" w:hAnsi="Arial"/>
          <w:sz w:val="20"/>
          <w:szCs w:val="20"/>
        </w:rPr>
        <w:t xml:space="preserve">Bilan kinésithérapique initial obligatoire avant toute séance — signé par le kinésithérapeute</w:t>
      </w:r>
    </w:p>
    <w:p>
      <w:pPr>
        <w:pStyle w:val="ListParagraph"/>
        <w:numPr>
          <w:ilvl w:val="0"/>
          <w:numId w:val="2"/>
        </w:numPr>
        <w:spacing w:before="40" w:after="40"/>
      </w:pPr>
      <w:r>
        <w:rPr>
          <w:rFonts w:ascii="Arial" w:cs="Arial" w:eastAsia="Arial" w:hAnsi="Arial"/>
          <w:sz w:val="20"/>
          <w:szCs w:val="20"/>
        </w:rPr>
        <w:t xml:space="preserve">Chaque séance archivée : actes réalisés, durée, tolérance, score fonctionnel (Barthel, MRC, VAS)</w:t>
      </w:r>
    </w:p>
    <w:p>
      <w:pPr>
        <w:pStyle w:val="ListParagraph"/>
        <w:numPr>
          <w:ilvl w:val="0"/>
          <w:numId w:val="2"/>
        </w:numPr>
        <w:spacing w:before="40" w:after="40"/>
      </w:pPr>
      <w:r>
        <w:rPr>
          <w:rFonts w:ascii="Arial" w:cs="Arial" w:eastAsia="Arial" w:hAnsi="Arial"/>
          <w:sz w:val="20"/>
          <w:szCs w:val="20"/>
        </w:rPr>
        <w:t xml:space="preserve">Évolution des scores fonctionnels visible sous forme de courbe dans le dossier</w:t>
      </w:r>
    </w:p>
    <w:p>
      <w:pPr>
        <w:pStyle w:val="ListParagraph"/>
        <w:numPr>
          <w:ilvl w:val="0"/>
          <w:numId w:val="2"/>
        </w:numPr>
        <w:spacing w:before="40" w:after="40"/>
      </w:pPr>
      <w:r>
        <w:rPr>
          <w:rFonts w:ascii="Arial" w:cs="Arial" w:eastAsia="Arial" w:hAnsi="Arial"/>
          <w:sz w:val="20"/>
          <w:szCs w:val="20"/>
        </w:rPr>
        <w:t xml:space="preserve">Compte rendu de fin de rééducation signé et transmis au médecin prescripteur</w:t>
      </w:r>
    </w:p>
    <w:p>
      <w:pPr>
        <w:pStyle w:val="ListParagraph"/>
        <w:numPr>
          <w:ilvl w:val="0"/>
          <w:numId w:val="2"/>
        </w:numPr>
        <w:spacing w:before="40" w:after="40"/>
      </w:pPr>
      <w:r>
        <w:rPr>
          <w:rFonts w:ascii="Arial" w:cs="Arial" w:eastAsia="Arial" w:hAnsi="Arial"/>
          <w:sz w:val="20"/>
          <w:szCs w:val="20"/>
        </w:rPr>
        <w:t xml:space="preserve">Suivi de présence : absences aux séances tracées avec motif</w:t>
      </w:r>
    </w:p>
    <w:p>
      <w:pPr>
        <w:spacing w:before="0" w:after="0"/>
      </w:pPr>
      <w:r>
        <w:t xml:space="preserve"/>
      </w:r>
    </w:p>
    <w:p>
      <w:pPr>
        <w:pStyle w:val="Heading2"/>
        <w:spacing w:before="320" w:after="120"/>
      </w:pPr>
      <w:r>
        <w:rPr>
          <w:rFonts w:ascii="Arial" w:cs="Arial" w:eastAsia="Arial" w:hAnsi="Arial"/>
          <w:b/>
          <w:bCs/>
          <w:color w:val="1F4E79"/>
          <w:sz w:val="28"/>
          <w:szCs w:val="28"/>
        </w:rPr>
        <w:t xml:space="preserve">8.4 Anatomopathologie</w:t>
      </w:r>
    </w:p>
    <w:p>
      <w:pPr>
        <w:pStyle w:val="Heading3"/>
        <w:spacing w:before="200" w:after="120"/>
      </w:pPr>
      <w:r>
        <w:rPr>
          <w:rFonts w:ascii="Arial" w:cs="Arial" w:eastAsia="Arial" w:hAnsi="Arial"/>
          <w:b/>
          <w:bCs/>
          <w:color w:val="1F4E79"/>
          <w:sz w:val="24"/>
          <w:szCs w:val="24"/>
        </w:rPr>
        <w:t xml:space="preserve">8.4.1 Workflow du spécimen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000"/>
        <w:gridCol w:w="3026"/>
      </w:tblGrid>
      <w:tr>
        <w:trPr>
          <w:tblHeader/>
        </w:trPr>
        <w:tc>
          <w:tcPr>
            <w:tcW w:type="dxa" w:w="1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Étape</w:t>
            </w:r>
          </w:p>
        </w:tc>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Acteur</w:t>
            </w:r>
          </w:p>
        </w:tc>
        <w:tc>
          <w:tcPr>
            <w:tcW w:type="dxa" w:w="3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302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Trace obligatoire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1 — Prélèvement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Chirurgien / Médecin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Prélèvement du spécimen, fixation immédiate</w:t>
            </w:r>
          </w:p>
        </w:tc>
        <w:tc>
          <w:tcPr>
            <w:tcW w:type="dxa" w:w="3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Nature, localisation, fixateur, heure, chirurgien</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2 — Emballage et envoi</w:t>
            </w:r>
          </w:p>
        </w:tc>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Infirmier bloc</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Étiquetage avec N° unique, bordereau d'envoi</w:t>
            </w:r>
          </w:p>
        </w:tc>
        <w:tc>
          <w:tcPr>
            <w:tcW w:type="dxa" w:w="3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N° spécimen lié patient + N° bloc opératoire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3 — Réception labo</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Technicien anapath</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Vérification concordance bordereau/spécimen</w:t>
            </w:r>
          </w:p>
        </w:tc>
        <w:tc>
          <w:tcPr>
            <w:tcW w:type="dxa" w:w="3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Technicien réceptionnaire, heure, état du spécimen</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4 — Macroscopie</w:t>
            </w:r>
          </w:p>
        </w:tc>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Pathologiste</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Description macroscopique : taille, couleur, consistance</w:t>
            </w:r>
          </w:p>
        </w:tc>
        <w:tc>
          <w:tcPr>
            <w:tcW w:type="dxa" w:w="3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Description dictée + horodatage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5 — Traitement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Technicien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Fixation formol, déshydratation, inclusion paraffine, coupe</w:t>
            </w:r>
          </w:p>
        </w:tc>
        <w:tc>
          <w:tcPr>
            <w:tcW w:type="dxa" w:w="3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Chaque étape horodatée, durées enregistrées</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6 — Colorations</w:t>
            </w:r>
          </w:p>
        </w:tc>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Technicien</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HES standard + colorations spéciales selon indication</w:t>
            </w:r>
          </w:p>
        </w:tc>
        <w:tc>
          <w:tcPr>
            <w:tcW w:type="dxa" w:w="3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Colorations utilisées archivées</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7 — Lecture microscopique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Pathologiste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Analyse histologique, images microscopiques capturées</w:t>
            </w:r>
          </w:p>
        </w:tc>
        <w:tc>
          <w:tcPr>
            <w:tcW w:type="dxa" w:w="3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Images archivées, annotations signées</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8 — Compte rendu</w:t>
            </w:r>
          </w:p>
        </w:tc>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Pathologiste</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Rédaction + signature électronique + classification (OMS, TNM, Gleason...)</w:t>
            </w:r>
          </w:p>
        </w:tc>
        <w:tc>
          <w:tcPr>
            <w:tcW w:type="dxa" w:w="3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CR signé, non modifiable après validation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9 — Transmission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Système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Envoi au service prescripteur + dossier patient</w:t>
            </w:r>
          </w:p>
        </w:tc>
        <w:tc>
          <w:tcPr>
            <w:tcW w:type="dxa" w:w="3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Heure transmission + accusé réception médecin requis</w:t>
            </w:r>
          </w:p>
        </w:tc>
      </w:tr>
    </w:tbl>
    <w:p>
      <w:pPr>
        <w:spacing w:before="0" w:after="0"/>
      </w:pPr>
      <w:r>
        <w:t xml:space="preserve"/>
      </w:r>
    </w:p>
    <w:p>
      <w:pPr>
        <w:pStyle w:val="Heading3"/>
        <w:spacing w:before="200" w:after="120"/>
      </w:pPr>
      <w:r>
        <w:rPr>
          <w:rFonts w:ascii="Arial" w:cs="Arial" w:eastAsia="Arial" w:hAnsi="Arial"/>
          <w:b/>
          <w:bCs/>
          <w:color w:val="1F4E79"/>
          <w:sz w:val="24"/>
          <w:szCs w:val="24"/>
        </w:rPr>
        <w:t xml:space="preserve">8.4.2 Cas particuliers anapath</w:t>
      </w:r>
    </w:p>
    <w:p>
      <w:pPr>
        <w:pStyle w:val="ListParagraph"/>
        <w:numPr>
          <w:ilvl w:val="0"/>
          <w:numId w:val="2"/>
        </w:numPr>
        <w:spacing w:before="40" w:after="40"/>
      </w:pPr>
      <w:r>
        <w:rPr>
          <w:rFonts w:ascii="Arial" w:cs="Arial" w:eastAsia="Arial" w:hAnsi="Arial"/>
          <w:sz w:val="20"/>
          <w:szCs w:val="20"/>
        </w:rPr>
        <w:t xml:space="preserve">Examens extemporanés per-opératoires : résultat oral tracé (heure, pathologiste, chirurgien) + confirmation écrite</w:t>
      </w:r>
    </w:p>
    <w:p>
      <w:pPr>
        <w:pStyle w:val="ListParagraph"/>
        <w:numPr>
          <w:ilvl w:val="0"/>
          <w:numId w:val="2"/>
        </w:numPr>
        <w:spacing w:before="40" w:after="40"/>
      </w:pPr>
      <w:r>
        <w:rPr>
          <w:rFonts w:ascii="Arial" w:cs="Arial" w:eastAsia="Arial" w:hAnsi="Arial"/>
          <w:sz w:val="20"/>
          <w:szCs w:val="20"/>
        </w:rPr>
        <w:t xml:space="preserve">Deuxième avis : archivé séparément — ne remplace pas le premier, les deux sont visibles</w:t>
      </w:r>
    </w:p>
    <w:p>
      <w:pPr>
        <w:pStyle w:val="ListParagraph"/>
        <w:numPr>
          <w:ilvl w:val="0"/>
          <w:numId w:val="2"/>
        </w:numPr>
        <w:spacing w:before="40" w:after="40"/>
      </w:pPr>
      <w:r>
        <w:rPr>
          <w:rFonts w:ascii="Arial" w:cs="Arial" w:eastAsia="Arial" w:hAnsi="Arial"/>
          <w:sz w:val="20"/>
          <w:szCs w:val="20"/>
        </w:rPr>
        <w:t xml:space="preserve">En cas de discordance entre deux avis : signalement obligatoire + réunion de concertation pluridisciplinaire (RCP)</w:t>
      </w:r>
    </w:p>
    <w:p>
      <w:pPr>
        <w:spacing w:before="0" w:after="0"/>
      </w:pPr>
      <w:r>
        <w:t xml:space="preserve"/>
      </w:r>
    </w:p>
    <w:p>
      <w:pPr>
        <w:pStyle w:val="Heading2"/>
        <w:spacing w:before="320" w:after="120"/>
      </w:pPr>
      <w:r>
        <w:rPr>
          <w:rFonts w:ascii="Arial" w:cs="Arial" w:eastAsia="Arial" w:hAnsi="Arial"/>
          <w:b/>
          <w:bCs/>
          <w:color w:val="1F4E79"/>
          <w:sz w:val="28"/>
          <w:szCs w:val="28"/>
        </w:rPr>
        <w:t xml:space="preserve">8.5 Unité de Dialyse</w:t>
      </w:r>
    </w:p>
    <w:p>
      <w:pPr>
        <w:pStyle w:val="Heading3"/>
        <w:spacing w:before="200" w:after="120"/>
      </w:pPr>
      <w:r>
        <w:rPr>
          <w:rFonts w:ascii="Arial" w:cs="Arial" w:eastAsia="Arial" w:hAnsi="Arial"/>
          <w:b/>
          <w:bCs/>
          <w:color w:val="1F4E79"/>
          <w:sz w:val="24"/>
          <w:szCs w:val="24"/>
        </w:rPr>
        <w:t xml:space="preserve">8.5.1 Paramètres surveillés par séance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tblHeader/>
        </w:trPr>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Paramètre</w:t>
            </w:r>
          </w:p>
        </w:tc>
        <w:tc>
          <w:tcPr>
            <w:tcW w:type="dxa" w:w="3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362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Valeur d'alerte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Débit sanguin (QB)</w:t>
            </w:r>
          </w:p>
        </w:tc>
        <w:tc>
          <w:tcPr>
            <w:tcW w:type="dxa" w:w="3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Vitesse de circulation du sang dans le circuit extracorporel</w:t>
            </w:r>
          </w:p>
        </w:tc>
        <w:tc>
          <w:tcPr>
            <w:tcW w:type="dxa" w:w="3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&lt; 150 mL/min → alarme</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Débit dialysat (QD)</w:t>
            </w:r>
          </w:p>
        </w:tc>
        <w:tc>
          <w:tcPr>
            <w:tcW w:type="dxa" w:w="3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Vitesse de circulation du liquide dialysant</w:t>
            </w:r>
          </w:p>
        </w:tc>
        <w:tc>
          <w:tcPr>
            <w:tcW w:type="dxa" w:w="3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Déviation &gt; 10% → alerte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Pression artérielle (PA)</w:t>
            </w:r>
          </w:p>
        </w:tc>
        <w:tc>
          <w:tcPr>
            <w:tcW w:type="dxa" w:w="3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Pression en amont de la pompe</w:t>
            </w:r>
          </w:p>
        </w:tc>
        <w:tc>
          <w:tcPr>
            <w:tcW w:type="dxa" w:w="3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&lt; -300 mmHg → alarme</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Pression veineuse (PV)</w:t>
            </w:r>
          </w:p>
        </w:tc>
        <w:tc>
          <w:tcPr>
            <w:tcW w:type="dxa" w:w="3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Pression en aval de la pompe</w:t>
            </w:r>
          </w:p>
        </w:tc>
        <w:tc>
          <w:tcPr>
            <w:tcW w:type="dxa" w:w="3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&gt; 300 mmHg → alarme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Conductivité</w:t>
            </w:r>
          </w:p>
        </w:tc>
        <w:tc>
          <w:tcPr>
            <w:tcW w:type="dxa" w:w="3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Concentration en électrolytes du dialysat</w:t>
            </w:r>
          </w:p>
        </w:tc>
        <w:tc>
          <w:tcPr>
            <w:tcW w:type="dxa" w:w="3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Hors 13.0-15.0 mS/cm → alarme</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Température dialysat</w:t>
            </w:r>
          </w:p>
        </w:tc>
        <w:tc>
          <w:tcPr>
            <w:tcW w:type="dxa" w:w="3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Température du bain de dialyse</w:t>
            </w:r>
          </w:p>
        </w:tc>
        <w:tc>
          <w:tcPr>
            <w:tcW w:type="dxa" w:w="3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&lt; 35°C ou &gt; 38°C → alarme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UF cumulée</w:t>
            </w:r>
          </w:p>
        </w:tc>
        <w:tc>
          <w:tcPr>
            <w:tcW w:type="dxa" w:w="3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Volume d'eau éliminé depuis début séance</w:t>
            </w:r>
          </w:p>
        </w:tc>
        <w:tc>
          <w:tcPr>
            <w:tcW w:type="dxa" w:w="3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Surveillance continue vs objectif</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Détecteur de sang</w:t>
            </w:r>
          </w:p>
        </w:tc>
        <w:tc>
          <w:tcPr>
            <w:tcW w:type="dxa" w:w="3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Détection de sang dans le dialysat (rupture membrane)</w:t>
            </w:r>
          </w:p>
        </w:tc>
        <w:tc>
          <w:tcPr>
            <w:tcW w:type="dxa" w:w="3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Positif → arrêt immédiat</w:t>
            </w:r>
          </w:p>
        </w:tc>
      </w:tr>
    </w:tbl>
    <w:p>
      <w:pPr>
        <w:spacing w:before="0" w:after="0"/>
      </w:pPr>
      <w:r>
        <w:t xml:space="preserve"/>
      </w:r>
    </w:p>
    <w:p>
      <w:pPr>
        <w:pStyle w:val="ListParagraph"/>
        <w:numPr>
          <w:ilvl w:val="0"/>
          <w:numId w:val="2"/>
        </w:numPr>
        <w:spacing w:before="40" w:after="40"/>
      </w:pPr>
      <w:r>
        <w:rPr>
          <w:rFonts w:ascii="Arial" w:cs="Arial" w:eastAsia="Arial" w:hAnsi="Arial"/>
          <w:sz w:val="20"/>
          <w:szCs w:val="20"/>
        </w:rPr>
        <w:t xml:space="preserve">Fiche de séance complète archivée : tous les paramètres relevés toutes les 30 minutes</w:t>
      </w:r>
    </w:p>
    <w:p>
      <w:pPr>
        <w:pStyle w:val="ListParagraph"/>
        <w:numPr>
          <w:ilvl w:val="0"/>
          <w:numId w:val="2"/>
        </w:numPr>
        <w:spacing w:before="40" w:after="40"/>
      </w:pPr>
      <w:r>
        <w:rPr>
          <w:rFonts w:ascii="Arial" w:cs="Arial" w:eastAsia="Arial" w:hAnsi="Arial"/>
          <w:sz w:val="20"/>
          <w:szCs w:val="20"/>
        </w:rPr>
        <w:t xml:space="preserve">Poids avant et après séance obligatoires — écart = ultrafiltration réelle</w:t>
      </w:r>
    </w:p>
    <w:p>
      <w:pPr>
        <w:pStyle w:val="ListParagraph"/>
        <w:numPr>
          <w:ilvl w:val="0"/>
          <w:numId w:val="2"/>
        </w:numPr>
        <w:spacing w:before="40" w:after="40"/>
      </w:pPr>
      <w:r>
        <w:rPr>
          <w:rFonts w:ascii="Arial" w:cs="Arial" w:eastAsia="Arial" w:hAnsi="Arial"/>
          <w:sz w:val="20"/>
          <w:szCs w:val="20"/>
        </w:rPr>
        <w:t xml:space="preserve">Constantes vitales (TA, pouls) relevées toutes les 30 minutes et archivées</w:t>
      </w:r>
    </w:p>
    <w:p>
      <w:pPr>
        <w:pStyle w:val="ListParagraph"/>
        <w:numPr>
          <w:ilvl w:val="0"/>
          <w:numId w:val="2"/>
        </w:numPr>
        <w:spacing w:before="40" w:after="40"/>
      </w:pPr>
      <w:r>
        <w:rPr>
          <w:rFonts w:ascii="Arial" w:cs="Arial" w:eastAsia="Arial" w:hAnsi="Arial"/>
          <w:sz w:val="20"/>
          <w:szCs w:val="20"/>
        </w:rPr>
        <w:t xml:space="preserve">Tout incident (hypotension, crampes, alarme machine) documenté avec heure et actions prises</w:t>
      </w:r>
    </w:p>
    <w:p>
      <w:pPr>
        <w:pStyle w:val="ListParagraph"/>
        <w:numPr>
          <w:ilvl w:val="0"/>
          <w:numId w:val="2"/>
        </w:numPr>
        <w:spacing w:before="40" w:after="40"/>
      </w:pPr>
      <w:r>
        <w:rPr>
          <w:rFonts w:ascii="Arial" w:cs="Arial" w:eastAsia="Arial" w:hAnsi="Arial"/>
          <w:sz w:val="20"/>
          <w:szCs w:val="20"/>
        </w:rPr>
        <w:t xml:space="preserve">Chaque fiche de séance est signée par l'infirmière responsable</w:t>
      </w:r>
    </w:p>
    <w:p>
      <w:pPr>
        <w:pStyle w:val="ListParagraph"/>
        <w:numPr>
          <w:ilvl w:val="0"/>
          <w:numId w:val="2"/>
        </w:numPr>
        <w:spacing w:before="40" w:after="40"/>
      </w:pPr>
      <w:r>
        <w:rPr>
          <w:rFonts w:ascii="Arial" w:cs="Arial" w:eastAsia="Arial" w:hAnsi="Arial"/>
          <w:sz w:val="20"/>
          <w:szCs w:val="20"/>
        </w:rPr>
        <w:t xml:space="preserve">Journal de maintenance par machine : désinfection tracée, alertes de maintenance préventive, pannes archivées</w:t>
      </w:r>
    </w:p>
    <w:p>
      <w:pPr>
        <w:spacing w:before="0" w:after="0"/>
      </w:pPr>
      <w:r>
        <w:t xml:space="preserve"/>
      </w:r>
    </w:p>
    <w:p>
      <w:pPr>
        <w:pStyle w:val="Heading2"/>
        <w:spacing w:before="320" w:after="120"/>
      </w:pPr>
      <w:r>
        <w:rPr>
          <w:rFonts w:ascii="Arial" w:cs="Arial" w:eastAsia="Arial" w:hAnsi="Arial"/>
          <w:b/>
          <w:bCs/>
          <w:color w:val="1F4E79"/>
          <w:sz w:val="28"/>
          <w:szCs w:val="28"/>
        </w:rPr>
        <w:t xml:space="preserve">8.6 Endoscopie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Organes explorés</w:t>
            </w:r>
          </w:p>
        </w:tc>
        <w:tc>
          <w:tcPr>
            <w:tcW w:type="dxa" w:w="482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Spécificités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FOGD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Œsophage, estomac, duodénum</w:t>
            </w:r>
          </w:p>
        </w:tc>
        <w:tc>
          <w:tcPr>
            <w:tcW w:type="dxa" w:w="4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Test rapide H. Pylori (CLO test), biopsies gastriques, pH-métrie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Coloscopie totale</w:t>
            </w:r>
          </w:p>
        </w:tc>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Côlon et rectum</w:t>
            </w:r>
          </w:p>
        </w:tc>
        <w:tc>
          <w:tcPr>
            <w:tcW w:type="dxa" w:w="48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Préparation colique vérifiée, polypectomie possible, biopsies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Bronchoscopie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Arbre bronchique</w:t>
            </w:r>
          </w:p>
        </w:tc>
        <w:tc>
          <w:tcPr>
            <w:tcW w:type="dxa" w:w="4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LBA (lavage broncho-alvéolaire), biopsies bronchiques, anesthésie locale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Cystoscopie</w:t>
            </w:r>
          </w:p>
        </w:tc>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Vessie et urètre</w:t>
            </w:r>
          </w:p>
        </w:tc>
        <w:tc>
          <w:tcPr>
            <w:tcW w:type="dxa" w:w="48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Biopsies vésicales, résection endoscopique</w:t>
            </w:r>
          </w:p>
        </w:tc>
      </w:tr>
    </w:tbl>
    <w:p>
      <w:pPr>
        <w:spacing w:before="0" w:after="0"/>
      </w:pPr>
      <w:r>
        <w:t xml:space="preserve"/>
      </w:r>
    </w:p>
    <w:p>
      <w:pPr>
        <w:pStyle w:val="ListParagraph"/>
        <w:numPr>
          <w:ilvl w:val="0"/>
          <w:numId w:val="2"/>
        </w:numPr>
        <w:spacing w:before="40" w:after="40"/>
      </w:pPr>
      <w:r>
        <w:rPr>
          <w:rFonts w:ascii="Arial" w:cs="Arial" w:eastAsia="Arial" w:hAnsi="Arial"/>
          <w:sz w:val="20"/>
          <w:szCs w:val="20"/>
        </w:rPr>
        <w:t xml:space="preserve">Consentement éclairé signé obligatoire AVANT tout examen — archivé dans le dossier</w:t>
      </w:r>
    </w:p>
    <w:p>
      <w:pPr>
        <w:pStyle w:val="ListParagraph"/>
        <w:numPr>
          <w:ilvl w:val="0"/>
          <w:numId w:val="2"/>
        </w:numPr>
        <w:spacing w:before="40" w:after="40"/>
      </w:pPr>
      <w:r>
        <w:rPr>
          <w:rFonts w:ascii="Arial" w:cs="Arial" w:eastAsia="Arial" w:hAnsi="Arial"/>
          <w:sz w:val="20"/>
          <w:szCs w:val="20"/>
        </w:rPr>
        <w:t xml:space="preserve">Check-list pré-examen complétée et signée (jeûne, médicaments, bilan hémostase, allergie, grossesse)</w:t>
      </w:r>
    </w:p>
    <w:p>
      <w:pPr>
        <w:pStyle w:val="ListParagraph"/>
        <w:numPr>
          <w:ilvl w:val="0"/>
          <w:numId w:val="2"/>
        </w:numPr>
        <w:spacing w:before="40" w:after="40"/>
      </w:pPr>
      <w:r>
        <w:rPr>
          <w:rFonts w:ascii="Arial" w:cs="Arial" w:eastAsia="Arial" w:hAnsi="Arial"/>
          <w:sz w:val="20"/>
          <w:szCs w:val="20"/>
        </w:rPr>
        <w:t xml:space="preserve">Enregistrement vidéo complet archivé (format MP4 + lien DICOM) — conservation 10 ans minimum</w:t>
      </w:r>
    </w:p>
    <w:p>
      <w:pPr>
        <w:pStyle w:val="ListParagraph"/>
        <w:numPr>
          <w:ilvl w:val="0"/>
          <w:numId w:val="2"/>
        </w:numPr>
        <w:spacing w:before="40" w:after="40"/>
      </w:pPr>
      <w:r>
        <w:rPr>
          <w:rFonts w:ascii="Arial" w:cs="Arial" w:eastAsia="Arial" w:hAnsi="Arial"/>
          <w:sz w:val="20"/>
          <w:szCs w:val="20"/>
        </w:rPr>
        <w:t xml:space="preserve">Tout geste thérapeutique (biopsie, polypectomie) tracé avec : nature, localisation, quantité, destination</w:t>
      </w:r>
    </w:p>
    <w:p>
      <w:pPr>
        <w:pStyle w:val="ListParagraph"/>
        <w:numPr>
          <w:ilvl w:val="0"/>
          <w:numId w:val="2"/>
        </w:numPr>
        <w:spacing w:before="40" w:after="40"/>
      </w:pPr>
      <w:r>
        <w:rPr>
          <w:rFonts w:ascii="Arial" w:cs="Arial" w:eastAsia="Arial" w:hAnsi="Arial"/>
          <w:sz w:val="20"/>
          <w:szCs w:val="20"/>
        </w:rPr>
        <w:t xml:space="preserve">Biopsies : création automatique d'une demande Anapath avec traçabilité du cheminement</w:t>
      </w:r>
    </w:p>
    <w:p>
      <w:pPr>
        <w:pStyle w:val="ListParagraph"/>
        <w:numPr>
          <w:ilvl w:val="0"/>
          <w:numId w:val="2"/>
        </w:numPr>
        <w:spacing w:before="40" w:after="40"/>
      </w:pPr>
      <w:r>
        <w:rPr>
          <w:rFonts w:ascii="Arial" w:cs="Arial" w:eastAsia="Arial" w:hAnsi="Arial"/>
          <w:sz w:val="20"/>
          <w:szCs w:val="20"/>
        </w:rPr>
        <w:t xml:space="preserve">Traçabilité de la stérilisation du matériel endoscopique : appareil + cycle + technicien</w:t>
      </w:r>
    </w:p>
    <w:p>
      <w:pPr>
        <w:spacing w:before="0" w:after="0"/>
      </w:pPr>
      <w:r>
        <w:t xml:space="preserve"/>
      </w:r>
    </w:p>
    <w:p>
      <w:r>
        <w:br w:type="page"/>
      </w:r>
    </w:p>
    <w:p>
      <w:pPr>
        <w:pStyle w:val="Heading1"/>
        <w:spacing w:before="320" w:after="120"/>
      </w:pPr>
      <w:r>
        <w:rPr>
          <w:rFonts w:ascii="Arial" w:cs="Arial" w:eastAsia="Arial" w:hAnsi="Arial"/>
          <w:b/>
          <w:bCs/>
          <w:color w:val="1F4E79"/>
          <w:sz w:val="36"/>
          <w:szCs w:val="36"/>
        </w:rPr>
        <w:t xml:space="preserve">9. Module Pharmacie</w:t>
      </w:r>
    </w:p>
    <w:p>
      <w:pPr>
        <w:pStyle w:val="Heading2"/>
        <w:spacing w:before="320" w:after="120"/>
      </w:pPr>
      <w:r>
        <w:rPr>
          <w:rFonts w:ascii="Arial" w:cs="Arial" w:eastAsia="Arial" w:hAnsi="Arial"/>
          <w:b/>
          <w:bCs/>
          <w:color w:val="1F4E79"/>
          <w:sz w:val="28"/>
          <w:szCs w:val="28"/>
        </w:rPr>
        <w:t xml:space="preserve">9.1 Circuit de l'ordonnance dans le parcours patient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00"/>
        <w:gridCol w:w="3226"/>
      </w:tblGrid>
      <w:tr>
        <w:trPr>
          <w:tblHeader/>
        </w:trPr>
        <w:tc>
          <w:tcPr>
            <w:tcW w:type="dxa" w:w="1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Étape</w:t>
            </w:r>
          </w:p>
        </w:tc>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Acteur</w:t>
            </w:r>
          </w:p>
        </w:tc>
        <w:tc>
          <w:tcPr>
            <w:tcW w:type="dxa" w:w="3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322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Trace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1 — Prescription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Médecin autorisé</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Création de l'ordonnance, signature électronique, vérification allergies automatique</w:t>
            </w:r>
          </w:p>
        </w:tc>
        <w:tc>
          <w:tcPr>
            <w:tcW w:type="dxa" w:w="32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Ordonnance horodatée, médecin identifié, alertes allergies tracées</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2 — Transmission</w:t>
            </w:r>
          </w:p>
        </w:tc>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Système</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Envoi automatique à la pharmacie dès validation par le médecin</w:t>
            </w:r>
          </w:p>
        </w:tc>
        <w:tc>
          <w:tcPr>
            <w:tcW w:type="dxa" w:w="32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Heure de réception pharmacie tracée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3 — Vérification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Pharmacien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Disponibilité, posologie cohérente, interactions médicamenteuses</w:t>
            </w:r>
          </w:p>
        </w:tc>
        <w:tc>
          <w:tcPr>
            <w:tcW w:type="dxa" w:w="32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Vérifications tracées, pharmacien identifié</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4 — Substitution</w:t>
            </w:r>
          </w:p>
        </w:tc>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Pharmacien + Médecin</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En cas de rupture : alerte médecin + proposition de substitution générique avec accord médecin tracé</w:t>
            </w:r>
          </w:p>
        </w:tc>
        <w:tc>
          <w:tcPr>
            <w:tcW w:type="dxa" w:w="32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Accord de substitution signé par médecin</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5 — Dispensation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Agent dispensateur</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Remise des médicaments au patient ou à l'infirmier du service</w:t>
            </w:r>
          </w:p>
        </w:tc>
        <w:tc>
          <w:tcPr>
            <w:tcW w:type="dxa" w:w="32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Lien ordonnance ↔ dispensation, agent dispensateur, heure</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6 — Administration</w:t>
            </w:r>
          </w:p>
        </w:tc>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Infirmier (si hospitalisé)</w:t>
            </w:r>
          </w:p>
        </w:tc>
        <w:tc>
          <w:tcPr>
            <w:tcW w:type="dxa" w:w="3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Administration au patient, heure notée dans le plan de soins</w:t>
            </w:r>
          </w:p>
        </w:tc>
        <w:tc>
          <w:tcPr>
            <w:tcW w:type="dxa" w:w="32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Administration tracée dans plan de soins infirmier</w:t>
            </w:r>
          </w:p>
        </w:tc>
      </w:tr>
    </w:tbl>
    <w:p>
      <w:pPr>
        <w:spacing w:before="0" w:after="0"/>
      </w:pPr>
      <w:r>
        <w:t xml:space="preserve"/>
      </w:r>
    </w:p>
    <w:p>
      <w:pPr>
        <w:pStyle w:val="Heading2"/>
        <w:spacing w:before="320" w:after="120"/>
      </w:pPr>
      <w:r>
        <w:rPr>
          <w:rFonts w:ascii="Arial" w:cs="Arial" w:eastAsia="Arial" w:hAnsi="Arial"/>
          <w:b/>
          <w:bCs/>
          <w:color w:val="1F4E79"/>
          <w:sz w:val="28"/>
          <w:szCs w:val="28"/>
        </w:rPr>
        <w:t xml:space="preserve">9.2 Gestion des Stocks</w:t>
      </w:r>
    </w:p>
    <w:p>
      <w:pPr>
        <w:pStyle w:val="Heading3"/>
        <w:spacing w:before="200" w:after="120"/>
      </w:pPr>
      <w:r>
        <w:rPr>
          <w:rFonts w:ascii="Arial" w:cs="Arial" w:eastAsia="Arial" w:hAnsi="Arial"/>
          <w:b/>
          <w:bCs/>
          <w:color w:val="1F4E79"/>
          <w:sz w:val="24"/>
          <w:szCs w:val="24"/>
        </w:rPr>
        <w:t xml:space="preserve">9.2.1 Entrées en stock</w:t>
      </w:r>
    </w:p>
    <w:p>
      <w:pPr>
        <w:pStyle w:val="ListParagraph"/>
        <w:numPr>
          <w:ilvl w:val="0"/>
          <w:numId w:val="2"/>
        </w:numPr>
        <w:spacing w:before="40" w:after="40"/>
      </w:pPr>
      <w:r>
        <w:rPr>
          <w:rFonts w:ascii="Arial" w:cs="Arial" w:eastAsia="Arial" w:hAnsi="Arial"/>
          <w:sz w:val="20"/>
          <w:szCs w:val="20"/>
        </w:rPr>
        <w:t xml:space="preserve">Commande fournisseur : bon de commande numéroté et archivé, lié au fournisseur</w:t>
      </w:r>
    </w:p>
    <w:p>
      <w:pPr>
        <w:pStyle w:val="ListParagraph"/>
        <w:numPr>
          <w:ilvl w:val="0"/>
          <w:numId w:val="2"/>
        </w:numPr>
        <w:spacing w:before="40" w:after="40"/>
      </w:pPr>
      <w:r>
        <w:rPr>
          <w:rFonts w:ascii="Arial" w:cs="Arial" w:eastAsia="Arial" w:hAnsi="Arial"/>
          <w:sz w:val="20"/>
          <w:szCs w:val="20"/>
        </w:rPr>
        <w:t xml:space="preserve">Réception : vérification quantité, numéro de lot, date de péremption — tout écart tracé</w:t>
      </w:r>
    </w:p>
    <w:p>
      <w:pPr>
        <w:pStyle w:val="ListParagraph"/>
        <w:numPr>
          <w:ilvl w:val="0"/>
          <w:numId w:val="2"/>
        </w:numPr>
        <w:spacing w:before="40" w:after="40"/>
      </w:pPr>
      <w:r>
        <w:rPr>
          <w:rFonts w:ascii="Arial" w:cs="Arial" w:eastAsia="Arial" w:hAnsi="Arial"/>
          <w:sz w:val="20"/>
          <w:szCs w:val="20"/>
        </w:rPr>
        <w:t xml:space="preserve">Don : enregistrement donateur, nature du don, conditions de conservation, certification</w:t>
      </w:r>
    </w:p>
    <w:p>
      <w:pPr>
        <w:pStyle w:val="ListParagraph"/>
        <w:numPr>
          <w:ilvl w:val="0"/>
          <w:numId w:val="2"/>
        </w:numPr>
        <w:spacing w:before="40" w:after="40"/>
      </w:pPr>
      <w:r>
        <w:rPr>
          <w:rFonts w:ascii="Arial" w:cs="Arial" w:eastAsia="Arial" w:hAnsi="Arial"/>
          <w:sz w:val="20"/>
          <w:szCs w:val="20"/>
        </w:rPr>
        <w:t xml:space="preserve">Stockage : emplacement physique tracé (armoire, rayon, température de conservation)</w:t>
      </w:r>
    </w:p>
    <w:p>
      <w:pPr>
        <w:spacing w:before="0" w:after="0"/>
      </w:pPr>
      <w:r>
        <w:t xml:space="preserve"/>
      </w:r>
    </w:p>
    <w:p>
      <w:pPr>
        <w:pStyle w:val="Heading3"/>
        <w:spacing w:before="200" w:after="120"/>
      </w:pPr>
      <w:r>
        <w:rPr>
          <w:rFonts w:ascii="Arial" w:cs="Arial" w:eastAsia="Arial" w:hAnsi="Arial"/>
          <w:b/>
          <w:bCs/>
          <w:color w:val="1F4E79"/>
          <w:sz w:val="24"/>
          <w:szCs w:val="24"/>
        </w:rPr>
        <w:t xml:space="preserve">9.2.2 Alertes stock automatiques</w:t>
      </w:r>
    </w:p>
    <w:p>
      <w:pPr>
        <w:pStyle w:val="ListParagraph"/>
        <w:numPr>
          <w:ilvl w:val="0"/>
          <w:numId w:val="2"/>
        </w:numPr>
        <w:spacing w:before="40" w:after="40"/>
      </w:pPr>
      <w:r>
        <w:rPr>
          <w:rFonts w:ascii="Arial" w:cs="Arial" w:eastAsia="Arial" w:hAnsi="Arial"/>
          <w:sz w:val="20"/>
          <w:szCs w:val="20"/>
        </w:rPr>
        <w:t xml:space="preserve">Alerte stock bas : quand la quantité passe sous le seuil de réapprovisionnement</w:t>
      </w:r>
    </w:p>
    <w:p>
      <w:pPr>
        <w:pStyle w:val="ListParagraph"/>
        <w:numPr>
          <w:ilvl w:val="0"/>
          <w:numId w:val="2"/>
        </w:numPr>
        <w:spacing w:before="40" w:after="40"/>
      </w:pPr>
      <w:r>
        <w:rPr>
          <w:rFonts w:ascii="Arial" w:cs="Arial" w:eastAsia="Arial" w:hAnsi="Arial"/>
          <w:sz w:val="20"/>
          <w:szCs w:val="20"/>
        </w:rPr>
        <w:t xml:space="preserve">Alerte péremption : 3 mois avant la date de péremption d'un lot</w:t>
      </w:r>
    </w:p>
    <w:p>
      <w:pPr>
        <w:pStyle w:val="ListParagraph"/>
        <w:numPr>
          <w:ilvl w:val="0"/>
          <w:numId w:val="2"/>
        </w:numPr>
        <w:spacing w:before="40" w:after="40"/>
      </w:pPr>
      <w:r>
        <w:rPr>
          <w:rFonts w:ascii="Arial" w:cs="Arial" w:eastAsia="Arial" w:hAnsi="Arial"/>
          <w:sz w:val="20"/>
          <w:szCs w:val="20"/>
        </w:rPr>
        <w:t xml:space="preserve">Alerte rupture : quand le stock atteint zéro — notification pharmacien chef et services concernés</w:t>
      </w:r>
    </w:p>
    <w:p>
      <w:pPr>
        <w:pStyle w:val="ListParagraph"/>
        <w:numPr>
          <w:ilvl w:val="0"/>
          <w:numId w:val="2"/>
        </w:numPr>
        <w:spacing w:before="40" w:after="40"/>
      </w:pPr>
      <w:r>
        <w:rPr>
          <w:rFonts w:ascii="Arial" w:cs="Arial" w:eastAsia="Arial" w:hAnsi="Arial"/>
          <w:sz w:val="20"/>
          <w:szCs w:val="20"/>
        </w:rPr>
        <w:t xml:space="preserve">Inventaire physique trimestriel comparé au stock théorique — les écarts sont signalés et archivés</w:t>
      </w:r>
    </w:p>
    <w:p>
      <w:pPr>
        <w:spacing w:before="0" w:after="0"/>
      </w:pPr>
      <w:r>
        <w:t xml:space="preserve"/>
      </w:r>
    </w:p>
    <w:p>
      <w:r>
        <w:br w:type="page"/>
      </w:r>
    </w:p>
    <w:p>
      <w:pPr>
        <w:pStyle w:val="Heading1"/>
        <w:spacing w:before="320" w:after="120"/>
      </w:pPr>
      <w:r>
        <w:rPr>
          <w:rFonts w:ascii="Arial" w:cs="Arial" w:eastAsia="Arial" w:hAnsi="Arial"/>
          <w:b/>
          <w:bCs/>
          <w:color w:val="1F4E79"/>
          <w:sz w:val="36"/>
          <w:szCs w:val="36"/>
        </w:rPr>
        <w:t xml:space="preserve">10. Module Gestion du Personnel et des Accès</w:t>
      </w:r>
    </w:p>
    <w:p>
      <w:pPr>
        <w:pStyle w:val="Heading2"/>
        <w:spacing w:before="320" w:after="120"/>
      </w:pPr>
      <w:r>
        <w:rPr>
          <w:rFonts w:ascii="Arial" w:cs="Arial" w:eastAsia="Arial" w:hAnsi="Arial"/>
          <w:b/>
          <w:bCs/>
          <w:color w:val="1F4E79"/>
          <w:sz w:val="28"/>
          <w:szCs w:val="28"/>
        </w:rPr>
        <w:t xml:space="preserve">10.1 Hiérarchie et niveaux d'accès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400"/>
        <w:gridCol w:w="2826"/>
      </w:tblGrid>
      <w:tr>
        <w:trPr>
          <w:tblHeader/>
        </w:trPr>
        <w:tc>
          <w:tcPr>
            <w:tcW w:type="dxa" w:w="1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Niveau</w:t>
            </w:r>
          </w:p>
        </w:tc>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Rôle</w:t>
            </w:r>
          </w:p>
        </w:tc>
        <w:tc>
          <w:tcPr>
            <w:tcW w:type="dxa" w:w="3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 accessibles</w:t>
            </w:r>
          </w:p>
        </w:tc>
        <w:tc>
          <w:tcPr>
            <w:tcW w:type="dxa" w:w="282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Restrictions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1 — Super Admin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DSI / Direction</w:t>
            </w:r>
          </w:p>
        </w:tc>
        <w:tc>
          <w:tcPr>
            <w:tcW w:type="dxa" w:w="3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Tous les modules + configuration système + journal d'audit complet</w:t>
            </w:r>
          </w:p>
        </w:tc>
        <w:tc>
          <w:tcPr>
            <w:tcW w:type="dxa" w:w="2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Aucune restriction — toutes actions tracées</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2 — Admin Médical</w:t>
            </w:r>
          </w:p>
        </w:tc>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Directeur médical</w:t>
            </w:r>
          </w:p>
        </w:tc>
        <w:tc>
          <w:tcPr>
            <w:tcW w:type="dxa" w:w="3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Tous les dossiers patients, rapports, statistiques</w:t>
            </w:r>
          </w:p>
        </w:tc>
        <w:tc>
          <w:tcPr>
            <w:tcW w:type="dxa" w:w="28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Ne peut pas modifier des résultats médicaux</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3 — Chef de service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Médecin chef</w:t>
            </w:r>
          </w:p>
        </w:tc>
        <w:tc>
          <w:tcPr>
            <w:tcW w:type="dxa" w:w="3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Son service + rapports + demandes inter-services</w:t>
            </w:r>
          </w:p>
        </w:tc>
        <w:tc>
          <w:tcPr>
            <w:tcW w:type="dxa" w:w="2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Accès autres services : lecture seule sur demande tracée</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4 — Médecin spécialiste</w:t>
            </w:r>
          </w:p>
        </w:tc>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Médecin</w:t>
            </w:r>
          </w:p>
        </w:tc>
        <w:tc>
          <w:tcPr>
            <w:tcW w:type="dxa" w:w="3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Dossiers de ses patients, prescriptions, demandes d'examens, résultats</w:t>
            </w:r>
          </w:p>
        </w:tc>
        <w:tc>
          <w:tcPr>
            <w:tcW w:type="dxa" w:w="28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Accès hors service : justification obligatoire tracée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5 — Médecin généraliste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Médecin garde</w:t>
            </w:r>
          </w:p>
        </w:tc>
        <w:tc>
          <w:tcPr>
            <w:tcW w:type="dxa" w:w="3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Urgences + consultations externes + dossiers patients en garde</w:t>
            </w:r>
          </w:p>
        </w:tc>
        <w:tc>
          <w:tcPr>
            <w:tcW w:type="dxa" w:w="2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Accès hospitalisation : sur demande au chef de service</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6 — Infirmier major</w:t>
            </w:r>
          </w:p>
        </w:tc>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Major de service</w:t>
            </w:r>
          </w:p>
        </w:tc>
        <w:tc>
          <w:tcPr>
            <w:tcW w:type="dxa" w:w="3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Son service : lits, soins, transmissions, rapports infirmiers</w:t>
            </w:r>
          </w:p>
        </w:tc>
        <w:tc>
          <w:tcPr>
            <w:tcW w:type="dxa" w:w="28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Pas accès aux résultats para-cliniques non validés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7 — Infirmier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Infirmier</w:t>
            </w:r>
          </w:p>
        </w:tc>
        <w:tc>
          <w:tcPr>
            <w:tcW w:type="dxa" w:w="3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Soins, constantes, transmissions de son service uniquement</w:t>
            </w:r>
          </w:p>
        </w:tc>
        <w:tc>
          <w:tcPr>
            <w:tcW w:type="dxa" w:w="2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Lecture dossier patient limitée aux éléments nécessaires</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8 — Pharmacien chef</w:t>
            </w:r>
          </w:p>
        </w:tc>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Pharmacien responsable</w:t>
            </w:r>
          </w:p>
        </w:tc>
        <w:tc>
          <w:tcPr>
            <w:tcW w:type="dxa" w:w="3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Tout le module pharmacie</w:t>
            </w:r>
          </w:p>
        </w:tc>
        <w:tc>
          <w:tcPr>
            <w:tcW w:type="dxa" w:w="28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Pas accès dossiers médicaux détaillés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9 — Personnel pharmacie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Agent vente, resp. appro, major</w:t>
            </w:r>
          </w:p>
        </w:tc>
        <w:tc>
          <w:tcPr>
            <w:tcW w:type="dxa" w:w="3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Selon poste : stocks, ventes, commandes</w:t>
            </w:r>
          </w:p>
        </w:tc>
        <w:tc>
          <w:tcPr>
            <w:tcW w:type="dxa" w:w="2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Accès limité au rôle défini</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10 — Agent accueil</w:t>
            </w:r>
          </w:p>
        </w:tc>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Réceptionniste</w:t>
            </w:r>
          </w:p>
        </w:tc>
        <w:tc>
          <w:tcPr>
            <w:tcW w:type="dxa" w:w="3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Enregistrement patients, triage, agenda</w:t>
            </w:r>
          </w:p>
        </w:tc>
        <w:tc>
          <w:tcPr>
            <w:tcW w:type="dxa" w:w="28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Pas accès résultats médicaux ni ordonnances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11 — Technicien labo/radio</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Technicien</w:t>
            </w:r>
          </w:p>
        </w:tc>
        <w:tc>
          <w:tcPr>
            <w:tcW w:type="dxa" w:w="3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Module de son service : saisie résultats, réception demandes</w:t>
            </w:r>
          </w:p>
        </w:tc>
        <w:tc>
          <w:tcPr>
            <w:tcW w:type="dxa" w:w="28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Pas accès dossier médical complet</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12 — Stagiaire / Interne</w:t>
            </w:r>
          </w:p>
        </w:tc>
        <w:tc>
          <w:tcPr>
            <w:tcW w:type="dxa" w:w="1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Étudiant en médecine</w:t>
            </w:r>
          </w:p>
        </w:tc>
        <w:tc>
          <w:tcPr>
            <w:tcW w:type="dxa" w:w="3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Consultation dossiers sous supervision médecin tuteur</w:t>
            </w:r>
          </w:p>
        </w:tc>
        <w:tc>
          <w:tcPr>
            <w:tcW w:type="dxa" w:w="28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Aucune action de validation sans cosignature du tuteur</w:t>
            </w:r>
          </w:p>
        </w:tc>
      </w:tr>
    </w:tbl>
    <w:p>
      <w:pPr>
        <w:spacing w:before="0" w:after="0"/>
      </w:pPr>
      <w:r>
        <w:t xml:space="preserve"/>
      </w:r>
    </w:p>
    <w:p>
      <w:pPr>
        <w:pStyle w:val="Heading2"/>
        <w:spacing w:before="320" w:after="120"/>
      </w:pPr>
      <w:r>
        <w:rPr>
          <w:rFonts w:ascii="Arial" w:cs="Arial" w:eastAsia="Arial" w:hAnsi="Arial"/>
          <w:b/>
          <w:bCs/>
          <w:color w:val="1F4E79"/>
          <w:sz w:val="28"/>
          <w:szCs w:val="28"/>
        </w:rPr>
        <w:t xml:space="preserve">10.2 Règles de gestion des comptes</w:t>
      </w:r>
    </w:p>
    <w:p>
      <w:pPr>
        <w:pStyle w:val="ListParagraph"/>
        <w:numPr>
          <w:ilvl w:val="0"/>
          <w:numId w:val="2"/>
        </w:numPr>
        <w:spacing w:before="40" w:after="40"/>
      </w:pPr>
      <w:r>
        <w:rPr>
          <w:rFonts w:ascii="Arial" w:cs="Arial" w:eastAsia="Arial" w:hAnsi="Arial"/>
          <w:sz w:val="20"/>
          <w:szCs w:val="20"/>
        </w:rPr>
        <w:t xml:space="preserve">Chaque agent a un compte nominatif unique — jamais de comptes partagés</w:t>
      </w:r>
    </w:p>
    <w:p>
      <w:pPr>
        <w:pStyle w:val="ListParagraph"/>
        <w:numPr>
          <w:ilvl w:val="0"/>
          <w:numId w:val="2"/>
        </w:numPr>
        <w:spacing w:before="40" w:after="40"/>
      </w:pPr>
      <w:r>
        <w:rPr>
          <w:rFonts w:ascii="Arial" w:cs="Arial" w:eastAsia="Arial" w:hAnsi="Arial"/>
          <w:sz w:val="20"/>
          <w:szCs w:val="20"/>
        </w:rPr>
        <w:t xml:space="preserve">Mot de passe : minimum 12 caractères, renouvellement obligatoire tous les 90 jours</w:t>
      </w:r>
    </w:p>
    <w:p>
      <w:pPr>
        <w:pStyle w:val="ListParagraph"/>
        <w:numPr>
          <w:ilvl w:val="0"/>
          <w:numId w:val="2"/>
        </w:numPr>
        <w:spacing w:before="40" w:after="40"/>
      </w:pPr>
      <w:r>
        <w:rPr>
          <w:rFonts w:ascii="Arial" w:cs="Arial" w:eastAsia="Arial" w:hAnsi="Arial"/>
          <w:sz w:val="20"/>
          <w:szCs w:val="20"/>
        </w:rPr>
        <w:t xml:space="preserve">Authentification multi-facteurs (MFA) obligatoire pour les niveaux 1 à 5</w:t>
      </w:r>
    </w:p>
    <w:p>
      <w:pPr>
        <w:pStyle w:val="ListParagraph"/>
        <w:numPr>
          <w:ilvl w:val="0"/>
          <w:numId w:val="2"/>
        </w:numPr>
        <w:spacing w:before="40" w:after="40"/>
      </w:pPr>
      <w:r>
        <w:rPr>
          <w:rFonts w:ascii="Arial" w:cs="Arial" w:eastAsia="Arial" w:hAnsi="Arial"/>
          <w:sz w:val="20"/>
          <w:szCs w:val="20"/>
        </w:rPr>
        <w:t xml:space="preserve">Session expirée automatiquement après 15 minutes d'inactivité</w:t>
      </w:r>
    </w:p>
    <w:p>
      <w:pPr>
        <w:pStyle w:val="ListParagraph"/>
        <w:numPr>
          <w:ilvl w:val="0"/>
          <w:numId w:val="2"/>
        </w:numPr>
        <w:spacing w:before="40" w:after="40"/>
      </w:pPr>
      <w:r>
        <w:rPr>
          <w:rFonts w:ascii="Arial" w:cs="Arial" w:eastAsia="Arial" w:hAnsi="Arial"/>
          <w:sz w:val="20"/>
          <w:szCs w:val="20"/>
        </w:rPr>
        <w:t xml:space="preserve">Compte suspendu automatiquement après 5 tentatives de connexion échouées</w:t>
      </w:r>
    </w:p>
    <w:p>
      <w:pPr>
        <w:pStyle w:val="ListParagraph"/>
        <w:numPr>
          <w:ilvl w:val="0"/>
          <w:numId w:val="2"/>
        </w:numPr>
        <w:spacing w:before="40" w:after="40"/>
      </w:pPr>
      <w:r>
        <w:rPr>
          <w:rFonts w:ascii="Arial" w:cs="Arial" w:eastAsia="Arial" w:hAnsi="Arial"/>
          <w:sz w:val="20"/>
          <w:szCs w:val="20"/>
        </w:rPr>
        <w:t xml:space="preserve">Départ d'un agent : compte DÉSACTIVÉ (jamais supprimé), accès révoqué immédiatement</w:t>
      </w:r>
    </w:p>
    <w:p>
      <w:pPr>
        <w:spacing w:before="0" w:after="0"/>
      </w:pPr>
      <w:r>
        <w:t xml:space="preserve"/>
      </w:r>
    </w:p>
    <w:p>
      <w:pPr>
        <w:pStyle w:val="Heading2"/>
        <w:spacing w:before="320" w:after="120"/>
      </w:pPr>
      <w:r>
        <w:rPr>
          <w:rFonts w:ascii="Arial" w:cs="Arial" w:eastAsia="Arial" w:hAnsi="Arial"/>
          <w:b/>
          <w:bCs/>
          <w:color w:val="1F4E79"/>
          <w:sz w:val="28"/>
          <w:szCs w:val="28"/>
        </w:rPr>
        <w:t xml:space="preserve">10.3 Gestion des stagiaires et internes</w:t>
      </w:r>
    </w:p>
    <w:p>
      <w:pPr>
        <w:pStyle w:val="ListParagraph"/>
        <w:numPr>
          <w:ilvl w:val="0"/>
          <w:numId w:val="2"/>
        </w:numPr>
        <w:spacing w:before="40" w:after="40"/>
      </w:pPr>
      <w:r>
        <w:rPr>
          <w:rFonts w:ascii="Arial" w:cs="Arial" w:eastAsia="Arial" w:hAnsi="Arial"/>
          <w:sz w:val="20"/>
          <w:szCs w:val="20"/>
        </w:rPr>
        <w:t xml:space="preserve">Comptes spécifiques avec droits limités</w:t>
      </w:r>
    </w:p>
    <w:p>
      <w:pPr>
        <w:pStyle w:val="ListParagraph"/>
        <w:numPr>
          <w:ilvl w:val="0"/>
          <w:numId w:val="2"/>
        </w:numPr>
        <w:spacing w:before="40" w:after="40"/>
      </w:pPr>
      <w:r>
        <w:rPr>
          <w:rFonts w:ascii="Arial" w:cs="Arial" w:eastAsia="Arial" w:hAnsi="Arial"/>
          <w:sz w:val="20"/>
          <w:szCs w:val="20"/>
        </w:rPr>
        <w:t xml:space="preserve">Toute action d'un interne sur un dossier patient doit être cosignée par le médecin tuteur</w:t>
      </w:r>
    </w:p>
    <w:p>
      <w:pPr>
        <w:pStyle w:val="ListParagraph"/>
        <w:numPr>
          <w:ilvl w:val="0"/>
          <w:numId w:val="2"/>
        </w:numPr>
        <w:spacing w:before="40" w:after="40"/>
      </w:pPr>
      <w:r>
        <w:rPr>
          <w:rFonts w:ascii="Arial" w:cs="Arial" w:eastAsia="Arial" w:hAnsi="Arial"/>
          <w:sz w:val="20"/>
          <w:szCs w:val="20"/>
        </w:rPr>
        <w:t xml:space="preserve">Un interne ne peut pas valider de résultats ni signer d'ordonnances seul</w:t>
      </w:r>
    </w:p>
    <w:p>
      <w:pPr>
        <w:pStyle w:val="ListParagraph"/>
        <w:numPr>
          <w:ilvl w:val="0"/>
          <w:numId w:val="2"/>
        </w:numPr>
        <w:spacing w:before="40" w:after="40"/>
      </w:pPr>
      <w:r>
        <w:rPr>
          <w:rFonts w:ascii="Arial" w:cs="Arial" w:eastAsia="Arial" w:hAnsi="Arial"/>
          <w:sz w:val="20"/>
          <w:szCs w:val="20"/>
        </w:rPr>
        <w:t xml:space="preserve">Les rotations de service sont tracées : arrivée / départ / service affecté / tuteur responsable</w:t>
      </w:r>
    </w:p>
    <w:p>
      <w:pPr>
        <w:spacing w:before="0" w:after="0"/>
      </w:pPr>
      <w:r>
        <w:t xml:space="preserve"/>
      </w:r>
    </w:p>
    <w:p>
      <w:r>
        <w:br w:type="page"/>
      </w:r>
    </w:p>
    <w:p>
      <w:pPr>
        <w:pStyle w:val="Heading1"/>
        <w:spacing w:before="320" w:after="120"/>
      </w:pPr>
      <w:r>
        <w:rPr>
          <w:rFonts w:ascii="Arial" w:cs="Arial" w:eastAsia="Arial" w:hAnsi="Arial"/>
          <w:b/>
          <w:bCs/>
          <w:color w:val="1F4E79"/>
          <w:sz w:val="36"/>
          <w:szCs w:val="36"/>
        </w:rPr>
        <w:t xml:space="preserve">11. Module Alertes et Notifications</w:t>
      </w:r>
    </w:p>
    <w:p>
      <w:pPr>
        <w:spacing w:before="60" w:after="60"/>
      </w:pPr>
      <w:r>
        <w:rPr>
          <w:rFonts w:ascii="Arial" w:cs="Arial" w:eastAsia="Arial" w:hAnsi="Arial"/>
          <w:sz w:val="20"/>
          <w:szCs w:val="20"/>
        </w:rPr>
        <w:t xml:space="preserve">Toutes les alertes — médicales, techniques ou administratives — sont archivées, quel que soit leur traitement.</w:t>
      </w:r>
    </w:p>
    <w:p>
      <w:pPr>
        <w:pStyle w:val="Heading2"/>
        <w:spacing w:before="320" w:after="120"/>
      </w:pPr>
      <w:r>
        <w:rPr>
          <w:rFonts w:ascii="Arial" w:cs="Arial" w:eastAsia="Arial" w:hAnsi="Arial"/>
          <w:b/>
          <w:bCs/>
          <w:color w:val="1F4E79"/>
          <w:sz w:val="28"/>
          <w:szCs w:val="28"/>
        </w:rPr>
        <w:t xml:space="preserve">11.1 Types d'alertes et niveaux d'urgence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400"/>
        <w:gridCol w:w="2626"/>
      </w:tblGrid>
      <w:tr>
        <w:trPr>
          <w:tblHeader/>
        </w:trPr>
        <w:tc>
          <w:tcPr>
            <w:tcW w:type="dxa" w:w="1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2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Exemples</w:t>
            </w:r>
          </w:p>
        </w:tc>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Destinataires</w:t>
            </w:r>
          </w:p>
        </w:tc>
        <w:tc>
          <w:tcPr>
            <w:tcW w:type="dxa" w:w="262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Délai d'escalade si non acquittée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CRITIQUE — rouge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Valeur biologique critique, allergie déclenchée, urgence vitale triage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Médecin prescripteur + chef service + superviseur</w:t>
            </w:r>
          </w:p>
        </w:tc>
        <w:tc>
          <w:tcPr>
            <w:tcW w:type="dxa" w:w="2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15 min → SMS au médecin ; 30 min → appel chef service</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URGENT — orange</w:t>
            </w:r>
          </w:p>
        </w:tc>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Résultat anormal important, alarme machine dialyse, résultat non acquitté dans les 2h</w:t>
            </w:r>
          </w:p>
        </w:tc>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Médecin prescripteur + infirmier major</w:t>
            </w:r>
          </w:p>
        </w:tc>
        <w:tc>
          <w:tcPr>
            <w:tcW w:type="dxa" w:w="2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30 min → escalade chef service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IMPORTANT — jaune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Stock pharmacie bas, péremption proche, dossier incomplet, consentement manquant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Responsable concerné</w:t>
            </w:r>
          </w:p>
        </w:tc>
        <w:tc>
          <w:tcPr>
            <w:tcW w:type="dxa" w:w="2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24h → escalade responsable supérieur</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INFO — bleu</w:t>
            </w:r>
          </w:p>
        </w:tc>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RDV confirmé, résultat disponible, transfert accepté, RESULT_ACK reçu</w:t>
            </w:r>
          </w:p>
        </w:tc>
        <w:tc>
          <w:tcPr>
            <w:tcW w:type="dxa" w:w="24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Utilisateur concerné</w:t>
            </w:r>
          </w:p>
        </w:tc>
        <w:tc>
          <w:tcPr>
            <w:tcW w:type="dxa" w:w="2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Pas d'escalade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TECHNIQUE — gris</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Panne équipement, maintenance prévue, backup effectué</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Service technique + DSI</w:t>
            </w:r>
          </w:p>
        </w:tc>
        <w:tc>
          <w:tcPr>
            <w:tcW w:type="dxa" w:w="2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Selon gravité</w:t>
            </w:r>
          </w:p>
        </w:tc>
      </w:tr>
    </w:tbl>
    <w:p>
      <w:pPr>
        <w:spacing w:before="0" w:after="0"/>
      </w:pPr>
      <w:r>
        <w:t xml:space="preserve"/>
      </w:r>
    </w:p>
    <w:p>
      <w:r>
        <w:br w:type="page"/>
      </w:r>
    </w:p>
    <w:p>
      <w:pPr>
        <w:pStyle w:val="Heading1"/>
        <w:spacing w:before="320" w:after="120"/>
      </w:pPr>
      <w:r>
        <w:rPr>
          <w:rFonts w:ascii="Arial" w:cs="Arial" w:eastAsia="Arial" w:hAnsi="Arial"/>
          <w:b/>
          <w:bCs/>
          <w:color w:val="1F4E79"/>
          <w:sz w:val="36"/>
          <w:szCs w:val="36"/>
        </w:rPr>
        <w:t xml:space="preserve">12. Sécurité des Données</w:t>
      </w:r>
    </w:p>
    <w:p>
      <w:pPr>
        <w:pStyle w:val="Heading2"/>
        <w:spacing w:before="320" w:after="120"/>
      </w:pPr>
      <w:r>
        <w:rPr>
          <w:rFonts w:ascii="Arial" w:cs="Arial" w:eastAsia="Arial" w:hAnsi="Arial"/>
          <w:b/>
          <w:bCs/>
          <w:color w:val="1F4E79"/>
          <w:sz w:val="28"/>
          <w:szCs w:val="28"/>
        </w:rPr>
        <w:t xml:space="preserve">12.1 Authentification et sessions</w:t>
      </w:r>
    </w:p>
    <w:p>
      <w:pPr>
        <w:pStyle w:val="ListParagraph"/>
        <w:numPr>
          <w:ilvl w:val="0"/>
          <w:numId w:val="2"/>
        </w:numPr>
        <w:spacing w:before="40" w:after="40"/>
      </w:pPr>
      <w:r>
        <w:rPr>
          <w:rFonts w:ascii="Arial" w:cs="Arial" w:eastAsia="Arial" w:hAnsi="Arial"/>
          <w:sz w:val="20"/>
          <w:szCs w:val="20"/>
        </w:rPr>
        <w:t xml:space="preserve">MFA obligatoire pour tous les rôles à partir du niveau 5 (médecin et au-dessus)</w:t>
      </w:r>
    </w:p>
    <w:p>
      <w:pPr>
        <w:pStyle w:val="ListParagraph"/>
        <w:numPr>
          <w:ilvl w:val="0"/>
          <w:numId w:val="2"/>
        </w:numPr>
        <w:spacing w:before="40" w:after="40"/>
      </w:pPr>
      <w:r>
        <w:rPr>
          <w:rFonts w:ascii="Arial" w:cs="Arial" w:eastAsia="Arial" w:hAnsi="Arial"/>
          <w:sz w:val="20"/>
          <w:szCs w:val="20"/>
        </w:rPr>
        <w:t xml:space="preserve">Session expirée après 15 minutes d'inactivité pour tous les utilisateurs</w:t>
      </w:r>
    </w:p>
    <w:p>
      <w:pPr>
        <w:pStyle w:val="ListParagraph"/>
        <w:numPr>
          <w:ilvl w:val="0"/>
          <w:numId w:val="2"/>
        </w:numPr>
        <w:spacing w:before="40" w:after="40"/>
      </w:pPr>
      <w:r>
        <w:rPr>
          <w:rFonts w:ascii="Arial" w:cs="Arial" w:eastAsia="Arial" w:hAnsi="Arial"/>
          <w:sz w:val="20"/>
          <w:szCs w:val="20"/>
        </w:rPr>
        <w:t xml:space="preserve">Blocage compte après 5 tentatives échouées + notification de sécurité</w:t>
      </w:r>
    </w:p>
    <w:p>
      <w:pPr>
        <w:pStyle w:val="ListParagraph"/>
        <w:numPr>
          <w:ilvl w:val="0"/>
          <w:numId w:val="2"/>
        </w:numPr>
        <w:spacing w:before="40" w:after="40"/>
      </w:pPr>
      <w:r>
        <w:rPr>
          <w:rFonts w:ascii="Arial" w:cs="Arial" w:eastAsia="Arial" w:hAnsi="Arial"/>
          <w:sz w:val="20"/>
          <w:szCs w:val="20"/>
        </w:rPr>
        <w:t xml:space="preserve">Toutes les connexions (réussies ou échouées) sont journalisées</w:t>
      </w:r>
    </w:p>
    <w:p>
      <w:pPr>
        <w:spacing w:before="0" w:after="0"/>
      </w:pPr>
      <w:r>
        <w:t xml:space="preserve"/>
      </w:r>
    </w:p>
    <w:p>
      <w:pPr>
        <w:pStyle w:val="Heading2"/>
        <w:spacing w:before="320" w:after="120"/>
      </w:pPr>
      <w:r>
        <w:rPr>
          <w:rFonts w:ascii="Arial" w:cs="Arial" w:eastAsia="Arial" w:hAnsi="Arial"/>
          <w:b/>
          <w:bCs/>
          <w:color w:val="1F4E79"/>
          <w:sz w:val="28"/>
          <w:szCs w:val="28"/>
        </w:rPr>
        <w:t xml:space="preserve">12.2 Chiffrement et protection des données</w:t>
      </w:r>
    </w:p>
    <w:p>
      <w:pPr>
        <w:pStyle w:val="ListParagraph"/>
        <w:numPr>
          <w:ilvl w:val="0"/>
          <w:numId w:val="2"/>
        </w:numPr>
        <w:spacing w:before="40" w:after="40"/>
      </w:pPr>
      <w:r>
        <w:rPr>
          <w:rFonts w:ascii="Arial" w:cs="Arial" w:eastAsia="Arial" w:hAnsi="Arial"/>
          <w:sz w:val="20"/>
          <w:szCs w:val="20"/>
        </w:rPr>
        <w:t xml:space="preserve">Données médicales chiffrées en base de données : AES-256</w:t>
      </w:r>
    </w:p>
    <w:p>
      <w:pPr>
        <w:pStyle w:val="ListParagraph"/>
        <w:numPr>
          <w:ilvl w:val="0"/>
          <w:numId w:val="2"/>
        </w:numPr>
        <w:spacing w:before="40" w:after="40"/>
      </w:pPr>
      <w:r>
        <w:rPr>
          <w:rFonts w:ascii="Arial" w:cs="Arial" w:eastAsia="Arial" w:hAnsi="Arial"/>
          <w:sz w:val="20"/>
          <w:szCs w:val="20"/>
        </w:rPr>
        <w:t xml:space="preserve">Communications chiffrées : HTTPS/TLS 1.3 obligatoire sur toutes les requêtes</w:t>
      </w:r>
    </w:p>
    <w:p>
      <w:pPr>
        <w:pStyle w:val="ListParagraph"/>
        <w:numPr>
          <w:ilvl w:val="0"/>
          <w:numId w:val="2"/>
        </w:numPr>
        <w:spacing w:before="40" w:after="40"/>
      </w:pPr>
      <w:r>
        <w:rPr>
          <w:rFonts w:ascii="Arial" w:cs="Arial" w:eastAsia="Arial" w:hAnsi="Arial"/>
          <w:sz w:val="20"/>
          <w:szCs w:val="20"/>
        </w:rPr>
        <w:t xml:space="preserve">Images médicales (DICOM) stockées sur serveur sécurisé avec accès restreint</w:t>
      </w:r>
    </w:p>
    <w:p>
      <w:pPr>
        <w:pStyle w:val="ListParagraph"/>
        <w:numPr>
          <w:ilvl w:val="0"/>
          <w:numId w:val="2"/>
        </w:numPr>
        <w:spacing w:before="40" w:after="40"/>
      </w:pPr>
      <w:r>
        <w:rPr>
          <w:rFonts w:ascii="Arial" w:cs="Arial" w:eastAsia="Arial" w:hAnsi="Arial"/>
          <w:sz w:val="20"/>
          <w:szCs w:val="20"/>
        </w:rPr>
        <w:t xml:space="preserve">Sauvegardes quotidiennes chiffrées + copie hors site (politique 3-2-1)</w:t>
      </w:r>
    </w:p>
    <w:p>
      <w:pPr>
        <w:spacing w:before="0" w:after="0"/>
      </w:pPr>
      <w:r>
        <w:t xml:space="preserve"/>
      </w:r>
    </w:p>
    <w:p>
      <w:pPr>
        <w:pStyle w:val="Heading2"/>
        <w:spacing w:before="320" w:after="120"/>
      </w:pPr>
      <w:r>
        <w:rPr>
          <w:rFonts w:ascii="Arial" w:cs="Arial" w:eastAsia="Arial" w:hAnsi="Arial"/>
          <w:b/>
          <w:bCs/>
          <w:color w:val="1F4E79"/>
          <w:sz w:val="28"/>
          <w:szCs w:val="28"/>
        </w:rPr>
        <w:t xml:space="preserve">12.3 Immuabilité du journal d'audit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1"/>
              <w:left w:val="single" w:color="BBBBBB" w:sz="1"/>
              <w:bottom w:val="single" w:color="BBBBBB" w:sz="1"/>
              <w:right w:val="single" w:color="BBBBBB"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Garanties techniques d'immuabilité du journal d'audit</w:t>
            </w:r>
          </w:p>
        </w:tc>
      </w:tr>
      <w:tr>
        <w:tc>
          <w:tcPr>
            <w:tcBorders>
              <w:top w:val="single" w:color="BBBBBB" w:sz="1"/>
              <w:left w:val="single" w:color="BBBBBB" w:sz="1"/>
              <w:bottom w:val="single" w:color="BBBBBB" w:sz="1"/>
              <w:right w:val="single" w:color="BBBBBB" w:sz="1"/>
            </w:tcBorders>
            <w:shd w:fill="D6E4F0" w:val="clear"/>
            <w:tcMar>
              <w:top w:type="dxa" w:w="60"/>
              <w:left w:type="dxa" w:w="200"/>
              <w:bottom w:type="dxa" w:w="60"/>
              <w:right w:type="dxa" w:w="160"/>
            </w:tcMar>
          </w:tcPr>
          <w:p>
            <w:r>
              <w:rPr>
                <w:rFonts w:ascii="Arial" w:cs="Arial" w:eastAsia="Arial" w:hAnsi="Arial"/>
                <w:sz w:val="20"/>
                <w:szCs w:val="20"/>
              </w:rPr>
              <w:t xml:space="preserve">▸  Table en écriture seule (append-only) en base de données — pas d'UPDATE ni de DELETE possible au niveau SQL</w:t>
            </w:r>
          </w:p>
        </w:tc>
      </w:tr>
      <w:tr>
        <w:tc>
          <w:tcPr>
            <w:tcBorders>
              <w:top w:val="single" w:color="BBBBBB" w:sz="1"/>
              <w:left w:val="single" w:color="BBBBBB" w:sz="1"/>
              <w:bottom w:val="single" w:color="BBBBBB" w:sz="1"/>
              <w:right w:val="single" w:color="BBBBBB" w:sz="1"/>
            </w:tcBorders>
            <w:shd w:fill="D6E4F0" w:val="clear"/>
            <w:tcMar>
              <w:top w:type="dxa" w:w="60"/>
              <w:left w:type="dxa" w:w="200"/>
              <w:bottom w:type="dxa" w:w="60"/>
              <w:right w:type="dxa" w:w="160"/>
            </w:tcMar>
          </w:tcPr>
          <w:p>
            <w:r>
              <w:rPr>
                <w:rFonts w:ascii="Arial" w:cs="Arial" w:eastAsia="Arial" w:hAnsi="Arial"/>
                <w:sz w:val="20"/>
                <w:szCs w:val="20"/>
              </w:rPr>
              <w:t xml:space="preserve">▸  Chaque entrée est signée en chaîne : le hash de chaque entrée inclut le hash de l'entrée précédente (comme une blockchain)</w:t>
            </w:r>
          </w:p>
        </w:tc>
      </w:tr>
      <w:tr>
        <w:tc>
          <w:tcPr>
            <w:tcBorders>
              <w:top w:val="single" w:color="BBBBBB" w:sz="1"/>
              <w:left w:val="single" w:color="BBBBBB" w:sz="1"/>
              <w:bottom w:val="single" w:color="BBBBBB" w:sz="1"/>
              <w:right w:val="single" w:color="BBBBBB" w:sz="1"/>
            </w:tcBorders>
            <w:shd w:fill="D6E4F0" w:val="clear"/>
            <w:tcMar>
              <w:top w:type="dxa" w:w="60"/>
              <w:left w:type="dxa" w:w="200"/>
              <w:bottom w:type="dxa" w:w="60"/>
              <w:right w:type="dxa" w:w="160"/>
            </w:tcMar>
          </w:tcPr>
          <w:p>
            <w:r>
              <w:rPr>
                <w:rFonts w:ascii="Arial" w:cs="Arial" w:eastAsia="Arial" w:hAnsi="Arial"/>
                <w:sz w:val="20"/>
                <w:szCs w:val="20"/>
              </w:rPr>
              <w:t xml:space="preserve">▸  Export automatique quotidien vers un stockage tiers horodaté indépendant du serveur principal</w:t>
            </w:r>
          </w:p>
        </w:tc>
      </w:tr>
      <w:tr>
        <w:tc>
          <w:tcPr>
            <w:tcBorders>
              <w:top w:val="single" w:color="BBBBBB" w:sz="1"/>
              <w:left w:val="single" w:color="BBBBBB" w:sz="1"/>
              <w:bottom w:val="single" w:color="BBBBBB" w:sz="1"/>
              <w:right w:val="single" w:color="BBBBBB" w:sz="1"/>
            </w:tcBorders>
            <w:shd w:fill="D6E4F0" w:val="clear"/>
            <w:tcMar>
              <w:top w:type="dxa" w:w="60"/>
              <w:left w:type="dxa" w:w="200"/>
              <w:bottom w:type="dxa" w:w="60"/>
              <w:right w:type="dxa" w:w="160"/>
            </w:tcMar>
          </w:tcPr>
          <w:p>
            <w:r>
              <w:rPr>
                <w:rFonts w:ascii="Arial" w:cs="Arial" w:eastAsia="Arial" w:hAnsi="Arial"/>
                <w:sz w:val="20"/>
                <w:szCs w:val="20"/>
              </w:rPr>
              <w:t xml:space="preserve">▸  L'accès direct à la base de données est restreint et toute connexion directe est elle-même journalisée</w:t>
            </w:r>
          </w:p>
        </w:tc>
      </w:tr>
      <w:tr>
        <w:tc>
          <w:tcPr>
            <w:tcBorders>
              <w:top w:val="single" w:color="BBBBBB" w:sz="1"/>
              <w:left w:val="single" w:color="BBBBBB" w:sz="1"/>
              <w:bottom w:val="single" w:color="BBBBBB" w:sz="1"/>
              <w:right w:val="single" w:color="BBBBBB" w:sz="1"/>
            </w:tcBorders>
            <w:shd w:fill="D6E4F0" w:val="clear"/>
            <w:tcMar>
              <w:top w:type="dxa" w:w="60"/>
              <w:left w:type="dxa" w:w="200"/>
              <w:bottom w:type="dxa" w:w="60"/>
              <w:right w:type="dxa" w:w="160"/>
            </w:tcMar>
          </w:tcPr>
          <w:p>
            <w:r>
              <w:rPr>
                <w:rFonts w:ascii="Arial" w:cs="Arial" w:eastAsia="Arial" w:hAnsi="Arial"/>
                <w:sz w:val="20"/>
                <w:szCs w:val="20"/>
              </w:rPr>
              <w:t xml:space="preserve">▸  Vérification périodique automatique de l'intégrité de la chaîne de hashes</w:t>
            </w:r>
          </w:p>
        </w:tc>
      </w:tr>
    </w:tbl>
    <w:p>
      <w:pPr>
        <w:spacing w:before="0" w:after="0"/>
      </w:pPr>
      <w:r>
        <w:t xml:space="preserve"/>
      </w:r>
    </w:p>
    <w:p>
      <w:pPr>
        <w:pStyle w:val="Heading2"/>
        <w:spacing w:before="320" w:after="120"/>
      </w:pPr>
      <w:r>
        <w:rPr>
          <w:rFonts w:ascii="Arial" w:cs="Arial" w:eastAsia="Arial" w:hAnsi="Arial"/>
          <w:b/>
          <w:bCs/>
          <w:color w:val="1F4E79"/>
          <w:sz w:val="28"/>
          <w:szCs w:val="28"/>
        </w:rPr>
        <w:t xml:space="preserve">12.4 Conformité réglementaire</w:t>
      </w:r>
    </w:p>
    <w:p>
      <w:pPr>
        <w:pStyle w:val="ListParagraph"/>
        <w:numPr>
          <w:ilvl w:val="0"/>
          <w:numId w:val="2"/>
        </w:numPr>
        <w:spacing w:before="40" w:after="40"/>
      </w:pPr>
      <w:r>
        <w:rPr>
          <w:rFonts w:ascii="Arial" w:cs="Arial" w:eastAsia="Arial" w:hAnsi="Arial"/>
          <w:sz w:val="20"/>
          <w:szCs w:val="20"/>
        </w:rPr>
        <w:t xml:space="preserve">Conformité aux lois malgaches de protection des données personnelles de santé</w:t>
      </w:r>
    </w:p>
    <w:p>
      <w:pPr>
        <w:pStyle w:val="ListParagraph"/>
        <w:numPr>
          <w:ilvl w:val="0"/>
          <w:numId w:val="2"/>
        </w:numPr>
        <w:spacing w:before="40" w:after="40"/>
      </w:pPr>
      <w:r>
        <w:rPr>
          <w:rFonts w:ascii="Arial" w:cs="Arial" w:eastAsia="Arial" w:hAnsi="Arial"/>
          <w:sz w:val="20"/>
          <w:szCs w:val="20"/>
        </w:rPr>
        <w:t xml:space="preserve">Conformité aux normes internationales de sécurité des données médicales (ISO 27001, HL7)</w:t>
      </w:r>
    </w:p>
    <w:p>
      <w:pPr>
        <w:pStyle w:val="ListParagraph"/>
        <w:numPr>
          <w:ilvl w:val="0"/>
          <w:numId w:val="2"/>
        </w:numPr>
        <w:spacing w:before="40" w:after="40"/>
      </w:pPr>
      <w:r>
        <w:rPr>
          <w:rFonts w:ascii="Arial" w:cs="Arial" w:eastAsia="Arial" w:hAnsi="Arial"/>
          <w:sz w:val="20"/>
          <w:szCs w:val="20"/>
        </w:rPr>
        <w:t xml:space="preserve">Durées de conservation : dossier adulte 20 ans, dossier mineur jusqu'à 28 ans du patient</w:t>
      </w:r>
    </w:p>
    <w:p>
      <w:pPr>
        <w:spacing w:before="0" w:after="0"/>
      </w:pPr>
      <w:r>
        <w:t xml:space="preserve"/>
      </w:r>
    </w:p>
    <w:p>
      <w:r>
        <w:br w:type="page"/>
      </w:r>
    </w:p>
    <w:p>
      <w:pPr>
        <w:pStyle w:val="Heading1"/>
        <w:spacing w:before="320" w:after="120"/>
      </w:pPr>
      <w:r>
        <w:rPr>
          <w:rFonts w:ascii="Arial" w:cs="Arial" w:eastAsia="Arial" w:hAnsi="Arial"/>
          <w:b/>
          <w:bCs/>
          <w:color w:val="1F4E79"/>
          <w:sz w:val="36"/>
          <w:szCs w:val="36"/>
        </w:rPr>
        <w:t xml:space="preserve">13. Architecture Technique</w:t>
      </w:r>
    </w:p>
    <w:p>
      <w:pPr>
        <w:pStyle w:val="Heading2"/>
        <w:spacing w:before="320" w:after="120"/>
      </w:pPr>
      <w:r>
        <w:rPr>
          <w:rFonts w:ascii="Arial" w:cs="Arial" w:eastAsia="Arial" w:hAnsi="Arial"/>
          <w:b/>
          <w:bCs/>
          <w:color w:val="1F4E79"/>
          <w:sz w:val="28"/>
          <w:szCs w:val="28"/>
        </w:rPr>
        <w:t xml:space="preserve">13.1 Stack recommandée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Couche</w:t>
            </w:r>
          </w:p>
        </w:tc>
        <w:tc>
          <w:tcPr>
            <w:tcW w:type="dxa" w:w="2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Technologie</w:t>
            </w:r>
          </w:p>
        </w:tc>
        <w:tc>
          <w:tcPr>
            <w:tcW w:type="dxa" w:w="422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Justification</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Backend / API</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Laravel 11 (PHP 8.3)</w:t>
            </w:r>
          </w:p>
        </w:tc>
        <w:tc>
          <w:tcPr>
            <w:tcW w:type="dxa" w:w="42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Mature, sécurisé, ORM Eloquent, file de jobs pour alertes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Frontend</w:t>
            </w:r>
          </w:p>
        </w:tc>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Vue.js 3 + Inertia.js</w:t>
            </w:r>
          </w:p>
        </w:tc>
        <w:tc>
          <w:tcPr>
            <w:tcW w:type="dxa" w:w="42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Réactif, composants réutilisables, SPA sans complexité API REST</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Base de données principale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MySQL 8 / MariaDB 11</w:t>
            </w:r>
          </w:p>
        </w:tc>
        <w:tc>
          <w:tcPr>
            <w:tcW w:type="dxa" w:w="42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Fiable, transactions ACID, partitionnement pour volumes importants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Journal d'audit</w:t>
            </w:r>
          </w:p>
        </w:tc>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Table append-only + export quotidien stockage tiers horodaté</w:t>
            </w:r>
          </w:p>
        </w:tc>
        <w:tc>
          <w:tcPr>
            <w:tcW w:type="dxa" w:w="42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Intégrité garantie, chaîne de hashes, immuabilité vérifiable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Stockage images (PACS)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Serveur DICOM dédié (Orthanc open source)</w:t>
            </w:r>
          </w:p>
        </w:tc>
        <w:tc>
          <w:tcPr>
            <w:tcW w:type="dxa" w:w="42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Standard DICOM, visualiseur web intégré</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Cache / Sessions</w:t>
            </w:r>
          </w:p>
        </w:tc>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Redis</w:t>
            </w:r>
          </w:p>
        </w:tc>
        <w:tc>
          <w:tcPr>
            <w:tcW w:type="dxa" w:w="42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Performances, sessions sécurisées, file d'attente alertes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Serveur web</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Nginx + PHP-FPM</w:t>
            </w:r>
          </w:p>
        </w:tc>
        <w:tc>
          <w:tcPr>
            <w:tcW w:type="dxa" w:w="42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Performances élevées, configuration SSL</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Déploiement</w:t>
            </w:r>
          </w:p>
        </w:tc>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Docker + Docker Compose</w:t>
            </w:r>
          </w:p>
        </w:tc>
        <w:tc>
          <w:tcPr>
            <w:tcW w:type="dxa" w:w="42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Portabilité, isolation services, facilité de déploiement</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Sauvegarde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Automatique quotidienne + hebdomadaire + mensuelle</w:t>
            </w:r>
          </w:p>
        </w:tc>
        <w:tc>
          <w:tcPr>
            <w:tcW w:type="dxa" w:w="42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Politique 3-2-1 : 3 copies, 2 supports, 1 hors site</w:t>
            </w:r>
          </w:p>
        </w:tc>
      </w:tr>
    </w:tbl>
    <w:p>
      <w:pPr>
        <w:spacing w:before="0" w:after="0"/>
      </w:pPr>
      <w:r>
        <w:t xml:space="preserve"/>
      </w:r>
    </w:p>
    <w:p>
      <w:pPr>
        <w:pStyle w:val="Heading2"/>
        <w:spacing w:before="320" w:after="120"/>
      </w:pPr>
      <w:r>
        <w:rPr>
          <w:rFonts w:ascii="Arial" w:cs="Arial" w:eastAsia="Arial" w:hAnsi="Arial"/>
          <w:b/>
          <w:bCs/>
          <w:color w:val="1F4E79"/>
          <w:sz w:val="28"/>
          <w:szCs w:val="28"/>
        </w:rPr>
        <w:t xml:space="preserve">13.2 Performance exigée</w:t>
      </w:r>
    </w:p>
    <w:p>
      <w:pPr>
        <w:pStyle w:val="ListParagraph"/>
        <w:numPr>
          <w:ilvl w:val="0"/>
          <w:numId w:val="2"/>
        </w:numPr>
        <w:spacing w:before="40" w:after="40"/>
      </w:pPr>
      <w:r>
        <w:rPr>
          <w:rFonts w:ascii="Arial" w:cs="Arial" w:eastAsia="Arial" w:hAnsi="Arial"/>
          <w:sz w:val="20"/>
          <w:szCs w:val="20"/>
        </w:rPr>
        <w:t xml:space="preserve">Temps de réponse &lt; 2 secondes pour 95% des requêtes en charge normale</w:t>
      </w:r>
    </w:p>
    <w:p>
      <w:pPr>
        <w:pStyle w:val="ListParagraph"/>
        <w:numPr>
          <w:ilvl w:val="0"/>
          <w:numId w:val="2"/>
        </w:numPr>
        <w:spacing w:before="40" w:after="40"/>
      </w:pPr>
      <w:r>
        <w:rPr>
          <w:rFonts w:ascii="Arial" w:cs="Arial" w:eastAsia="Arial" w:hAnsi="Arial"/>
          <w:sz w:val="20"/>
          <w:szCs w:val="20"/>
        </w:rPr>
        <w:t xml:space="preserve">Support simultané d'au moins 300 utilisateurs connectés (pic estimé à 500)</w:t>
      </w:r>
    </w:p>
    <w:p>
      <w:pPr>
        <w:pStyle w:val="ListParagraph"/>
        <w:numPr>
          <w:ilvl w:val="0"/>
          <w:numId w:val="2"/>
        </w:numPr>
        <w:spacing w:before="40" w:after="40"/>
      </w:pPr>
      <w:r>
        <w:rPr>
          <w:rFonts w:ascii="Arial" w:cs="Arial" w:eastAsia="Arial" w:hAnsi="Arial"/>
          <w:sz w:val="20"/>
          <w:szCs w:val="20"/>
        </w:rPr>
        <w:t xml:space="preserve">Disponibilité : 99.9% hors maintenance planifiée (soit max 8h30 d'indisponibilité par an)</w:t>
      </w:r>
    </w:p>
    <w:p>
      <w:pPr>
        <w:pStyle w:val="ListParagraph"/>
        <w:numPr>
          <w:ilvl w:val="0"/>
          <w:numId w:val="2"/>
        </w:numPr>
        <w:spacing w:before="40" w:after="40"/>
      </w:pPr>
      <w:r>
        <w:rPr>
          <w:rFonts w:ascii="Arial" w:cs="Arial" w:eastAsia="Arial" w:hAnsi="Arial"/>
          <w:sz w:val="20"/>
          <w:szCs w:val="20"/>
        </w:rPr>
        <w:t xml:space="preserve">Recherche dans les dossiers patients &lt; 1 seconde</w:t>
      </w:r>
    </w:p>
    <w:p>
      <w:pPr>
        <w:spacing w:before="0" w:after="0"/>
      </w:pPr>
      <w:r>
        <w:t xml:space="preserve"/>
      </w:r>
    </w:p>
    <w:p>
      <w:pPr>
        <w:pStyle w:val="Heading2"/>
        <w:spacing w:before="320" w:after="120"/>
      </w:pPr>
      <w:r>
        <w:rPr>
          <w:rFonts w:ascii="Arial" w:cs="Arial" w:eastAsia="Arial" w:hAnsi="Arial"/>
          <w:b/>
          <w:bCs/>
          <w:color w:val="1F4E79"/>
          <w:sz w:val="28"/>
          <w:szCs w:val="28"/>
        </w:rPr>
        <w:t xml:space="preserve">13.3 Plan de continuité — Mode dégradé</w:t>
      </w:r>
    </w:p>
    <w:p>
      <w:pPr>
        <w:pStyle w:val="ListParagraph"/>
        <w:numPr>
          <w:ilvl w:val="0"/>
          <w:numId w:val="2"/>
        </w:numPr>
        <w:spacing w:before="40" w:after="40"/>
      </w:pPr>
      <w:r>
        <w:rPr>
          <w:rFonts w:ascii="Arial" w:cs="Arial" w:eastAsia="Arial" w:hAnsi="Arial"/>
          <w:sz w:val="20"/>
          <w:szCs w:val="20"/>
        </w:rPr>
        <w:t xml:space="preserve">En cas de panne du serveur principal : bascule automatique sur serveur de secours (failover) en moins de 5 minutes</w:t>
      </w:r>
    </w:p>
    <w:p>
      <w:pPr>
        <w:pStyle w:val="ListParagraph"/>
        <w:numPr>
          <w:ilvl w:val="0"/>
          <w:numId w:val="2"/>
        </w:numPr>
        <w:spacing w:before="40" w:after="40"/>
      </w:pPr>
      <w:r>
        <w:rPr>
          <w:rFonts w:ascii="Arial" w:cs="Arial" w:eastAsia="Arial" w:hAnsi="Arial"/>
          <w:sz w:val="20"/>
          <w:szCs w:val="20"/>
        </w:rPr>
        <w:t xml:space="preserve">En cas de panne totale réseau : formulaires papier de secours pré-imprimés disponibles dans chaque service</w:t>
      </w:r>
    </w:p>
    <w:p>
      <w:pPr>
        <w:pStyle w:val="ListParagraph"/>
        <w:numPr>
          <w:ilvl w:val="0"/>
          <w:numId w:val="2"/>
        </w:numPr>
        <w:spacing w:before="40" w:after="40"/>
      </w:pPr>
      <w:r>
        <w:rPr>
          <w:rFonts w:ascii="Arial" w:cs="Arial" w:eastAsia="Arial" w:hAnsi="Arial"/>
          <w:sz w:val="20"/>
          <w:szCs w:val="20"/>
        </w:rPr>
        <w:t xml:space="preserve">Procédure de resynchronisation : toutes les saisies papier sont intégrées au système avec tracé 'saisie différée' dès le retour en ligne — procédure documentée et formée au personnel</w:t>
      </w:r>
    </w:p>
    <w:p>
      <w:pPr>
        <w:pStyle w:val="ListParagraph"/>
        <w:numPr>
          <w:ilvl w:val="0"/>
          <w:numId w:val="2"/>
        </w:numPr>
        <w:spacing w:before="40" w:after="40"/>
      </w:pPr>
      <w:r>
        <w:rPr>
          <w:rFonts w:ascii="Arial" w:cs="Arial" w:eastAsia="Arial" w:hAnsi="Arial"/>
          <w:sz w:val="20"/>
          <w:szCs w:val="20"/>
        </w:rPr>
        <w:t xml:space="preserve">Maintenance planifiée : uniquement entre 22h et 5h, notifiée 48h à l'avance à tous les chefs de service</w:t>
      </w:r>
    </w:p>
    <w:p>
      <w:pPr>
        <w:spacing w:before="0" w:after="0"/>
      </w:pPr>
      <w:r>
        <w:t xml:space="preserve"/>
      </w:r>
    </w:p>
    <w:p>
      <w:r>
        <w:br w:type="page"/>
      </w:r>
    </w:p>
    <w:p>
      <w:pPr>
        <w:pStyle w:val="Heading1"/>
        <w:spacing w:before="320" w:after="120"/>
      </w:pPr>
      <w:r>
        <w:rPr>
          <w:rFonts w:ascii="Arial" w:cs="Arial" w:eastAsia="Arial" w:hAnsi="Arial"/>
          <w:b/>
          <w:bCs/>
          <w:color w:val="1F4E79"/>
          <w:sz w:val="36"/>
          <w:szCs w:val="36"/>
        </w:rPr>
        <w:t xml:space="preserve">14. Planning Prévisionnel — Version Révisée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800"/>
        <w:gridCol w:w="2026"/>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1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Durée</w:t>
            </w:r>
          </w:p>
        </w:tc>
        <w:tc>
          <w:tcPr>
            <w:tcW w:type="dxa" w:w="3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Livrables</w:t>
            </w:r>
          </w:p>
        </w:tc>
        <w:tc>
          <w:tcPr>
            <w:tcW w:type="dxa" w:w="202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Priorité</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Phase 0 : Infrastructure &amp; Sécurité</w:t>
            </w:r>
          </w:p>
        </w:tc>
        <w:tc>
          <w:tcPr>
            <w:tcW w:type="dxa" w:w="1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2 semaines</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Serveurs, Docker, BDD, journal d'audit immuable, authentification MFA</w:t>
            </w:r>
          </w:p>
        </w:tc>
        <w:tc>
          <w:tcPr>
            <w:tcW w:type="dxa" w:w="2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Critique — base de tout</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Phase 1 : Personnel &amp; Droits d'accès</w:t>
            </w:r>
          </w:p>
        </w:tc>
        <w:tc>
          <w:tcPr>
            <w:tcW w:type="dxa" w:w="1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2 semaines</w:t>
            </w:r>
          </w:p>
        </w:tc>
        <w:tc>
          <w:tcPr>
            <w:tcW w:type="dxa" w:w="3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Comptes, rôles, hiérarchie, RBAC complet</w:t>
            </w:r>
          </w:p>
        </w:tc>
        <w:tc>
          <w:tcPr>
            <w:tcW w:type="dxa" w:w="2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Critique — requis avant tout</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Phase 2 : Dossier Patient Permanent</w:t>
            </w:r>
          </w:p>
        </w:tc>
        <w:tc>
          <w:tcPr>
            <w:tcW w:type="dxa" w:w="1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3 semaines</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ID unique, données permanentes, allergies, déduplication, historique séjours</w:t>
            </w:r>
          </w:p>
        </w:tc>
        <w:tc>
          <w:tcPr>
            <w:tcW w:type="dxa" w:w="2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Critique — colonne vertébrale</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Phase 3 : Accueil, Triage &amp; Consentements</w:t>
            </w:r>
          </w:p>
        </w:tc>
        <w:tc>
          <w:tcPr>
            <w:tcW w:type="dxa" w:w="1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2 semaines</w:t>
            </w:r>
          </w:p>
        </w:tc>
        <w:tc>
          <w:tcPr>
            <w:tcW w:type="dxa" w:w="3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Enregistrement, triage 5 niveaux, agenda, gestion consentements</w:t>
            </w:r>
          </w:p>
        </w:tc>
        <w:tc>
          <w:tcPr>
            <w:tcW w:type="dxa" w:w="2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Haute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Phase 4 : Hospitalisation &amp; Gestion Lits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3 semaines</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Admissions, lits, avis inter-services, 5 types de sorties, document de sortie</w:t>
            </w:r>
          </w:p>
        </w:tc>
        <w:tc>
          <w:tcPr>
            <w:tcW w:type="dxa" w:w="2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Haute</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Phase 5 : Services Cliniques</w:t>
            </w:r>
          </w:p>
        </w:tc>
        <w:tc>
          <w:tcPr>
            <w:tcW w:type="dxa" w:w="1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4 semaines</w:t>
            </w:r>
          </w:p>
        </w:tc>
        <w:tc>
          <w:tcPr>
            <w:tcW w:type="dxa" w:w="3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Chirurgie, GEMI, Pédia, Neuro, Gynéco, Stomato, Bloc, score douleur</w:t>
            </w:r>
          </w:p>
        </w:tc>
        <w:tc>
          <w:tcPr>
            <w:tcW w:type="dxa" w:w="2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Haute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Phase 6 : Laboratoire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3 semaines</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Workflow complet, valeurs critiques, accusé de réception, rectifications</w:t>
            </w:r>
          </w:p>
        </w:tc>
        <w:tc>
          <w:tcPr>
            <w:tcW w:type="dxa" w:w="2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Haute</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Phase 7 : Imagerie (PACS)</w:t>
            </w:r>
          </w:p>
        </w:tc>
        <w:tc>
          <w:tcPr>
            <w:tcW w:type="dxa" w:w="1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3 semaines</w:t>
            </w:r>
          </w:p>
        </w:tc>
        <w:tc>
          <w:tcPr>
            <w:tcW w:type="dxa" w:w="3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Archivage DICOM, comptes rendus, dosimétrie cumulée</w:t>
            </w:r>
          </w:p>
        </w:tc>
        <w:tc>
          <w:tcPr>
            <w:tcW w:type="dxa" w:w="2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Haute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Phase 8 : Para-cliniques restants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4 semaines</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EEG, Kiné, Anapath, Dialyse, Endoscopie</w:t>
            </w:r>
          </w:p>
        </w:tc>
        <w:tc>
          <w:tcPr>
            <w:tcW w:type="dxa" w:w="2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Haute</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Phase 9 : Pharmacie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3 semaines</w:t>
            </w:r>
          </w:p>
        </w:tc>
        <w:tc>
          <w:tcPr>
            <w:tcW w:type="dxa" w:w="3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Stocks, ordonnances, circuit dispensation, alertes</w:t>
            </w:r>
          </w:p>
        </w:tc>
        <w:tc>
          <w:tcPr>
            <w:tcW w:type="dxa" w:w="2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Haute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Phase 10 : Alertes &amp; Notifications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2 semaines</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Alertes critiques, escalades, accusés de réception, archivage alertes</w:t>
            </w:r>
          </w:p>
        </w:tc>
        <w:tc>
          <w:tcPr>
            <w:tcW w:type="dxa" w:w="2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Moyenne</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Phase 11 : Rapports &amp; Statistiques</w:t>
            </w:r>
          </w:p>
        </w:tc>
        <w:tc>
          <w:tcPr>
            <w:tcW w:type="dxa" w:w="1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2 semaines</w:t>
            </w:r>
          </w:p>
        </w:tc>
        <w:tc>
          <w:tcPr>
            <w:tcW w:type="dxa" w:w="3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Tableaux de bord, exports, bilans par service, par patient</w:t>
            </w:r>
          </w:p>
        </w:tc>
        <w:tc>
          <w:tcPr>
            <w:tcW w:type="dxa" w:w="2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Moyenne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Phase 12 : Tests &amp; Déploiement</w:t>
            </w:r>
          </w:p>
        </w:tc>
        <w:tc>
          <w:tcPr>
            <w:tcW w:type="dxa" w:w="1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4 semaines</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Tests de charge, tests sécurité, formation utilisateurs, mise en production</w:t>
            </w:r>
          </w:p>
        </w:tc>
        <w:tc>
          <w:tcPr>
            <w:tcW w:type="dxa" w:w="2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Critique</w:t>
            </w:r>
          </w:p>
        </w:tc>
      </w:tr>
    </w:tbl>
    <w:p>
      <w:pPr>
        <w:spacing w:before="0" w:after="0"/>
      </w:pPr>
      <w:r>
        <w:t xml:space="preserve"/>
      </w:r>
    </w:p>
    <w:p>
      <w:pPr>
        <w:spacing w:before="60" w:after="60"/>
      </w:pPr>
      <w:r>
        <w:rPr>
          <w:rFonts w:ascii="Arial" w:cs="Arial" w:eastAsia="Arial" w:hAnsi="Arial"/>
          <w:b/>
          <w:bCs/>
          <w:color w:val="1F4E79"/>
          <w:sz w:val="20"/>
          <w:szCs w:val="20"/>
        </w:rPr>
        <w:t xml:space="preserve">Durée totale estimée : 37 semaines (~9 mois)</w:t>
      </w:r>
    </w:p>
    <w:p>
      <w:pPr>
        <w:spacing w:before="0" w:after="0"/>
      </w:pPr>
      <w:r>
        <w:t xml:space="preserve"/>
      </w:r>
    </w:p>
    <w:p>
      <w:r>
        <w:br w:type="page"/>
      </w:r>
    </w:p>
    <w:p>
      <w:pPr>
        <w:pStyle w:val="Heading1"/>
        <w:spacing w:before="320" w:after="120"/>
      </w:pPr>
      <w:r>
        <w:rPr>
          <w:rFonts w:ascii="Arial" w:cs="Arial" w:eastAsia="Arial" w:hAnsi="Arial"/>
          <w:b/>
          <w:bCs/>
          <w:color w:val="1F4E79"/>
          <w:sz w:val="36"/>
          <w:szCs w:val="36"/>
        </w:rPr>
        <w:t xml:space="preserve">15. Corrections et Ajouts par Rapport à la Version 2</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1626"/>
      </w:tblGrid>
      <w:tr>
        <w:trPr>
          <w:tblHeader/>
        </w:trPr>
        <w:tc>
          <w:tcPr>
            <w:tcW w:type="dxa" w:w="2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Sujet</w:t>
            </w:r>
          </w:p>
        </w:tc>
        <w:tc>
          <w:tcPr>
            <w:tcW w:type="dxa" w:w="3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Ajout / Correction apportée en v3</w:t>
            </w:r>
          </w:p>
        </w:tc>
        <w:tc>
          <w:tcPr>
            <w:tcW w:type="dxa" w:w="162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Section</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Hiérarchie dossier patient non définie</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Structure Dossier → Séjour → Mouvement → Acte explicitement définie</w:t>
            </w:r>
          </w:p>
        </w:tc>
        <w:tc>
          <w:tcPr>
            <w:tcW w:type="dxa" w:w="1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1.3</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Parcours patient traité comme linéaire</w:t>
            </w:r>
          </w:p>
        </w:tc>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Tableau des 10 bifurcations possibles du parcours</w:t>
            </w:r>
          </w:p>
        </w:tc>
        <w:tc>
          <w:tcPr>
            <w:tcW w:type="dxa" w:w="1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1.4</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Consentement éclairé absent (sauf endoscopie)</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Module consentement complet : 7 types d'actes, circuit de signature, blocage automatique si absent</w:t>
            </w:r>
          </w:p>
        </w:tc>
        <w:tc>
          <w:tcPr>
            <w:tcW w:type="dxa" w:w="1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5</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Allergies sans circuit défini</w:t>
            </w:r>
          </w:p>
        </w:tc>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Circuit allergie complet : déclaration, alerte prescription, allergie croisée, rectification</w:t>
            </w:r>
          </w:p>
        </w:tc>
        <w:tc>
          <w:tcPr>
            <w:tcW w:type="dxa" w:w="1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3.3</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Résultats sans accusé de réception</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Circuit RESULT_ACK obligatoire : délais, escalades, suites documentées</w:t>
            </w:r>
          </w:p>
        </w:tc>
        <w:tc>
          <w:tcPr>
            <w:tcW w:type="dxa" w:w="1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6.3</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Douleur absente du parcours</w:t>
            </w:r>
          </w:p>
        </w:tc>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Score EVA obligatoire à chaque évaluation infirmière, courbe d'évolution</w:t>
            </w:r>
          </w:p>
        </w:tc>
        <w:tc>
          <w:tcPr>
            <w:tcW w:type="dxa" w:w="1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6.2</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Document de sortie sans contenu standardisé</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9 éléments obligatoires du CR d'hospitalisation définis</w:t>
            </w:r>
          </w:p>
        </w:tc>
        <w:tc>
          <w:tcPr>
            <w:tcW w:type="dxa" w:w="1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6.7</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Plan de sortie absent</w:t>
            </w:r>
          </w:p>
        </w:tc>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Plan de soins à domicile, RDV de suivi, instructions patient intégrés à la sortie</w:t>
            </w:r>
          </w:p>
        </w:tc>
        <w:tc>
          <w:tcPr>
            <w:tcW w:type="dxa" w:w="1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6.6</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Immuabilité audit insuffisante (MySQL seul)</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Chaîne de hashes + export tiers horodaté + vérification périodique intégrité</w:t>
            </w:r>
          </w:p>
        </w:tc>
        <w:tc>
          <w:tcPr>
            <w:tcW w:type="dxa" w:w="1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2.1 et 12.3</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sejour_id absent du journal d'audit</w:t>
            </w:r>
          </w:p>
        </w:tc>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Champ sejour_id ajouté à chaque entrée du journal d'audit</w:t>
            </w:r>
          </w:p>
        </w:tc>
        <w:tc>
          <w:tcPr>
            <w:tcW w:type="dxa" w:w="1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2.1</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Posologies pédiatriques non mentionnées</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Dosages médicaments au poids obligatoires en pédiatrie</w:t>
            </w:r>
          </w:p>
        </w:tc>
        <w:tc>
          <w:tcPr>
            <w:tcW w:type="dxa" w:w="16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7.2</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Accès multi-services urgence vitale</w:t>
            </w:r>
          </w:p>
        </w:tc>
        <w:tc>
          <w:tcPr>
            <w:tcW w:type="dxa" w:w="3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Accès simultané multi-services activé automatiquement en cas de triage rouge</w:t>
            </w:r>
          </w:p>
        </w:tc>
        <w:tc>
          <w:tcPr>
            <w:tcW w:type="dxa" w:w="16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4.1</w:t>
            </w:r>
          </w:p>
        </w:tc>
      </w:tr>
    </w:tbl>
    <w:p>
      <w:pPr>
        <w:spacing w:before="0" w:after="0"/>
      </w:pPr>
      <w:r>
        <w:t xml:space="preserve"/>
      </w:r>
    </w:p>
    <w:p>
      <w:r>
        <w:br w:type="page"/>
      </w:r>
    </w:p>
    <w:p>
      <w:pPr>
        <w:pStyle w:val="Heading1"/>
        <w:spacing w:before="320" w:after="120"/>
      </w:pPr>
      <w:r>
        <w:rPr>
          <w:rFonts w:ascii="Arial" w:cs="Arial" w:eastAsia="Arial" w:hAnsi="Arial"/>
          <w:b/>
          <w:bCs/>
          <w:color w:val="1F4E79"/>
          <w:sz w:val="36"/>
          <w:szCs w:val="36"/>
        </w:rPr>
        <w:t xml:space="preserve">16.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Terme</w:t>
            </w:r>
          </w:p>
        </w:tc>
        <w:tc>
          <w:tcPr>
            <w:tcW w:type="dxa" w:w="7026"/>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Définition</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Audit Trail</w:t>
            </w:r>
          </w:p>
        </w:tc>
        <w:tc>
          <w:tcPr>
            <w:tcW w:type="dxa" w:w="7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Journal chronologique immuable de toutes les actions effectuées dans le système</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DICOM</w:t>
            </w:r>
          </w:p>
        </w:tc>
        <w:tc>
          <w:tcPr>
            <w:tcW w:type="dxa" w:w="7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Digital Imaging and Communications in Medicine — standard international pour les images médicales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Directives anticipées</w:t>
            </w:r>
          </w:p>
        </w:tc>
        <w:tc>
          <w:tcPr>
            <w:tcW w:type="dxa" w:w="7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Volontés écrites du patient sur sa prise en charge en cas d'inconscience (réanimation, don d'organes)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EDF</w:t>
            </w:r>
          </w:p>
        </w:tc>
        <w:tc>
          <w:tcPr>
            <w:tcW w:type="dxa" w:w="7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European Data Format — standard pour les enregistrements EEG</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EVA</w:t>
            </w:r>
          </w:p>
        </w:tc>
        <w:tc>
          <w:tcPr>
            <w:tcW w:type="dxa" w:w="7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Échelle Visuelle Analogique — score de douleur de 0 (pas de douleur) à 10 (douleur maximale)</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GEMI</w:t>
            </w:r>
          </w:p>
        </w:tc>
        <w:tc>
          <w:tcPr>
            <w:tcW w:type="dxa" w:w="7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Gastro-Entérologie Médecine Interne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Hash en chaîne</w:t>
            </w:r>
          </w:p>
        </w:tc>
        <w:tc>
          <w:tcPr>
            <w:tcW w:type="dxa" w:w="7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Technique cryptographique où chaque entrée du journal d'audit inclut la signature de l'entrée précédente, rendant toute modification détectable</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ID patient</w:t>
            </w:r>
          </w:p>
        </w:tc>
        <w:tc>
          <w:tcPr>
            <w:tcW w:type="dxa" w:w="7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Identifiant unique et permanent attribué à chaque patient dès son premier enregistrement</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MFA</w:t>
            </w:r>
          </w:p>
        </w:tc>
        <w:tc>
          <w:tcPr>
            <w:tcW w:type="dxa" w:w="7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Multi-Factor Authentication — authentification à deux facteurs ou plus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Mode dégradé</w:t>
            </w:r>
          </w:p>
        </w:tc>
        <w:tc>
          <w:tcPr>
            <w:tcW w:type="dxa" w:w="7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Fonctionnement minimal du système en cas de panne partielle, avec procédures papier de secours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Mouvement</w:t>
            </w:r>
          </w:p>
        </w:tc>
        <w:tc>
          <w:tcPr>
            <w:tcW w:type="dxa" w:w="7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Changement de service ou d'unité pour un patient pendant un même séjour</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Non-répudiation</w:t>
            </w:r>
          </w:p>
        </w:tc>
        <w:tc>
          <w:tcPr>
            <w:tcW w:type="dxa" w:w="7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Impossibilité pour un utilisateur de nier avoir effectué une action tracée dans le système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PACS</w:t>
            </w:r>
          </w:p>
        </w:tc>
        <w:tc>
          <w:tcPr>
            <w:tcW w:type="dxa" w:w="7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Picture Archiving and Communication System — système d'archivage et de communication des images médicales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Passage</w:t>
            </w:r>
          </w:p>
        </w:tc>
        <w:tc>
          <w:tcPr>
            <w:tcW w:type="dxa" w:w="7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Venue ponctuelle d'un patient non hospitalisé (consultation externe, séance de dialyse, acte isolé)</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RBAC</w:t>
            </w:r>
          </w:p>
        </w:tc>
        <w:tc>
          <w:tcPr>
            <w:tcW w:type="dxa" w:w="7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Role-Based Access Control — contrôle d'accès basé sur les rôles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RCP</w:t>
            </w:r>
          </w:p>
        </w:tc>
        <w:tc>
          <w:tcPr>
            <w:tcW w:type="dxa" w:w="7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Réunion de Concertation Pluridisciplinaire — réunion médicale pour les cas complexes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Rectification</w:t>
            </w:r>
          </w:p>
        </w:tc>
        <w:tc>
          <w:tcPr>
            <w:tcW w:type="dxa" w:w="7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Correction traçable d'une donnée médicale — l'original est conservé, jamais supprimé</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RESULT_ACK</w:t>
            </w:r>
          </w:p>
        </w:tc>
        <w:tc>
          <w:tcPr>
            <w:tcW w:type="dxa" w:w="7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Action de type accusé de réception d'un résultat d'examen par le médecin prescripteur</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Score Barthel</w:t>
            </w:r>
          </w:p>
        </w:tc>
        <w:tc>
          <w:tcPr>
            <w:tcW w:type="dxa" w:w="7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Indice fonctionnel mesurant l'autonomie d'un patient (0-100)</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Séjour</w:t>
            </w:r>
          </w:p>
        </w:tc>
        <w:tc>
          <w:tcPr>
            <w:tcW w:type="dxa" w:w="7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Période de prise en charge hospitalière d'un patient, avec date d'entrée et date de sortie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SHA-256</w:t>
            </w:r>
          </w:p>
        </w:tc>
        <w:tc>
          <w:tcPr>
            <w:tcW w:type="dxa" w:w="7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Algorithme de hachage cryptographique utilisé pour garantir l'intégrité du journal d'audit</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SIH</w:t>
            </w:r>
          </w:p>
        </w:tc>
        <w:tc>
          <w:tcPr>
            <w:tcW w:type="dxa" w:w="702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Arial" w:cs="Arial" w:eastAsia="Arial" w:hAnsi="Arial"/>
                <w:sz w:val="18"/>
                <w:szCs w:val="18"/>
              </w:rPr>
              <w:t xml:space="preserve">Système d'Information Hospitalier</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TDM</w:t>
            </w:r>
          </w:p>
        </w:tc>
        <w:tc>
          <w:tcPr>
            <w:tcW w:type="dxa" w:w="702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Tomodensitométrie — autre nom du scanner</w:t>
            </w:r>
          </w:p>
        </w:tc>
      </w:tr>
    </w:tbl>
    <w:p>
      <w:pPr>
        <w:spacing w:before="0" w:after="0"/>
      </w:pPr>
      <w:r>
        <w:t xml:space="preserve"/>
      </w:r>
    </w:p>
    <w:p>
      <w:r>
        <w:br w:type="page"/>
      </w:r>
    </w:p>
    <w:p>
      <w:pPr>
        <w:pStyle w:val="Heading1"/>
        <w:spacing w:before="320" w:after="120"/>
      </w:pPr>
      <w:r>
        <w:rPr>
          <w:rFonts w:ascii="Arial" w:cs="Arial" w:eastAsia="Arial" w:hAnsi="Arial"/>
          <w:b/>
          <w:bCs/>
          <w:color w:val="1F4E79"/>
          <w:sz w:val="36"/>
          <w:szCs w:val="36"/>
        </w:rPr>
        <w:t xml:space="preserve">17. Conclusion</w:t>
      </w:r>
    </w:p>
    <w:p>
      <w:pPr>
        <w:spacing w:before="60" w:after="60"/>
      </w:pPr>
      <w:r>
        <w:rPr>
          <w:rFonts w:ascii="Arial" w:cs="Arial" w:eastAsia="Arial" w:hAnsi="Arial"/>
          <w:sz w:val="20"/>
          <w:szCs w:val="20"/>
        </w:rPr>
        <w:t xml:space="preserve">Cette version 3.0 du cahier des charges réaffirme le périmètre fondamental du projet : la digitalisation complète du parcours patient, de l'accueil à la sortie. Toutes les évolutions apportées par rapport aux versions précédentes découlent d'un même principe directeur :</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1"/>
              <w:left w:val="single" w:color="BBBBBB" w:sz="1"/>
              <w:bottom w:val="single" w:color="BBBBBB" w:sz="1"/>
              <w:right w:val="single" w:color="BBBBBB" w:sz="1"/>
            </w:tcBorders>
            <w:shd w:fill="1F4E79" w:val="clear"/>
            <w:tcMar>
              <w:top w:type="dxa" w:w="200"/>
              <w:left w:type="dxa" w:w="400"/>
              <w:bottom w:type="dxa" w:w="200"/>
              <w:right w:type="dxa" w:w="400"/>
            </w:tcMar>
          </w:tcPr>
          <w:p>
            <w:pPr>
              <w:jc w:val="center"/>
            </w:pPr>
            <w:r>
              <w:rPr>
                <w:rFonts w:ascii="Arial" w:cs="Arial" w:eastAsia="Arial" w:hAnsi="Arial"/>
                <w:b/>
                <w:bCs/>
                <w:i/>
                <w:iCs/>
                <w:color w:val="FFFFFF"/>
                <w:sz w:val="24"/>
                <w:szCs w:val="24"/>
              </w:rPr>
              <w:t xml:space="preserve">« Le patient est le fil conducteur unique du système.</w:t>
            </w:r>
          </w:p>
          <w:p>
            <w:pPr>
              <w:jc w:val="center"/>
            </w:pPr>
            <w:r>
              <w:rPr>
                <w:rFonts w:ascii="Arial" w:cs="Arial" w:eastAsia="Arial" w:hAnsi="Arial"/>
                <w:b/>
                <w:bCs/>
                <w:i/>
                <w:iCs/>
                <w:color w:val="BDD7EE"/>
                <w:sz w:val="24"/>
                <w:szCs w:val="24"/>
              </w:rPr>
              <w:t xml:space="preserve">Toute donnée, tout acte, tout résultat lui est rattaché — pas au service, pas au médecin. »</w:t>
            </w:r>
          </w:p>
        </w:tc>
      </w:tr>
    </w:tbl>
    <w:p>
      <w:pPr>
        <w:spacing w:before="0" w:after="0"/>
      </w:pPr>
      <w:r>
        <w:t xml:space="preserve"/>
      </w:r>
    </w:p>
    <w:p>
      <w:pPr>
        <w:spacing w:before="60" w:after="60"/>
      </w:pPr>
      <w:r>
        <w:rPr>
          <w:rFonts w:ascii="Arial" w:cs="Arial" w:eastAsia="Arial" w:hAnsi="Arial"/>
          <w:sz w:val="20"/>
          <w:szCs w:val="20"/>
        </w:rPr>
        <w:t xml:space="preserve">Les apports majeurs de cette version sont : la définition formelle de la hiérarchie Dossier → Séjour → Mouvement → Acte ; la généralisation du consentement éclairé à tous les actes invasifs ; le circuit d'accusé de réception obligatoire pour tous les résultats ; la gestion des allergies comme donnée permanente déclenchant des alertes automatiques ; le renforcement de l'immuabilité du journal d'audit par la chaîne de hashes ; et la standardisation du document de sortie.</w:t>
      </w:r>
    </w:p>
    <w:p>
      <w:pPr>
        <w:spacing w:before="0" w:after="0"/>
      </w:pPr>
      <w:r>
        <w:t xml:space="preserve"/>
      </w:r>
    </w:p>
    <w:p>
      <w:pPr>
        <w:spacing w:before="60" w:after="60"/>
      </w:pPr>
      <w:r>
        <w:rPr>
          <w:rFonts w:ascii="Arial" w:cs="Arial" w:eastAsia="Arial" w:hAnsi="Arial"/>
          <w:sz w:val="20"/>
          <w:szCs w:val="20"/>
        </w:rPr>
        <w:t xml:space="preserve">Les services para-cliniques disposent chacun de leur workflow complet, de leurs types de résultats spécifiques, de leurs règles de validation et de leurs exigences d'archivage propres. Chaque service suit le même circuit : prescription → réalisation → validation → transmission → accusé de réception médecin.</w:t>
      </w:r>
    </w:p>
    <w:p>
      <w:pPr>
        <w:spacing w:before="0" w:after="0"/>
      </w:pPr>
      <w:r>
        <w:t xml:space="preserve"/>
      </w:r>
    </w:p>
    <w:p>
      <w:pPr>
        <w:spacing w:before="60" w:after="60"/>
      </w:pPr>
      <w:r>
        <w:rPr>
          <w:rFonts w:ascii="Arial" w:cs="Arial" w:eastAsia="Arial" w:hAnsi="Arial"/>
          <w:sz w:val="20"/>
          <w:szCs w:val="20"/>
        </w:rPr>
        <w:t xml:space="preserve">Ce document constitue la référence contractuelle du projet. Toute évolution du périmètre devra faire l'objet d'un avenant documenté et validé par toutes les parties prenantes.</w:t>
      </w:r>
    </w:p>
    <w:p>
      <w:pPr>
        <w:spacing w:before="0" w:after="0"/>
      </w:pPr>
      <w:r>
        <w:t xml:space="preserve"/>
      </w:r>
    </w:p>
    <w:p>
      <w:pPr>
        <w:spacing w:before="60" w:after="60"/>
      </w:pPr>
      <w:r>
        <w:rPr>
          <w:rFonts w:ascii="Arial" w:cs="Arial" w:eastAsia="Arial" w:hAnsi="Arial"/>
          <w:b/>
          <w:bCs/>
          <w:i/>
          <w:iCs/>
          <w:color w:val="888888"/>
          <w:sz w:val="20"/>
          <w:szCs w:val="20"/>
        </w:rPr>
        <w:t xml:space="preserve">Document Confidentiel — Usage Interne CHU — Version 3.0 — Mars 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color w:val="888888"/>
        <w:sz w:val="16"/>
        <w:szCs w:val="16"/>
      </w:rPr>
      <w:t xml:space="preserve">Cahier des Charges — SIH Parcours Patient  |  CHU  |  Version 3.0  |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4E79"/>
      <w:sz w:val="24"/>
      <w:szCs w:val="24"/>
    </w:rPr>
  </w:style>
  <w:style w:type="paragraph" w:styleId="Heading4">
    <w:name w:val="Heading 4"/>
    <w:basedOn w:val="Normal"/>
    <w:next w:val="Normal"/>
    <w:qFormat/>
    <w:pPr>
      <w:spacing w:before="160" w:after="80"/>
      <w:outlineLvl w:val="3"/>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2026-03-14T22:54:18.430Z</dcterms:created>
  <dcterms:modified xsi:type="dcterms:W3CDTF">2026-03-14T22:54:18.431Z</dcterms:modified>
</cp:coreProperties>
</file>

<file path=docProps/custom.xml><?xml version="1.0" encoding="utf-8"?>
<Properties xmlns="http://schemas.openxmlformats.org/officeDocument/2006/custom-properties" xmlns:vt="http://schemas.openxmlformats.org/officeDocument/2006/docPropsVTypes"/>
</file>