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explorer-dashboard-v0.1"/>
    <w:p>
      <w:pPr>
        <w:pStyle w:val="Heading2"/>
      </w:pPr>
      <w:r>
        <w:t xml:space="preserve">Explorer Dashboard v0.1</w:t>
      </w:r>
    </w:p>
    <w:p>
      <w:pPr>
        <w:pStyle w:val="FirstParagraph"/>
      </w:pPr>
      <w:r>
        <w:rPr>
          <w:b/>
          <w:bCs/>
        </w:rPr>
        <w:t xml:space="preserve">Código do documento:</w:t>
      </w:r>
      <w:r>
        <w:t xml:space="preserve"> </w:t>
      </w:r>
      <w:r>
        <w:t xml:space="preserve">VOS-ED-EXP-001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Agente responsável: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Destinatário principal: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Tipo de documento:</w:t>
      </w:r>
      <w:r>
        <w:t xml:space="preserve"> </w:t>
      </w:r>
      <w:r>
        <w:t xml:space="preserve">Executive View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[inserir data]</w:t>
      </w:r>
      <w:r>
        <w:br/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[inserir data]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A Explorer Dashboard é a camada executiva do Explorer.</w:t>
      </w:r>
    </w:p>
    <w:p>
      <w:pPr>
        <w:pStyle w:val="BodyText"/>
      </w:pPr>
      <w:r>
        <w:t xml:space="preserve">A sua finalidade é sintetizar o estado da investigação de uma oportunidade e apresentar ao CEO apenas a informação necessária para compreender:</w:t>
      </w:r>
    </w:p>
    <w:p>
      <w:pPr>
        <w:pStyle w:val="Compact"/>
        <w:numPr>
          <w:ilvl w:val="0"/>
          <w:numId w:val="1001"/>
        </w:numPr>
      </w:pPr>
      <w:r>
        <w:t xml:space="preserve">o que já foi investigado;</w:t>
      </w:r>
    </w:p>
    <w:p>
      <w:pPr>
        <w:pStyle w:val="Compact"/>
        <w:numPr>
          <w:ilvl w:val="0"/>
          <w:numId w:val="1001"/>
        </w:numPr>
      </w:pPr>
      <w:r>
        <w:t xml:space="preserve">o que foi aprendido;</w:t>
      </w:r>
    </w:p>
    <w:p>
      <w:pPr>
        <w:pStyle w:val="Compact"/>
        <w:numPr>
          <w:ilvl w:val="0"/>
          <w:numId w:val="1001"/>
        </w:numPr>
      </w:pPr>
      <w:r>
        <w:t xml:space="preserve">quão sólida é a evidência disponível;</w:t>
      </w:r>
    </w:p>
    <w:p>
      <w:pPr>
        <w:pStyle w:val="Compact"/>
        <w:numPr>
          <w:ilvl w:val="0"/>
          <w:numId w:val="1001"/>
        </w:numPr>
      </w:pPr>
      <w:r>
        <w:t xml:space="preserve">quais são as principais incertezas;</w:t>
      </w:r>
    </w:p>
    <w:p>
      <w:pPr>
        <w:pStyle w:val="Compact"/>
        <w:numPr>
          <w:ilvl w:val="0"/>
          <w:numId w:val="1001"/>
        </w:numPr>
      </w:pPr>
      <w:r>
        <w:t xml:space="preserve">que riscos permanecem;</w:t>
      </w:r>
    </w:p>
    <w:p>
      <w:pPr>
        <w:pStyle w:val="Compact"/>
        <w:numPr>
          <w:ilvl w:val="0"/>
          <w:numId w:val="1001"/>
        </w:numPr>
      </w:pPr>
      <w:r>
        <w:t xml:space="preserve">se a oportunidade está suficientemente compreendida para uma decisão.</w:t>
      </w:r>
    </w:p>
    <w:p>
      <w:pPr>
        <w:pStyle w:val="FirstParagraph"/>
      </w:pPr>
      <w:r>
        <w:t xml:space="preserve">A Dashboard não substitui os documentos operacionais do Explorer.</w:t>
      </w:r>
    </w:p>
    <w:p>
      <w:pPr>
        <w:pStyle w:val="BodyText"/>
      </w:pPr>
      <w:r>
        <w:t xml:space="preserve">A sua função é transformar a complexidade produzida durante a investigação numa visão clara, rastreável e orientada para decisão.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rPr>
          <w:b/>
          <w:bCs/>
        </w:rPr>
        <w:t xml:space="preserve">A complexidade deve permanecer no sistema. A clareza deve chegar ao CEO.</w:t>
      </w:r>
    </w:p>
    <w:p>
      <w:pPr>
        <w:pStyle w:val="FirstParagraph"/>
      </w:pPr>
      <w:r>
        <w:t xml:space="preserve">A Explorer Dashboard deve permitir ao CEO compreender o estado da oportunidade sem necessitar de consultar diretamente todos os registos de entrevistas, evidências, fontes, participantes ou hipóteses.</w:t>
      </w:r>
    </w:p>
    <w:p>
      <w:pPr>
        <w:pStyle w:val="BodyText"/>
      </w:pPr>
      <w:r>
        <w:t xml:space="preserve">Sempre que for necessário aprofundar uma conclusão, a Dashboard deve permitir localizar o documento ou registo que a sustenta.</w:t>
      </w:r>
    </w:p>
    <w:p>
      <w:r>
        <w:pict>
          <v:rect style="width:0;height:1.5pt" o:hralign="center" o:hrstd="t" o:hr="t"/>
        </w:pict>
      </w:r>
    </w:p>
    <w:bookmarkEnd w:id="23"/>
    <w:bookmarkStart w:id="26" w:name="papel-da-dashboard-no-venture-os"/>
    <w:p>
      <w:pPr>
        <w:pStyle w:val="Heading1"/>
      </w:pPr>
      <w:r>
        <w:t xml:space="preserve">3. Papel da Dashboard no Venture OS</w:t>
      </w:r>
    </w:p>
    <w:p>
      <w:pPr>
        <w:pStyle w:val="FirstParagraph"/>
      </w:pPr>
      <w:r>
        <w:t xml:space="preserve">A Explorer Dashboard ocupa a camada executiva do agente Explorer.</w:t>
      </w:r>
    </w:p>
    <w:p>
      <w:pPr>
        <w:pStyle w:val="BodyText"/>
      </w:pPr>
      <w:r>
        <w:t xml:space="preserve">O Explorer mantém duas camadas distintas:</w:t>
      </w:r>
    </w:p>
    <w:bookmarkStart w:id="24" w:name="camada-operacional"/>
    <w:p>
      <w:pPr>
        <w:pStyle w:val="Heading2"/>
      </w:pPr>
      <w:r>
        <w:t xml:space="preserve">3.1. Camada operacional</w:t>
      </w:r>
    </w:p>
    <w:p>
      <w:pPr>
        <w:pStyle w:val="FirstParagraph"/>
      </w:pPr>
      <w:r>
        <w:t xml:space="preserve">Inclui os documentos utilizados para conduzir e registar a investigação:</w:t>
      </w:r>
    </w:p>
    <w:p>
      <w:pPr>
        <w:pStyle w:val="Compact"/>
        <w:numPr>
          <w:ilvl w:val="0"/>
          <w:numId w:val="1002"/>
        </w:numPr>
      </w:pPr>
      <w:r>
        <w:t xml:space="preserve">Opportunity Brief;</w:t>
      </w:r>
    </w:p>
    <w:p>
      <w:pPr>
        <w:pStyle w:val="Compact"/>
        <w:numPr>
          <w:ilvl w:val="0"/>
          <w:numId w:val="1002"/>
        </w:numPr>
      </w:pPr>
      <w:r>
        <w:t xml:space="preserve">Explorer Validation Protocol;</w:t>
      </w:r>
    </w:p>
    <w:p>
      <w:pPr>
        <w:pStyle w:val="Compact"/>
        <w:numPr>
          <w:ilvl w:val="0"/>
          <w:numId w:val="1002"/>
        </w:numPr>
      </w:pPr>
      <w:r>
        <w:t xml:space="preserve">Research Plan;</w:t>
      </w:r>
    </w:p>
    <w:p>
      <w:pPr>
        <w:pStyle w:val="Compact"/>
        <w:numPr>
          <w:ilvl w:val="0"/>
          <w:numId w:val="1002"/>
        </w:numPr>
      </w:pPr>
      <w:r>
        <w:t xml:space="preserve">Interview Guide;</w:t>
      </w:r>
    </w:p>
    <w:p>
      <w:pPr>
        <w:pStyle w:val="Compact"/>
        <w:numPr>
          <w:ilvl w:val="0"/>
          <w:numId w:val="1002"/>
        </w:numPr>
      </w:pPr>
      <w:r>
        <w:t xml:space="preserve">Evidence Register;</w:t>
      </w:r>
    </w:p>
    <w:p>
      <w:pPr>
        <w:pStyle w:val="Compact"/>
        <w:numPr>
          <w:ilvl w:val="0"/>
          <w:numId w:val="1002"/>
        </w:numPr>
      </w:pPr>
      <w:r>
        <w:t xml:space="preserve">Research Participant System;</w:t>
      </w:r>
    </w:p>
    <w:p>
      <w:pPr>
        <w:pStyle w:val="Compact"/>
        <w:numPr>
          <w:ilvl w:val="0"/>
          <w:numId w:val="1002"/>
        </w:numPr>
      </w:pPr>
      <w:r>
        <w:t xml:space="preserve">Evidence Records;</w:t>
      </w:r>
    </w:p>
    <w:p>
      <w:pPr>
        <w:pStyle w:val="Compact"/>
        <w:numPr>
          <w:ilvl w:val="0"/>
          <w:numId w:val="1002"/>
        </w:numPr>
      </w:pPr>
      <w:r>
        <w:t xml:space="preserve">Participant Records;</w:t>
      </w:r>
    </w:p>
    <w:p>
      <w:pPr>
        <w:pStyle w:val="Compact"/>
        <w:numPr>
          <w:ilvl w:val="0"/>
          <w:numId w:val="1002"/>
        </w:numPr>
      </w:pPr>
      <w:r>
        <w:t xml:space="preserve">Source Records;</w:t>
      </w:r>
    </w:p>
    <w:p>
      <w:pPr>
        <w:pStyle w:val="Compact"/>
        <w:numPr>
          <w:ilvl w:val="0"/>
          <w:numId w:val="1002"/>
        </w:numPr>
      </w:pPr>
      <w:r>
        <w:t xml:space="preserve">Evidence Clusters;</w:t>
      </w:r>
    </w:p>
    <w:p>
      <w:pPr>
        <w:pStyle w:val="Compact"/>
        <w:numPr>
          <w:ilvl w:val="0"/>
          <w:numId w:val="1002"/>
        </w:numPr>
      </w:pPr>
      <w:r>
        <w:t xml:space="preserve">Knowledge Seeds relacionadas.</w:t>
      </w:r>
    </w:p>
    <w:bookmarkEnd w:id="24"/>
    <w:bookmarkStart w:id="25" w:name="camada-executiva"/>
    <w:p>
      <w:pPr>
        <w:pStyle w:val="Heading2"/>
      </w:pPr>
      <w:r>
        <w:t xml:space="preserve">3.2. Camada executiva</w:t>
      </w:r>
    </w:p>
    <w:p>
      <w:pPr>
        <w:pStyle w:val="FirstParagraph"/>
      </w:pPr>
      <w:r>
        <w:t xml:space="preserve">Inclui a informação sintetizada para o CEO:</w:t>
      </w:r>
    </w:p>
    <w:p>
      <w:pPr>
        <w:pStyle w:val="Compact"/>
        <w:numPr>
          <w:ilvl w:val="0"/>
          <w:numId w:val="1003"/>
        </w:numPr>
      </w:pPr>
      <w:r>
        <w:t xml:space="preserve">estado da oportunidade;</w:t>
      </w:r>
    </w:p>
    <w:p>
      <w:pPr>
        <w:pStyle w:val="Compact"/>
        <w:numPr>
          <w:ilvl w:val="0"/>
          <w:numId w:val="1003"/>
        </w:numPr>
      </w:pPr>
      <w:r>
        <w:t xml:space="preserve">progresso da validação;</w:t>
      </w:r>
    </w:p>
    <w:p>
      <w:pPr>
        <w:pStyle w:val="Compact"/>
        <w:numPr>
          <w:ilvl w:val="0"/>
          <w:numId w:val="1003"/>
        </w:numPr>
      </w:pPr>
      <w:r>
        <w:t xml:space="preserve">confiança atual;</w:t>
      </w:r>
    </w:p>
    <w:p>
      <w:pPr>
        <w:pStyle w:val="Compact"/>
        <w:numPr>
          <w:ilvl w:val="0"/>
          <w:numId w:val="1003"/>
        </w:numPr>
      </w:pPr>
      <w:r>
        <w:t xml:space="preserve">principais aprendizagens;</w:t>
      </w:r>
    </w:p>
    <w:p>
      <w:pPr>
        <w:pStyle w:val="Compact"/>
        <w:numPr>
          <w:ilvl w:val="0"/>
          <w:numId w:val="1003"/>
        </w:numPr>
      </w:pPr>
      <w:r>
        <w:t xml:space="preserve">contradições;</w:t>
      </w:r>
    </w:p>
    <w:p>
      <w:pPr>
        <w:pStyle w:val="Compact"/>
        <w:numPr>
          <w:ilvl w:val="0"/>
          <w:numId w:val="1003"/>
        </w:numPr>
      </w:pPr>
      <w:r>
        <w:t xml:space="preserve">riscos;</w:t>
      </w:r>
    </w:p>
    <w:p>
      <w:pPr>
        <w:pStyle w:val="Compact"/>
        <w:numPr>
          <w:ilvl w:val="0"/>
          <w:numId w:val="1003"/>
        </w:numPr>
      </w:pPr>
      <w:r>
        <w:t xml:space="preserve">lacunas;</w:t>
      </w:r>
    </w:p>
    <w:p>
      <w:pPr>
        <w:pStyle w:val="Compact"/>
        <w:numPr>
          <w:ilvl w:val="0"/>
          <w:numId w:val="1003"/>
        </w:numPr>
      </w:pPr>
      <w:r>
        <w:t xml:space="preserve">recomendação;</w:t>
      </w:r>
    </w:p>
    <w:p>
      <w:pPr>
        <w:pStyle w:val="Compact"/>
        <w:numPr>
          <w:ilvl w:val="0"/>
          <w:numId w:val="1003"/>
        </w:numPr>
      </w:pPr>
      <w:r>
        <w:t xml:space="preserve">prontidão para decisão.</w:t>
      </w:r>
    </w:p>
    <w:p>
      <w:pPr>
        <w:pStyle w:val="FirstParagraph"/>
      </w:pPr>
      <w:r>
        <w:t xml:space="preserve">A Explorer Dashboard é o principal artefacto desta camada executiva.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bjetivos"/>
    <w:p>
      <w:pPr>
        <w:pStyle w:val="Heading1"/>
      </w:pPr>
      <w:r>
        <w:t xml:space="preserve">4. Objetivos</w:t>
      </w:r>
    </w:p>
    <w:p>
      <w:pPr>
        <w:pStyle w:val="FirstParagraph"/>
      </w:pPr>
      <w:r>
        <w:t xml:space="preserve">A Dashboard deve permitir:</w:t>
      </w:r>
    </w:p>
    <w:p>
      <w:pPr>
        <w:pStyle w:val="Compact"/>
        <w:numPr>
          <w:ilvl w:val="0"/>
          <w:numId w:val="1004"/>
        </w:numPr>
      </w:pPr>
      <w:r>
        <w:t xml:space="preserve">visualizar rapidamente o estado geral da oportunidade;</w:t>
      </w:r>
    </w:p>
    <w:p>
      <w:pPr>
        <w:pStyle w:val="Compact"/>
        <w:numPr>
          <w:ilvl w:val="0"/>
          <w:numId w:val="1004"/>
        </w:numPr>
      </w:pPr>
      <w:r>
        <w:t xml:space="preserve">acompanhar a redução de incerteza;</w:t>
      </w:r>
    </w:p>
    <w:p>
      <w:pPr>
        <w:pStyle w:val="Compact"/>
        <w:numPr>
          <w:ilvl w:val="0"/>
          <w:numId w:val="1004"/>
        </w:numPr>
      </w:pPr>
      <w:r>
        <w:t xml:space="preserve">identificar as hipóteses fortalecidas, enfraquecidas ou refutadas;</w:t>
      </w:r>
    </w:p>
    <w:p>
      <w:pPr>
        <w:pStyle w:val="Compact"/>
        <w:numPr>
          <w:ilvl w:val="0"/>
          <w:numId w:val="1004"/>
        </w:numPr>
      </w:pPr>
      <w:r>
        <w:t xml:space="preserve">apresentar as principais evidências e contradições;</w:t>
      </w:r>
    </w:p>
    <w:p>
      <w:pPr>
        <w:pStyle w:val="Compact"/>
        <w:numPr>
          <w:ilvl w:val="0"/>
          <w:numId w:val="1004"/>
        </w:numPr>
      </w:pPr>
      <w:r>
        <w:t xml:space="preserve">detetar lacunas na investigação;</w:t>
      </w:r>
    </w:p>
    <w:p>
      <w:pPr>
        <w:pStyle w:val="Compact"/>
        <w:numPr>
          <w:ilvl w:val="0"/>
          <w:numId w:val="1004"/>
        </w:numPr>
      </w:pPr>
      <w:r>
        <w:t xml:space="preserve">avaliar a qualidade e diversidade da amostra;</w:t>
      </w:r>
    </w:p>
    <w:p>
      <w:pPr>
        <w:pStyle w:val="Compact"/>
        <w:numPr>
          <w:ilvl w:val="0"/>
          <w:numId w:val="1004"/>
        </w:numPr>
      </w:pPr>
      <w:r>
        <w:t xml:space="preserve">identificar riscos metodológicos;</w:t>
      </w:r>
    </w:p>
    <w:p>
      <w:pPr>
        <w:pStyle w:val="Compact"/>
        <w:numPr>
          <w:ilvl w:val="0"/>
          <w:numId w:val="1004"/>
        </w:numPr>
      </w:pPr>
      <w:r>
        <w:t xml:space="preserve">determinar se existe informação suficiente para realizar o CEO Gate;</w:t>
      </w:r>
    </w:p>
    <w:p>
      <w:pPr>
        <w:pStyle w:val="Compact"/>
        <w:numPr>
          <w:ilvl w:val="0"/>
          <w:numId w:val="1004"/>
        </w:numPr>
      </w:pPr>
      <w:r>
        <w:t xml:space="preserve">apoiar a decisão do CEO;</w:t>
      </w:r>
    </w:p>
    <w:p>
      <w:pPr>
        <w:pStyle w:val="Compact"/>
        <w:numPr>
          <w:ilvl w:val="0"/>
          <w:numId w:val="1004"/>
        </w:numPr>
      </w:pPr>
      <w:r>
        <w:t xml:space="preserve">manter rastreabilidade entre síntese executiva e documentação operacional.</w:t>
      </w:r>
    </w:p>
    <w:p>
      <w:r>
        <w:pict>
          <v:rect style="width:0;height:1.5pt" o:hralign="center" o:hrstd="t" o:hr="t"/>
        </w:pict>
      </w:r>
    </w:p>
    <w:bookmarkEnd w:id="27"/>
    <w:bookmarkStart w:id="34" w:name="princípios-de-funcionamento"/>
    <w:p>
      <w:pPr>
        <w:pStyle w:val="Heading1"/>
      </w:pPr>
      <w:r>
        <w:t xml:space="preserve">5. Princípios de funcionamento</w:t>
      </w:r>
    </w:p>
    <w:bookmarkStart w:id="28" w:name="a-dashboard-não-produz-conhecimento"/>
    <w:p>
      <w:pPr>
        <w:pStyle w:val="Heading2"/>
      </w:pPr>
      <w:r>
        <w:t xml:space="preserve">5.1. A Dashboard não produz conhecimento</w:t>
      </w:r>
    </w:p>
    <w:p>
      <w:pPr>
        <w:pStyle w:val="FirstParagraph"/>
      </w:pPr>
      <w:r>
        <w:t xml:space="preserve">A Dashboard não deve introduzir novas interpretações, conclusões ou recomendações que não existam nos documentos operacionais.</w:t>
      </w:r>
    </w:p>
    <w:p>
      <w:pPr>
        <w:pStyle w:val="BodyText"/>
      </w:pPr>
      <w:r>
        <w:t xml:space="preserve">Toda a informação apresentada deve ser derivada de conhecimento já registado e revisto.</w:t>
      </w:r>
    </w:p>
    <w:p>
      <w:r>
        <w:pict>
          <v:rect style="width:0;height:1.5pt" o:hralign="center" o:hrstd="t" o:hr="t"/>
        </w:pict>
      </w:r>
    </w:p>
    <w:bookmarkEnd w:id="28"/>
    <w:bookmarkStart w:id="29" w:name="toda-a-informação-deve-ser-rastreável"/>
    <w:p>
      <w:pPr>
        <w:pStyle w:val="Heading2"/>
      </w:pPr>
      <w:r>
        <w:t xml:space="preserve">5.2. Toda a informação deve ser rastreável</w:t>
      </w:r>
    </w:p>
    <w:p>
      <w:pPr>
        <w:pStyle w:val="FirstParagraph"/>
      </w:pPr>
      <w:r>
        <w:t xml:space="preserve">Cada conclusão, indicador ou recomendação deve poder ser relacionada com uma ou mais fontes, tais como:</w:t>
      </w:r>
    </w:p>
    <w:p>
      <w:pPr>
        <w:pStyle w:val="Compact"/>
        <w:numPr>
          <w:ilvl w:val="0"/>
          <w:numId w:val="1005"/>
        </w:numPr>
      </w:pPr>
      <w:r>
        <w:t xml:space="preserve">Evidence Records;</w:t>
      </w:r>
    </w:p>
    <w:p>
      <w:pPr>
        <w:pStyle w:val="Compact"/>
        <w:numPr>
          <w:ilvl w:val="0"/>
          <w:numId w:val="1005"/>
        </w:numPr>
      </w:pPr>
      <w:r>
        <w:t xml:space="preserve">Evidence Clusters;</w:t>
      </w:r>
    </w:p>
    <w:p>
      <w:pPr>
        <w:pStyle w:val="Compact"/>
        <w:numPr>
          <w:ilvl w:val="0"/>
          <w:numId w:val="1005"/>
        </w:numPr>
      </w:pPr>
      <w:r>
        <w:t xml:space="preserve">Source Records;</w:t>
      </w:r>
    </w:p>
    <w:p>
      <w:pPr>
        <w:pStyle w:val="Compact"/>
        <w:numPr>
          <w:ilvl w:val="0"/>
          <w:numId w:val="1005"/>
        </w:numPr>
      </w:pPr>
      <w:r>
        <w:t xml:space="preserve">Participant Records;</w:t>
      </w:r>
    </w:p>
    <w:p>
      <w:pPr>
        <w:pStyle w:val="Compact"/>
        <w:numPr>
          <w:ilvl w:val="0"/>
          <w:numId w:val="1005"/>
        </w:numPr>
      </w:pPr>
      <w:r>
        <w:t xml:space="preserve">hipóteses do Research Plan;</w:t>
      </w:r>
    </w:p>
    <w:p>
      <w:pPr>
        <w:pStyle w:val="Compact"/>
        <w:numPr>
          <w:ilvl w:val="0"/>
          <w:numId w:val="1005"/>
        </w:numPr>
      </w:pPr>
      <w:r>
        <w:t xml:space="preserve">Opportunity Brief;</w:t>
      </w:r>
    </w:p>
    <w:p>
      <w:pPr>
        <w:pStyle w:val="Compact"/>
        <w:numPr>
          <w:ilvl w:val="0"/>
          <w:numId w:val="1005"/>
        </w:numPr>
      </w:pPr>
      <w:r>
        <w:t xml:space="preserve">Project Learning Notes;</w:t>
      </w:r>
    </w:p>
    <w:p>
      <w:pPr>
        <w:pStyle w:val="Compact"/>
        <w:numPr>
          <w:ilvl w:val="0"/>
          <w:numId w:val="1005"/>
        </w:numPr>
      </w:pPr>
      <w:r>
        <w:t xml:space="preserve">Decision Records.</w:t>
      </w:r>
    </w:p>
    <w:p>
      <w:r>
        <w:pict>
          <v:rect style="width:0;height:1.5pt" o:hralign="center" o:hrstd="t" o:hr="t"/>
        </w:pict>
      </w:r>
    </w:p>
    <w:bookmarkEnd w:id="29"/>
    <w:bookmarkStart w:id="30" w:name="a-dashboard-representa-o-estado-atual"/>
    <w:p>
      <w:pPr>
        <w:pStyle w:val="Heading2"/>
      </w:pPr>
      <w:r>
        <w:t xml:space="preserve">5.3. A Dashboard representa o estado atual</w:t>
      </w:r>
    </w:p>
    <w:p>
      <w:pPr>
        <w:pStyle w:val="FirstParagraph"/>
      </w:pPr>
      <w:r>
        <w:t xml:space="preserve">A Dashboard é um documento vivo.</w:t>
      </w:r>
    </w:p>
    <w:p>
      <w:pPr>
        <w:pStyle w:val="BodyText"/>
      </w:pPr>
      <w:r>
        <w:t xml:space="preserve">Não representa necessariamente a conclusão final da investigação.</w:t>
      </w:r>
    </w:p>
    <w:p>
      <w:pPr>
        <w:pStyle w:val="BodyText"/>
      </w:pPr>
      <w:r>
        <w:t xml:space="preserve">Deve ser atualizada sempre que existam alterações relevantes em:</w:t>
      </w:r>
    </w:p>
    <w:p>
      <w:pPr>
        <w:pStyle w:val="Compact"/>
        <w:numPr>
          <w:ilvl w:val="0"/>
          <w:numId w:val="1006"/>
        </w:numPr>
      </w:pPr>
      <w:r>
        <w:t xml:space="preserve">evidências;</w:t>
      </w:r>
    </w:p>
    <w:p>
      <w:pPr>
        <w:pStyle w:val="Compact"/>
        <w:numPr>
          <w:ilvl w:val="0"/>
          <w:numId w:val="1006"/>
        </w:numPr>
      </w:pPr>
      <w:r>
        <w:t xml:space="preserve">hipóteses;</w:t>
      </w:r>
    </w:p>
    <w:p>
      <w:pPr>
        <w:pStyle w:val="Compact"/>
        <w:numPr>
          <w:ilvl w:val="0"/>
          <w:numId w:val="1006"/>
        </w:numPr>
      </w:pPr>
      <w:r>
        <w:t xml:space="preserve">confiança;</w:t>
      </w:r>
    </w:p>
    <w:p>
      <w:pPr>
        <w:pStyle w:val="Compact"/>
        <w:numPr>
          <w:ilvl w:val="0"/>
          <w:numId w:val="1006"/>
        </w:numPr>
      </w:pPr>
      <w:r>
        <w:t xml:space="preserve">participantes;</w:t>
      </w:r>
    </w:p>
    <w:p>
      <w:pPr>
        <w:pStyle w:val="Compact"/>
        <w:numPr>
          <w:ilvl w:val="0"/>
          <w:numId w:val="1006"/>
        </w:numPr>
      </w:pPr>
      <w:r>
        <w:t xml:space="preserve">contradições;</w:t>
      </w:r>
    </w:p>
    <w:p>
      <w:pPr>
        <w:pStyle w:val="Compact"/>
        <w:numPr>
          <w:ilvl w:val="0"/>
          <w:numId w:val="1006"/>
        </w:numPr>
      </w:pPr>
      <w:r>
        <w:t xml:space="preserve">riscos;</w:t>
      </w:r>
    </w:p>
    <w:p>
      <w:pPr>
        <w:pStyle w:val="Compact"/>
        <w:numPr>
          <w:ilvl w:val="0"/>
          <w:numId w:val="1006"/>
        </w:numPr>
      </w:pPr>
      <w:r>
        <w:t xml:space="preserve">recomendação do Explorer;</w:t>
      </w:r>
    </w:p>
    <w:p>
      <w:pPr>
        <w:pStyle w:val="Compact"/>
        <w:numPr>
          <w:ilvl w:val="0"/>
          <w:numId w:val="1006"/>
        </w:numPr>
      </w:pPr>
      <w:r>
        <w:t xml:space="preserve">prontidão para decisão.</w:t>
      </w:r>
    </w:p>
    <w:p>
      <w:r>
        <w:pict>
          <v:rect style="width:0;height:1.5pt" o:hralign="center" o:hrstd="t" o:hr="t"/>
        </w:pict>
      </w:r>
    </w:p>
    <w:bookmarkEnd w:id="30"/>
    <w:bookmarkStart w:id="31" w:name="clareza-antes-da-exaustividade"/>
    <w:p>
      <w:pPr>
        <w:pStyle w:val="Heading2"/>
      </w:pPr>
      <w:r>
        <w:t xml:space="preserve">5.4. Clareza antes da exaustividade</w:t>
      </w:r>
    </w:p>
    <w:p>
      <w:pPr>
        <w:pStyle w:val="FirstParagraph"/>
      </w:pPr>
      <w:r>
        <w:t xml:space="preserve">A Dashboard deve apresentar apenas a informação com relevância executiva.</w:t>
      </w:r>
    </w:p>
    <w:p>
      <w:pPr>
        <w:pStyle w:val="BodyText"/>
      </w:pPr>
      <w:r>
        <w:t xml:space="preserve">Detalhes operacionais devem permanecer nos documentos de origem.</w:t>
      </w:r>
    </w:p>
    <w:p>
      <w:r>
        <w:pict>
          <v:rect style="width:0;height:1.5pt" o:hralign="center" o:hrstd="t" o:hr="t"/>
        </w:pict>
      </w:r>
    </w:p>
    <w:bookmarkEnd w:id="31"/>
    <w:bookmarkStart w:id="32" w:name="incerteza-explícita"/>
    <w:p>
      <w:pPr>
        <w:pStyle w:val="Heading2"/>
      </w:pPr>
      <w:r>
        <w:t xml:space="preserve">5.5. Incerteza explícita</w:t>
      </w:r>
    </w:p>
    <w:p>
      <w:pPr>
        <w:pStyle w:val="FirstParagraph"/>
      </w:pPr>
      <w:r>
        <w:t xml:space="preserve">A Dashboard nunca deve apresentar pressupostos como factos.</w:t>
      </w:r>
    </w:p>
    <w:p>
      <w:pPr>
        <w:pStyle w:val="BodyText"/>
      </w:pPr>
      <w:r>
        <w:t xml:space="preserve">Deve distinguir claramente entre:</w:t>
      </w:r>
    </w:p>
    <w:p>
      <w:pPr>
        <w:pStyle w:val="Compact"/>
        <w:numPr>
          <w:ilvl w:val="0"/>
          <w:numId w:val="1007"/>
        </w:numPr>
      </w:pPr>
      <w:r>
        <w:t xml:space="preserve">o que sabemos;</w:t>
      </w:r>
    </w:p>
    <w:p>
      <w:pPr>
        <w:pStyle w:val="Compact"/>
        <w:numPr>
          <w:ilvl w:val="0"/>
          <w:numId w:val="1007"/>
        </w:numPr>
      </w:pPr>
      <w:r>
        <w:t xml:space="preserve">o que acreditamos;</w:t>
      </w:r>
    </w:p>
    <w:p>
      <w:pPr>
        <w:pStyle w:val="Compact"/>
        <w:numPr>
          <w:ilvl w:val="0"/>
          <w:numId w:val="1007"/>
        </w:numPr>
      </w:pPr>
      <w:r>
        <w:t xml:space="preserve">o que ainda não sabemos;</w:t>
      </w:r>
    </w:p>
    <w:p>
      <w:pPr>
        <w:pStyle w:val="Compact"/>
        <w:numPr>
          <w:ilvl w:val="0"/>
          <w:numId w:val="1007"/>
        </w:numPr>
      </w:pPr>
      <w:r>
        <w:t xml:space="preserve">o que foi contraditado;</w:t>
      </w:r>
    </w:p>
    <w:p>
      <w:pPr>
        <w:pStyle w:val="Compact"/>
        <w:numPr>
          <w:ilvl w:val="0"/>
          <w:numId w:val="1007"/>
        </w:numPr>
      </w:pPr>
      <w:r>
        <w:t xml:space="preserve">o que permanece inconclusivo.</w:t>
      </w:r>
    </w:p>
    <w:p>
      <w:r>
        <w:pict>
          <v:rect style="width:0;height:1.5pt" o:hralign="center" o:hrstd="t" o:hr="t"/>
        </w:pict>
      </w:r>
    </w:p>
    <w:bookmarkEnd w:id="32"/>
    <w:bookmarkStart w:id="33" w:name="Xb15f224fbca156c787061ce1c4e257135fcd74f"/>
    <w:p>
      <w:pPr>
        <w:pStyle w:val="Heading2"/>
      </w:pPr>
      <w:r>
        <w:t xml:space="preserve">5.6. Evidência negativa deve permanecer visível</w:t>
      </w:r>
    </w:p>
    <w:p>
      <w:pPr>
        <w:pStyle w:val="FirstParagraph"/>
      </w:pPr>
      <w:r>
        <w:t xml:space="preserve">Contradições, resultados desfavoráveis, limitações da amostra e evidência que enfraquece a oportunidade não devem ser omitidos.</w:t>
      </w:r>
    </w:p>
    <w:p>
      <w:pPr>
        <w:pStyle w:val="BodyText"/>
      </w:pPr>
      <w:r>
        <w:t xml:space="preserve">A função da Dashboard não é defender a oportunidade.</w:t>
      </w:r>
    </w:p>
    <w:p>
      <w:pPr>
        <w:pStyle w:val="BodyText"/>
      </w:pPr>
      <w:r>
        <w:t xml:space="preserve">É permitir uma decisão informada.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ontes-de-informação"/>
    <w:p>
      <w:pPr>
        <w:pStyle w:val="Heading1"/>
      </w:pPr>
      <w:r>
        <w:t xml:space="preserve">6. Fontes de informação</w:t>
      </w:r>
    </w:p>
    <w:p>
      <w:pPr>
        <w:pStyle w:val="FirstParagraph"/>
      </w:pPr>
      <w:r>
        <w:t xml:space="preserve">A Dashboard pode utilizar informação proveniente dos seguintes artefactos: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Informação fornecida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Brief</w:t>
            </w:r>
          </w:p>
        </w:tc>
        <w:tc>
          <w:tcPr/>
          <w:p>
            <w:pPr>
              <w:pStyle w:val="Compact"/>
            </w:pPr>
            <w:r>
              <w:t xml:space="preserve">Formulação da oportunidade, contexto, segmentos, pressupostos e questões em aberto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 Validation Protocol</w:t>
            </w:r>
          </w:p>
        </w:tc>
        <w:tc>
          <w:tcPr/>
          <w:p>
            <w:pPr>
              <w:pStyle w:val="Compact"/>
            </w:pPr>
            <w:r>
              <w:t xml:space="preserve">Critérios de validação, áreas de análise e requisitos de 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Plan</w:t>
            </w:r>
          </w:p>
        </w:tc>
        <w:tc>
          <w:tcPr/>
          <w:p>
            <w:pPr>
              <w:pStyle w:val="Compact"/>
            </w:pPr>
            <w:r>
              <w:t xml:space="preserve">Hipóteses, métodos, amostra, sequência da investigação e critérios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Guide</w:t>
            </w:r>
          </w:p>
        </w:tc>
        <w:tc>
          <w:tcPr/>
          <w:p>
            <w:pPr>
              <w:pStyle w:val="Compact"/>
            </w:pPr>
            <w:r>
              <w:t xml:space="preserve">Estrutura e âmbito das entrevistas realizadas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Register</w:t>
            </w:r>
          </w:p>
        </w:tc>
        <w:tc>
          <w:tcPr/>
          <w:p>
            <w:pPr>
              <w:pStyle w:val="Compact"/>
            </w:pPr>
            <w:r>
              <w:t xml:space="preserve">Evidências, níveis, confiança, relevância, estado e contradições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Participant System</w:t>
            </w:r>
          </w:p>
        </w:tc>
        <w:tc>
          <w:tcPr/>
          <w:p>
            <w:pPr>
              <w:pStyle w:val="Compact"/>
            </w:pPr>
            <w:r>
              <w:t xml:space="preserve">Estado da amostra, diversidade, independência e lacunas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Seeds Register</w:t>
            </w:r>
          </w:p>
        </w:tc>
        <w:tc>
          <w:tcPr/>
          <w:p>
            <w:pPr>
              <w:pStyle w:val="Compact"/>
            </w:pPr>
            <w:r>
              <w:t xml:space="preserve">Ideias capturadas durante a exploração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Learning Notes</w:t>
            </w:r>
          </w:p>
        </w:tc>
        <w:tc>
          <w:tcPr/>
          <w:p>
            <w:pPr>
              <w:pStyle w:val="Compact"/>
            </w:pPr>
            <w:r>
              <w:t xml:space="preserve">Aprendizagens específicas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Records</w:t>
            </w:r>
          </w:p>
        </w:tc>
        <w:tc>
          <w:tcPr/>
          <w:p>
            <w:pPr>
              <w:pStyle w:val="Compact"/>
            </w:pPr>
            <w:r>
              <w:t xml:space="preserve">Decisões já tomadas pelo 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Gate — Explorer</w:t>
            </w:r>
          </w:p>
        </w:tc>
        <w:tc>
          <w:tcPr/>
          <w:p>
            <w:pPr>
              <w:pStyle w:val="Compact"/>
            </w:pPr>
            <w:r>
              <w:t xml:space="preserve">Estrutura formal da decisão de transição</w:t>
            </w:r>
          </w:p>
        </w:tc>
      </w:tr>
    </w:tbl>
    <w:p>
      <w:pPr>
        <w:pStyle w:val="BodyText"/>
      </w:pPr>
      <w:r>
        <w:t xml:space="preserve">A Dashboard deve indicar a data da última sincronização com estes artefactos.</w:t>
      </w:r>
    </w:p>
    <w:p>
      <w:r>
        <w:pict>
          <v:rect style="width:0;height:1.5pt" o:hralign="center" o:hrstd="t" o:hr="t"/>
        </w:pict>
      </w:r>
    </w:p>
    <w:bookmarkEnd w:id="35"/>
    <w:bookmarkStart w:id="36" w:name="frequência-de-atualização"/>
    <w:p>
      <w:pPr>
        <w:pStyle w:val="Heading1"/>
      </w:pPr>
      <w:r>
        <w:t xml:space="preserve">7. Frequência de atualização</w:t>
      </w:r>
    </w:p>
    <w:p>
      <w:pPr>
        <w:pStyle w:val="FirstParagraph"/>
      </w:pPr>
      <w:r>
        <w:t xml:space="preserve">A Dashboard deve ser atualizada:</w:t>
      </w:r>
    </w:p>
    <w:p>
      <w:pPr>
        <w:pStyle w:val="Compact"/>
        <w:numPr>
          <w:ilvl w:val="0"/>
          <w:numId w:val="1008"/>
        </w:numPr>
      </w:pPr>
      <w:r>
        <w:t xml:space="preserve">após a consolidação de um novo Evidence Cluster;</w:t>
      </w:r>
    </w:p>
    <w:p>
      <w:pPr>
        <w:pStyle w:val="Compact"/>
        <w:numPr>
          <w:ilvl w:val="0"/>
          <w:numId w:val="1008"/>
        </w:numPr>
      </w:pPr>
      <w:r>
        <w:t xml:space="preserve">após uma alteração material numa hipótese;</w:t>
      </w:r>
    </w:p>
    <w:p>
      <w:pPr>
        <w:pStyle w:val="Compact"/>
        <w:numPr>
          <w:ilvl w:val="0"/>
          <w:numId w:val="1008"/>
        </w:numPr>
      </w:pPr>
      <w:r>
        <w:t xml:space="preserve">após uma alteração significativa da confiança;</w:t>
      </w:r>
    </w:p>
    <w:p>
      <w:pPr>
        <w:pStyle w:val="Compact"/>
        <w:numPr>
          <w:ilvl w:val="0"/>
          <w:numId w:val="1008"/>
        </w:numPr>
      </w:pPr>
      <w:r>
        <w:t xml:space="preserve">quando surge uma contradição relevante;</w:t>
      </w:r>
    </w:p>
    <w:p>
      <w:pPr>
        <w:pStyle w:val="Compact"/>
        <w:numPr>
          <w:ilvl w:val="0"/>
          <w:numId w:val="1008"/>
        </w:numPr>
      </w:pPr>
      <w:r>
        <w:t xml:space="preserve">após a conclusão de uma fase de entrevistas;</w:t>
      </w:r>
    </w:p>
    <w:p>
      <w:pPr>
        <w:pStyle w:val="Compact"/>
        <w:numPr>
          <w:ilvl w:val="0"/>
          <w:numId w:val="1008"/>
        </w:numPr>
      </w:pPr>
      <w:r>
        <w:t xml:space="preserve">quando são identificadas novas lacunas da amostra;</w:t>
      </w:r>
    </w:p>
    <w:p>
      <w:pPr>
        <w:pStyle w:val="Compact"/>
        <w:numPr>
          <w:ilvl w:val="0"/>
          <w:numId w:val="1008"/>
        </w:numPr>
      </w:pPr>
      <w:r>
        <w:t xml:space="preserve">antes de uma revisão com o CEO;</w:t>
      </w:r>
    </w:p>
    <w:p>
      <w:pPr>
        <w:pStyle w:val="Compact"/>
        <w:numPr>
          <w:ilvl w:val="0"/>
          <w:numId w:val="1008"/>
        </w:numPr>
      </w:pPr>
      <w:r>
        <w:t xml:space="preserve">antes do CEO Gate;</w:t>
      </w:r>
    </w:p>
    <w:p>
      <w:pPr>
        <w:pStyle w:val="Compact"/>
        <w:numPr>
          <w:ilvl w:val="0"/>
          <w:numId w:val="1008"/>
        </w:numPr>
      </w:pPr>
      <w:r>
        <w:t xml:space="preserve">sempre que o Explorer altere a sua recomendação.</w:t>
      </w:r>
    </w:p>
    <w:p>
      <w:pPr>
        <w:pStyle w:val="FirstParagraph"/>
      </w:pPr>
      <w:r>
        <w:t xml:space="preserve">Não é necessário atualizar a Dashboard após cada observação individual, salvo se essa observação alterar materialmente o estado da oportunidade.</w:t>
      </w:r>
    </w:p>
    <w:p>
      <w:r>
        <w:pict>
          <v:rect style="width:0;height:1.5pt" o:hralign="center" o:hrstd="t" o:hr="t"/>
        </w:pict>
      </w:r>
    </w:p>
    <w:bookmarkEnd w:id="36"/>
    <w:bookmarkStart w:id="37" w:name="estrutura-da-explorer-dashboard"/>
    <w:p>
      <w:pPr>
        <w:pStyle w:val="Heading1"/>
      </w:pPr>
      <w:r>
        <w:t xml:space="preserve">8. Estrutura da Explorer Dashboard</w:t>
      </w:r>
    </w:p>
    <w:p>
      <w:pPr>
        <w:pStyle w:val="FirstParagraph"/>
      </w:pPr>
      <w:r>
        <w:t xml:space="preserve">A Explorer Dashboard é composta pelas secções seguintes:</w:t>
      </w:r>
    </w:p>
    <w:p>
      <w:pPr>
        <w:pStyle w:val="Compact"/>
        <w:numPr>
          <w:ilvl w:val="0"/>
          <w:numId w:val="1009"/>
        </w:numPr>
      </w:pPr>
      <w:r>
        <w:t xml:space="preserve">Identification;</w:t>
      </w:r>
    </w:p>
    <w:p>
      <w:pPr>
        <w:pStyle w:val="Compact"/>
        <w:numPr>
          <w:ilvl w:val="0"/>
          <w:numId w:val="1009"/>
        </w:numPr>
      </w:pPr>
      <w:r>
        <w:t xml:space="preserve">Opportunity Snapshot;</w:t>
      </w:r>
    </w:p>
    <w:p>
      <w:pPr>
        <w:pStyle w:val="Compact"/>
        <w:numPr>
          <w:ilvl w:val="0"/>
          <w:numId w:val="1009"/>
        </w:numPr>
      </w:pPr>
      <w:r>
        <w:t xml:space="preserve">Exploration Status;</w:t>
      </w:r>
    </w:p>
    <w:p>
      <w:pPr>
        <w:pStyle w:val="Compact"/>
        <w:numPr>
          <w:ilvl w:val="0"/>
          <w:numId w:val="1009"/>
        </w:numPr>
      </w:pPr>
      <w:r>
        <w:t xml:space="preserve">Executive Summary;</w:t>
      </w:r>
    </w:p>
    <w:p>
      <w:pPr>
        <w:pStyle w:val="Compact"/>
        <w:numPr>
          <w:ilvl w:val="0"/>
          <w:numId w:val="1009"/>
        </w:numPr>
      </w:pPr>
      <w:r>
        <w:t xml:space="preserve">Current Knowledge;</w:t>
      </w:r>
    </w:p>
    <w:p>
      <w:pPr>
        <w:pStyle w:val="Compact"/>
        <w:numPr>
          <w:ilvl w:val="0"/>
          <w:numId w:val="1009"/>
        </w:numPr>
      </w:pPr>
      <w:r>
        <w:t xml:space="preserve">Confidence Matrix;</w:t>
      </w:r>
    </w:p>
    <w:p>
      <w:pPr>
        <w:pStyle w:val="Compact"/>
        <w:numPr>
          <w:ilvl w:val="0"/>
          <w:numId w:val="1009"/>
        </w:numPr>
      </w:pPr>
      <w:r>
        <w:t xml:space="preserve">Validation Progress;</w:t>
      </w:r>
    </w:p>
    <w:p>
      <w:pPr>
        <w:pStyle w:val="Compact"/>
        <w:numPr>
          <w:ilvl w:val="0"/>
          <w:numId w:val="1009"/>
        </w:numPr>
      </w:pPr>
      <w:r>
        <w:t xml:space="preserve">Hypothesis Status;</w:t>
      </w:r>
    </w:p>
    <w:p>
      <w:pPr>
        <w:pStyle w:val="Compact"/>
        <w:numPr>
          <w:ilvl w:val="0"/>
          <w:numId w:val="1009"/>
        </w:numPr>
      </w:pPr>
      <w:r>
        <w:t xml:space="preserve">Key Insights;</w:t>
      </w:r>
    </w:p>
    <w:p>
      <w:pPr>
        <w:pStyle w:val="Compact"/>
        <w:numPr>
          <w:ilvl w:val="0"/>
          <w:numId w:val="1009"/>
        </w:numPr>
      </w:pPr>
      <w:r>
        <w:t xml:space="preserve">Evidence Summary;</w:t>
      </w:r>
    </w:p>
    <w:p>
      <w:pPr>
        <w:pStyle w:val="Compact"/>
        <w:numPr>
          <w:ilvl w:val="0"/>
          <w:numId w:val="1009"/>
        </w:numPr>
      </w:pPr>
      <w:r>
        <w:t xml:space="preserve">Participant Summary;</w:t>
      </w:r>
    </w:p>
    <w:p>
      <w:pPr>
        <w:pStyle w:val="Compact"/>
        <w:numPr>
          <w:ilvl w:val="0"/>
          <w:numId w:val="1009"/>
        </w:numPr>
      </w:pPr>
      <w:r>
        <w:t xml:space="preserve">Contradictions;</w:t>
      </w:r>
    </w:p>
    <w:p>
      <w:pPr>
        <w:pStyle w:val="Compact"/>
        <w:numPr>
          <w:ilvl w:val="0"/>
          <w:numId w:val="1009"/>
        </w:numPr>
      </w:pPr>
      <w:r>
        <w:t xml:space="preserve">Biggest Unknowns;</w:t>
      </w:r>
    </w:p>
    <w:p>
      <w:pPr>
        <w:pStyle w:val="Compact"/>
        <w:numPr>
          <w:ilvl w:val="0"/>
          <w:numId w:val="1009"/>
        </w:numPr>
      </w:pPr>
      <w:r>
        <w:t xml:space="preserve">Opportunity Health;</w:t>
      </w:r>
    </w:p>
    <w:p>
      <w:pPr>
        <w:pStyle w:val="Compact"/>
        <w:numPr>
          <w:ilvl w:val="0"/>
          <w:numId w:val="1009"/>
        </w:numPr>
      </w:pPr>
      <w:r>
        <w:t xml:space="preserve">Risks;</w:t>
      </w:r>
    </w:p>
    <w:p>
      <w:pPr>
        <w:pStyle w:val="Compact"/>
        <w:numPr>
          <w:ilvl w:val="0"/>
          <w:numId w:val="1009"/>
        </w:numPr>
      </w:pPr>
      <w:r>
        <w:t xml:space="preserve">Knowledge Seeds Summary;</w:t>
      </w:r>
    </w:p>
    <w:p>
      <w:pPr>
        <w:pStyle w:val="Compact"/>
        <w:numPr>
          <w:ilvl w:val="0"/>
          <w:numId w:val="1009"/>
        </w:numPr>
      </w:pPr>
      <w:r>
        <w:t xml:space="preserve">Decision Readiness;</w:t>
      </w:r>
    </w:p>
    <w:p>
      <w:pPr>
        <w:pStyle w:val="Compact"/>
        <w:numPr>
          <w:ilvl w:val="0"/>
          <w:numId w:val="1009"/>
        </w:numPr>
      </w:pPr>
      <w:r>
        <w:t xml:space="preserve">Recommended Next Actions;</w:t>
      </w:r>
    </w:p>
    <w:p>
      <w:pPr>
        <w:pStyle w:val="Compact"/>
        <w:numPr>
          <w:ilvl w:val="0"/>
          <w:numId w:val="1009"/>
        </w:numPr>
      </w:pPr>
      <w:r>
        <w:t xml:space="preserve">Explorer Recommendation;</w:t>
      </w:r>
    </w:p>
    <w:p>
      <w:pPr>
        <w:pStyle w:val="Compact"/>
        <w:numPr>
          <w:ilvl w:val="0"/>
          <w:numId w:val="1009"/>
        </w:numPr>
      </w:pPr>
      <w:r>
        <w:t xml:space="preserve">CEO Decision Panel;</w:t>
      </w:r>
    </w:p>
    <w:p>
      <w:pPr>
        <w:pStyle w:val="Compact"/>
        <w:numPr>
          <w:ilvl w:val="0"/>
          <w:numId w:val="1009"/>
        </w:numPr>
      </w:pPr>
      <w:r>
        <w:t xml:space="preserve">Traceability;</w:t>
      </w:r>
    </w:p>
    <w:p>
      <w:pPr>
        <w:pStyle w:val="Compact"/>
        <w:numPr>
          <w:ilvl w:val="0"/>
          <w:numId w:val="1009"/>
        </w:numPr>
      </w:pPr>
      <w:r>
        <w:t xml:space="preserve">Update Log.</w:t>
      </w:r>
    </w:p>
    <w:p>
      <w:r>
        <w:pict>
          <v:rect style="width:0;height:1.5pt" o:hralign="center" o:hrstd="t" o:hr="t"/>
        </w:pict>
      </w:r>
    </w:p>
    <w:bookmarkEnd w:id="37"/>
    <w:bookmarkStart w:id="39" w:name="identification"/>
    <w:p>
      <w:pPr>
        <w:pStyle w:val="Heading1"/>
      </w:pPr>
      <w:r>
        <w:t xml:space="preserve">9. Identification</w:t>
      </w:r>
    </w:p>
    <w:p>
      <w:pPr>
        <w:pStyle w:val="FirstParagraph"/>
      </w:pPr>
      <w:r>
        <w:t xml:space="preserve">Esta secção identifica o documento, o projeto e o estado da exploração.</w:t>
      </w:r>
    </w:p>
    <w:bookmarkStart w:id="38" w:name="campos"/>
    <w:p>
      <w:pPr>
        <w:pStyle w:val="Heading2"/>
      </w:pPr>
      <w:r>
        <w:t xml:space="preserve">9.1. 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do projeto</w:t>
            </w:r>
          </w:p>
        </w:tc>
        <w:tc>
          <w:tcPr/>
          <w:p>
            <w:pPr>
              <w:pStyle w:val="Compact"/>
            </w:pPr>
            <w:r>
              <w:t xml:space="preserve">[VOS-EXP-XXX]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da oportunidade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responsável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responsável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da exploração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atual</w:t>
            </w:r>
          </w:p>
        </w:tc>
        <w:tc>
          <w:tcPr/>
          <w:p>
            <w:pPr>
              <w:pStyle w:val="Compact"/>
            </w:pPr>
            <w:r>
              <w:t xml:space="preserve">Discovery / Validation / CEO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início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Opportunity Brief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Research Plan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Evidence Register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Confiança global atual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opportunity-snapshot"/>
    <w:p>
      <w:pPr>
        <w:pStyle w:val="Heading1"/>
      </w:pPr>
      <w:r>
        <w:t xml:space="preserve">10. Opportunity Snapshot</w:t>
      </w:r>
    </w:p>
    <w:p>
      <w:pPr>
        <w:pStyle w:val="FirstParagraph"/>
      </w:pPr>
      <w:r>
        <w:t xml:space="preserve">A Opportunity Snapshot apresenta a oportunidade numa forma curta e executiva.</w:t>
      </w:r>
    </w:p>
    <w:bookmarkStart w:id="40" w:name="formulação-da-oportunidade"/>
    <w:p>
      <w:pPr>
        <w:pStyle w:val="Heading2"/>
      </w:pPr>
      <w:r>
        <w:t xml:space="preserve">10.1. Formulação da oportunidade</w:t>
      </w:r>
    </w:p>
    <w:p>
      <w:pPr>
        <w:pStyle w:val="BlockText"/>
      </w:pPr>
      <w:r>
        <w:t xml:space="preserve">[Descrever a oportunidade numa ou duas frases.]</w:t>
      </w:r>
    </w:p>
    <w:bookmarkEnd w:id="40"/>
    <w:bookmarkStart w:id="41" w:name="problema-observado"/>
    <w:p>
      <w:pPr>
        <w:pStyle w:val="Heading2"/>
      </w:pPr>
      <w:r>
        <w:t xml:space="preserve">10.2. Problema observado</w:t>
      </w:r>
    </w:p>
    <w:p>
      <w:pPr>
        <w:pStyle w:val="BlockText"/>
      </w:pPr>
      <w:r>
        <w:t xml:space="preserve">[Descrever o problema ou situação que deu origem à investigação.]</w:t>
      </w:r>
    </w:p>
    <w:bookmarkEnd w:id="41"/>
    <w:bookmarkStart w:id="42" w:name="segmento-atualmente-prioritário"/>
    <w:p>
      <w:pPr>
        <w:pStyle w:val="Heading2"/>
      </w:pPr>
      <w:r>
        <w:t xml:space="preserve">10.3. Segmento atualmente prioritário</w:t>
      </w:r>
    </w:p>
    <w:p>
      <w:pPr>
        <w:pStyle w:val="BlockText"/>
      </w:pPr>
      <w:r>
        <w:t xml:space="preserve">[Identificar o segmento que apresenta maior relevância ou evidência até ao momento.]</w:t>
      </w:r>
    </w:p>
    <w:bookmarkEnd w:id="42"/>
    <w:bookmarkStart w:id="43" w:name="hipótese-central"/>
    <w:p>
      <w:pPr>
        <w:pStyle w:val="Heading2"/>
      </w:pPr>
      <w:r>
        <w:t xml:space="preserve">10.4. Hipótese central</w:t>
      </w:r>
    </w:p>
    <w:p>
      <w:pPr>
        <w:pStyle w:val="BlockText"/>
      </w:pPr>
      <w:r>
        <w:t xml:space="preserve">[Apresentar a hipótese central atualmente em investigação.]</w:t>
      </w:r>
    </w:p>
    <w:bookmarkEnd w:id="43"/>
    <w:bookmarkStart w:id="44" w:name="razão-para-investigar-agora"/>
    <w:p>
      <w:pPr>
        <w:pStyle w:val="Heading2"/>
      </w:pPr>
      <w:r>
        <w:t xml:space="preserve">10.5. Razão para investigar agora</w:t>
      </w:r>
    </w:p>
    <w:p>
      <w:pPr>
        <w:pStyle w:val="BlockText"/>
      </w:pPr>
      <w:r>
        <w:t xml:space="preserve">[Explicar porque esta oportunidade merece ser investigada neste momento.]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xploration-status"/>
    <w:p>
      <w:pPr>
        <w:pStyle w:val="Heading1"/>
      </w:pPr>
      <w:r>
        <w:t xml:space="preserve">11. Exploration Status</w:t>
      </w:r>
    </w:p>
    <w:p>
      <w:pPr>
        <w:pStyle w:val="FirstParagraph"/>
      </w:pPr>
      <w:r>
        <w:t xml:space="preserve">Esta secção apresenta o estado formal da exploração.</w:t>
      </w:r>
    </w:p>
    <w:bookmarkStart w:id="46" w:name="estados-possíveis"/>
    <w:p>
      <w:pPr>
        <w:pStyle w:val="Heading2"/>
      </w:pPr>
      <w:r>
        <w:t xml:space="preserve">11.1. Estados possíveis</w:t>
      </w:r>
    </w:p>
    <w:p>
      <w:pPr>
        <w:pStyle w:val="Compact"/>
        <w:numPr>
          <w:ilvl w:val="0"/>
          <w:numId w:val="1010"/>
        </w:numPr>
      </w:pPr>
      <w:r>
        <w:t xml:space="preserve">Não iniciada;</w:t>
      </w:r>
    </w:p>
    <w:p>
      <w:pPr>
        <w:pStyle w:val="Compact"/>
        <w:numPr>
          <w:ilvl w:val="0"/>
          <w:numId w:val="1010"/>
        </w:numPr>
      </w:pPr>
      <w:r>
        <w:t xml:space="preserve">Discovery em curso;</w:t>
      </w:r>
    </w:p>
    <w:p>
      <w:pPr>
        <w:pStyle w:val="Compact"/>
        <w:numPr>
          <w:ilvl w:val="0"/>
          <w:numId w:val="1010"/>
        </w:numPr>
      </w:pPr>
      <w:r>
        <w:t xml:space="preserve">Discovery concluída;</w:t>
      </w:r>
    </w:p>
    <w:p>
      <w:pPr>
        <w:pStyle w:val="Compact"/>
        <w:numPr>
          <w:ilvl w:val="0"/>
          <w:numId w:val="1010"/>
        </w:numPr>
      </w:pPr>
      <w:r>
        <w:t xml:space="preserve">Validation em preparação;</w:t>
      </w:r>
    </w:p>
    <w:p>
      <w:pPr>
        <w:pStyle w:val="Compact"/>
        <w:numPr>
          <w:ilvl w:val="0"/>
          <w:numId w:val="1010"/>
        </w:numPr>
      </w:pPr>
      <w:r>
        <w:t xml:space="preserve">Validation em curso;</w:t>
      </w:r>
    </w:p>
    <w:p>
      <w:pPr>
        <w:pStyle w:val="Compact"/>
        <w:numPr>
          <w:ilvl w:val="0"/>
          <w:numId w:val="1010"/>
        </w:numPr>
      </w:pPr>
      <w:r>
        <w:t xml:space="preserve">Validation parcialmente concluída;</w:t>
      </w:r>
    </w:p>
    <w:p>
      <w:pPr>
        <w:pStyle w:val="Compact"/>
        <w:numPr>
          <w:ilvl w:val="0"/>
          <w:numId w:val="1010"/>
        </w:numPr>
      </w:pPr>
      <w:r>
        <w:t xml:space="preserve">Validation concluída;</w:t>
      </w:r>
    </w:p>
    <w:p>
      <w:pPr>
        <w:pStyle w:val="Compact"/>
        <w:numPr>
          <w:ilvl w:val="0"/>
          <w:numId w:val="1010"/>
        </w:numPr>
      </w:pPr>
      <w:r>
        <w:t xml:space="preserve">Pronta para CEO Gate;</w:t>
      </w:r>
    </w:p>
    <w:p>
      <w:pPr>
        <w:pStyle w:val="Compact"/>
        <w:numPr>
          <w:ilvl w:val="0"/>
          <w:numId w:val="1010"/>
        </w:numPr>
      </w:pPr>
      <w:r>
        <w:t xml:space="preserve">Em redefinição;</w:t>
      </w:r>
    </w:p>
    <w:p>
      <w:pPr>
        <w:pStyle w:val="Compact"/>
        <w:numPr>
          <w:ilvl w:val="0"/>
          <w:numId w:val="1010"/>
        </w:numPr>
      </w:pPr>
      <w:r>
        <w:t xml:space="preserve">Em espera;</w:t>
      </w:r>
    </w:p>
    <w:p>
      <w:pPr>
        <w:pStyle w:val="Compact"/>
        <w:numPr>
          <w:ilvl w:val="0"/>
          <w:numId w:val="1010"/>
        </w:numPr>
      </w:pPr>
      <w:r>
        <w:t xml:space="preserve">Arquivada.</w:t>
      </w:r>
    </w:p>
    <w:bookmarkEnd w:id="46"/>
    <w:bookmarkStart w:id="47" w:name="estado-atual"/>
    <w:p>
      <w:pPr>
        <w:pStyle w:val="Heading2"/>
      </w:pPr>
      <w:r>
        <w:t xml:space="preserve">11.2. Estado atual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[inserir]</w:t>
      </w:r>
    </w:p>
    <w:p>
      <w:pPr>
        <w:pStyle w:val="BodyText"/>
      </w:pPr>
      <w:r>
        <w:rPr>
          <w:b/>
          <w:bCs/>
        </w:rPr>
        <w:t xml:space="preserve">Descrição:</w:t>
      </w:r>
    </w:p>
    <w:p>
      <w:pPr>
        <w:pStyle w:val="BlockText"/>
      </w:pPr>
      <w:r>
        <w:t xml:space="preserve">[Explicar brevemente em que ponto se encontra a investigação.]</w:t>
      </w:r>
    </w:p>
    <w:bookmarkEnd w:id="47"/>
    <w:bookmarkStart w:id="48" w:name="última-alteração-relevante"/>
    <w:p>
      <w:pPr>
        <w:pStyle w:val="Heading2"/>
      </w:pPr>
      <w:r>
        <w:t xml:space="preserve">11.3. Última alteração relevante</w:t>
      </w:r>
    </w:p>
    <w:p>
      <w:pPr>
        <w:pStyle w:val="BlockText"/>
      </w:pPr>
      <w:r>
        <w:t xml:space="preserve">[Descrever a alteração mais recente que modificou o estado da exploração.]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executive-summary"/>
    <w:p>
      <w:pPr>
        <w:pStyle w:val="Heading1"/>
      </w:pPr>
      <w:r>
        <w:t xml:space="preserve">12. Executive Summary</w:t>
      </w:r>
    </w:p>
    <w:p>
      <w:pPr>
        <w:pStyle w:val="FirstParagraph"/>
      </w:pPr>
      <w:r>
        <w:t xml:space="preserve">O Executive Summary deve permitir ao CEO compreender o estado da oportunidade sem consultar as restantes secções.</w:t>
      </w:r>
    </w:p>
    <w:p>
      <w:pPr>
        <w:pStyle w:val="BodyText"/>
      </w:pPr>
      <w:r>
        <w:t xml:space="preserve">Deve responder, preferencialmente em cinco a dez linhas, às seguintes perguntas:</w:t>
      </w:r>
    </w:p>
    <w:p>
      <w:pPr>
        <w:pStyle w:val="Compact"/>
        <w:numPr>
          <w:ilvl w:val="0"/>
          <w:numId w:val="1011"/>
        </w:numPr>
      </w:pPr>
      <w:r>
        <w:t xml:space="preserve">Que oportunidade está a ser investigada?</w:t>
      </w:r>
    </w:p>
    <w:p>
      <w:pPr>
        <w:pStyle w:val="Compact"/>
        <w:numPr>
          <w:ilvl w:val="0"/>
          <w:numId w:val="1011"/>
        </w:numPr>
      </w:pPr>
      <w:r>
        <w:t xml:space="preserve">Porque parece relevante?</w:t>
      </w:r>
    </w:p>
    <w:p>
      <w:pPr>
        <w:pStyle w:val="Compact"/>
        <w:numPr>
          <w:ilvl w:val="0"/>
          <w:numId w:val="1011"/>
        </w:numPr>
      </w:pPr>
      <w:r>
        <w:t xml:space="preserve">O que foi aprendido até ao momento?</w:t>
      </w:r>
    </w:p>
    <w:p>
      <w:pPr>
        <w:pStyle w:val="Compact"/>
        <w:numPr>
          <w:ilvl w:val="0"/>
          <w:numId w:val="1011"/>
        </w:numPr>
      </w:pPr>
      <w:r>
        <w:t xml:space="preserve">Qual é a força atual da evidência?</w:t>
      </w:r>
    </w:p>
    <w:p>
      <w:pPr>
        <w:pStyle w:val="Compact"/>
        <w:numPr>
          <w:ilvl w:val="0"/>
          <w:numId w:val="1011"/>
        </w:numPr>
      </w:pPr>
      <w:r>
        <w:t xml:space="preserve">Qual é o principal risco?</w:t>
      </w:r>
    </w:p>
    <w:p>
      <w:pPr>
        <w:pStyle w:val="Compact"/>
        <w:numPr>
          <w:ilvl w:val="0"/>
          <w:numId w:val="1011"/>
        </w:numPr>
      </w:pPr>
      <w:r>
        <w:t xml:space="preserve">Qual é a recomendação atual do Explorer?</w:t>
      </w:r>
    </w:p>
    <w:bookmarkStart w:id="50" w:name="resumo"/>
    <w:p>
      <w:pPr>
        <w:pStyle w:val="Heading2"/>
      </w:pPr>
      <w:r>
        <w:t xml:space="preserve">12.1. Resumo</w:t>
      </w:r>
    </w:p>
    <w:p>
      <w:pPr>
        <w:pStyle w:val="BlockText"/>
      </w:pPr>
      <w:r>
        <w:t xml:space="preserve">[Inserir síntese executiva.]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urrent-knowledge"/>
    <w:p>
      <w:pPr>
        <w:pStyle w:val="Heading1"/>
      </w:pPr>
      <w:r>
        <w:t xml:space="preserve">13. Current Knowledge</w:t>
      </w:r>
    </w:p>
    <w:p>
      <w:pPr>
        <w:pStyle w:val="FirstParagraph"/>
      </w:pPr>
      <w:r>
        <w:t xml:space="preserve">Esta secção distingue conhecimento confirmado, crenças atuais e incertezas.</w:t>
      </w:r>
    </w:p>
    <w:bookmarkStart w:id="52" w:name="o-que-sabemos"/>
    <w:p>
      <w:pPr>
        <w:pStyle w:val="Heading2"/>
      </w:pPr>
      <w:r>
        <w:t xml:space="preserve">13.1. O que sabemos</w:t>
      </w:r>
    </w:p>
    <w:p>
      <w:pPr>
        <w:pStyle w:val="FirstParagraph"/>
      </w:pPr>
      <w:r>
        <w:t xml:space="preserve">Apresentar apenas conclusões sustentadas por evidência consolidada.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Conhecimento</w:t>
            </w:r>
          </w:p>
        </w:tc>
        <w:tc>
          <w:tcPr/>
          <w:p>
            <w:pPr>
              <w:pStyle w:val="Compact"/>
            </w:pPr>
            <w:r>
              <w:t xml:space="preserve">Evidência principal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</w:tbl>
    <w:bookmarkEnd w:id="52"/>
    <w:bookmarkStart w:id="53" w:name="o-que-acreditamos"/>
    <w:p>
      <w:pPr>
        <w:pStyle w:val="Heading2"/>
      </w:pPr>
      <w:r>
        <w:t xml:space="preserve">13.2. O que acreditamos</w:t>
      </w:r>
    </w:p>
    <w:p>
      <w:pPr>
        <w:pStyle w:val="FirstParagraph"/>
      </w:pPr>
      <w:r>
        <w:t xml:space="preserve">Apresentar interpretações ou hipóteses que possuem algum suporte, mas ainda não são suficientemente sólidas para serem tratadas como conhecimento confirmado.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Crença atual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</w:tbl>
    <w:bookmarkEnd w:id="53"/>
    <w:bookmarkStart w:id="54" w:name="o-que-ainda-não-sabemos"/>
    <w:p>
      <w:pPr>
        <w:pStyle w:val="Heading2"/>
      </w:pPr>
      <w:r>
        <w:t xml:space="preserve">13.3. O que ainda não sabemos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Incerteza</w:t>
            </w:r>
          </w:p>
        </w:tc>
        <w:tc>
          <w:tcPr/>
          <w:p>
            <w:pPr>
              <w:pStyle w:val="Compact"/>
            </w:pPr>
            <w:r>
              <w:t xml:space="preserve">Importância para a decisão</w:t>
            </w:r>
          </w:p>
        </w:tc>
        <w:tc>
          <w:tcPr/>
          <w:p>
            <w:pPr>
              <w:pStyle w:val="Compact"/>
            </w:pPr>
            <w:r>
              <w:t xml:space="preserve">Próxima 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Alta / Média / Baixa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confidence-matrix"/>
    <w:p>
      <w:pPr>
        <w:pStyle w:val="Heading1"/>
      </w:pPr>
      <w:r>
        <w:t xml:space="preserve">14. Confidence Matrix</w:t>
      </w:r>
    </w:p>
    <w:p>
      <w:pPr>
        <w:pStyle w:val="FirstParagraph"/>
      </w:pPr>
      <w:r>
        <w:t xml:space="preserve">A Confidence Matrix apresenta o nível de confiança atual nas principais dimensões da oportunidade.</w:t>
      </w:r>
    </w:p>
    <w:bookmarkStart w:id="56" w:name="escala-de-confiança"/>
    <w:p>
      <w:pPr>
        <w:pStyle w:val="Heading2"/>
      </w:pPr>
      <w:r>
        <w:t xml:space="preserve">14.1. Escala de confiança</w:t>
      </w:r>
    </w:p>
    <w:p>
      <w:pPr>
        <w:pStyle w:val="Compact"/>
        <w:numPr>
          <w:ilvl w:val="0"/>
          <w:numId w:val="1012"/>
        </w:numPr>
      </w:pPr>
      <w:r>
        <w:t xml:space="preserve">Muito baixa;</w:t>
      </w:r>
    </w:p>
    <w:p>
      <w:pPr>
        <w:pStyle w:val="Compact"/>
        <w:numPr>
          <w:ilvl w:val="0"/>
          <w:numId w:val="1012"/>
        </w:numPr>
      </w:pPr>
      <w:r>
        <w:t xml:space="preserve">Baixa;</w:t>
      </w:r>
    </w:p>
    <w:p>
      <w:pPr>
        <w:pStyle w:val="Compact"/>
        <w:numPr>
          <w:ilvl w:val="0"/>
          <w:numId w:val="1012"/>
        </w:numPr>
      </w:pPr>
      <w:r>
        <w:t xml:space="preserve">Média;</w:t>
      </w:r>
    </w:p>
    <w:p>
      <w:pPr>
        <w:pStyle w:val="Compact"/>
        <w:numPr>
          <w:ilvl w:val="0"/>
          <w:numId w:val="1012"/>
        </w:numPr>
      </w:pPr>
      <w:r>
        <w:t xml:space="preserve">Alta;</w:t>
      </w:r>
    </w:p>
    <w:p>
      <w:pPr>
        <w:pStyle w:val="Compact"/>
        <w:numPr>
          <w:ilvl w:val="0"/>
          <w:numId w:val="1012"/>
        </w:numPr>
      </w:pPr>
      <w:r>
        <w:t xml:space="preserve">Muito alta.</w:t>
      </w:r>
    </w:p>
    <w:bookmarkEnd w:id="56"/>
    <w:bookmarkStart w:id="57" w:name="dimensões-mínimas"/>
    <w:p>
      <w:pPr>
        <w:pStyle w:val="Heading2"/>
      </w:pPr>
      <w:r>
        <w:t xml:space="preserve">14.2. Dimensões mínimas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Justificação resumida</w:t>
            </w:r>
          </w:p>
        </w:tc>
        <w:tc>
          <w:tcPr/>
          <w:p>
            <w:pPr>
              <w:pStyle w:val="Compact"/>
            </w:pPr>
            <w:r>
              <w:t xml:space="preserve">Principal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Existência do problema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 do problema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 do problema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 prioritário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Dimensão ou relevância do mercado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Insuficiência das soluções atuais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para mudar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para pagar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da oportunidade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global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</w:tr>
    </w:tbl>
    <w:bookmarkEnd w:id="57"/>
    <w:bookmarkStart w:id="58" w:name="confiança-global"/>
    <w:p>
      <w:pPr>
        <w:pStyle w:val="Heading2"/>
      </w:pPr>
      <w:r>
        <w:t xml:space="preserve">14.3. Confiança global</w:t>
      </w:r>
    </w:p>
    <w:p>
      <w:pPr>
        <w:pStyle w:val="FirstParagraph"/>
      </w:pPr>
      <w:r>
        <w:rPr>
          <w:b/>
          <w:bCs/>
        </w:rPr>
        <w:t xml:space="preserve">Confiança global atual:</w:t>
      </w:r>
      <w:r>
        <w:t xml:space="preserve"> </w:t>
      </w:r>
      <w:r>
        <w:t xml:space="preserve">[nível]</w:t>
      </w:r>
    </w:p>
    <w:bookmarkEnd w:id="58"/>
    <w:bookmarkStart w:id="59" w:name="fundamentação"/>
    <w:p>
      <w:pPr>
        <w:pStyle w:val="Heading2"/>
      </w:pPr>
      <w:r>
        <w:t xml:space="preserve">14.4. Fundamentação</w:t>
      </w:r>
    </w:p>
    <w:p>
      <w:pPr>
        <w:pStyle w:val="BlockText"/>
      </w:pPr>
      <w:r>
        <w:t xml:space="preserve">[Explicar porque foi atribuído este nível de confiança global.]</w:t>
      </w:r>
    </w:p>
    <w:p>
      <w:pPr>
        <w:pStyle w:val="FirstParagraph"/>
      </w:pPr>
      <w:r>
        <w:t xml:space="preserve">A confiança global não deve resultar apenas de uma média aritmética.</w:t>
      </w:r>
    </w:p>
    <w:p>
      <w:pPr>
        <w:pStyle w:val="BodyText"/>
      </w:pPr>
      <w:r>
        <w:t xml:space="preserve">Deve refletir:</w:t>
      </w:r>
    </w:p>
    <w:p>
      <w:pPr>
        <w:pStyle w:val="Compact"/>
        <w:numPr>
          <w:ilvl w:val="0"/>
          <w:numId w:val="1013"/>
        </w:numPr>
      </w:pPr>
      <w:r>
        <w:t xml:space="preserve">qualidade da evidência;</w:t>
      </w:r>
    </w:p>
    <w:p>
      <w:pPr>
        <w:pStyle w:val="Compact"/>
        <w:numPr>
          <w:ilvl w:val="0"/>
          <w:numId w:val="1013"/>
        </w:numPr>
      </w:pPr>
      <w:r>
        <w:t xml:space="preserve">independência das fontes;</w:t>
      </w:r>
    </w:p>
    <w:p>
      <w:pPr>
        <w:pStyle w:val="Compact"/>
        <w:numPr>
          <w:ilvl w:val="0"/>
          <w:numId w:val="1013"/>
        </w:numPr>
      </w:pPr>
      <w:r>
        <w:t xml:space="preserve">diversidade da amostra;</w:t>
      </w:r>
    </w:p>
    <w:p>
      <w:pPr>
        <w:pStyle w:val="Compact"/>
        <w:numPr>
          <w:ilvl w:val="0"/>
          <w:numId w:val="1013"/>
        </w:numPr>
      </w:pPr>
      <w:r>
        <w:t xml:space="preserve">consistência dos padrões;</w:t>
      </w:r>
    </w:p>
    <w:p>
      <w:pPr>
        <w:pStyle w:val="Compact"/>
        <w:numPr>
          <w:ilvl w:val="0"/>
          <w:numId w:val="1013"/>
        </w:numPr>
      </w:pPr>
      <w:r>
        <w:t xml:space="preserve">existência de contradições;</w:t>
      </w:r>
    </w:p>
    <w:p>
      <w:pPr>
        <w:pStyle w:val="Compact"/>
        <w:numPr>
          <w:ilvl w:val="0"/>
          <w:numId w:val="1013"/>
        </w:numPr>
      </w:pPr>
      <w:r>
        <w:t xml:space="preserve">relevância das incertezas ainda abertas.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validation-progress"/>
    <w:p>
      <w:pPr>
        <w:pStyle w:val="Heading1"/>
      </w:pPr>
      <w:r>
        <w:t xml:space="preserve">15. Validation Progress</w:t>
      </w:r>
    </w:p>
    <w:p>
      <w:pPr>
        <w:pStyle w:val="FirstParagraph"/>
      </w:pPr>
      <w:r>
        <w:t xml:space="preserve">O progresso da validação não deve medir apenas atividades concluídas.</w:t>
      </w:r>
    </w:p>
    <w:p>
      <w:pPr>
        <w:pStyle w:val="BodyText"/>
      </w:pPr>
      <w:r>
        <w:t xml:space="preserve">Deve medir a redução de incerteza nas áreas necessárias para a decisão.</w:t>
      </w:r>
    </w:p>
    <w:bookmarkStart w:id="61" w:name="estado-por-componente"/>
    <w:p>
      <w:pPr>
        <w:pStyle w:val="Heading2"/>
      </w:pPr>
      <w:r>
        <w:t xml:space="preserve">15.1. Estado por componente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Brief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Plan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Recrutamento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Entrevistas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Pesquisa documental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evidências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de evidências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 de contradições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das hipóteses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Atualização da confiança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Preparação do CEO Gate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61"/>
    <w:bookmarkStart w:id="62" w:name="redução-global-de-incerteza"/>
    <w:p>
      <w:pPr>
        <w:pStyle w:val="Heading2"/>
      </w:pPr>
      <w:r>
        <w:t xml:space="preserve">15.2. Redução global de incerteza</w:t>
      </w:r>
    </w:p>
    <w:p>
      <w:pPr>
        <w:pStyle w:val="FirstParagraph"/>
      </w:pPr>
      <w:r>
        <w:rPr>
          <w:b/>
          <w:bCs/>
        </w:rPr>
        <w:t xml:space="preserve">Estimativa atual:</w:t>
      </w:r>
      <w:r>
        <w:t xml:space="preserve"> </w:t>
      </w:r>
      <w:r>
        <w:t xml:space="preserve">[inserir percentagem ou nível]</w:t>
      </w:r>
    </w:p>
    <w:p>
      <w:pPr>
        <w:pStyle w:val="BodyText"/>
      </w:pPr>
      <w:r>
        <w:rPr>
          <w:b/>
          <w:bCs/>
        </w:rPr>
        <w:t xml:space="preserve">Justificação:</w:t>
      </w:r>
    </w:p>
    <w:p>
      <w:pPr>
        <w:pStyle w:val="BlockText"/>
      </w:pPr>
      <w:r>
        <w:t xml:space="preserve">[Explicar quais as incertezas que foram reduzidas e quais permanecem abertas.]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hypothesis-status"/>
    <w:p>
      <w:pPr>
        <w:pStyle w:val="Heading1"/>
      </w:pPr>
      <w:r>
        <w:t xml:space="preserve">16. Hypothesis Status</w:t>
      </w:r>
    </w:p>
    <w:p>
      <w:pPr>
        <w:pStyle w:val="FirstParagraph"/>
      </w:pPr>
      <w:r>
        <w:t xml:space="preserve">Esta secção apresenta o estado atual de todas as hipóteses prioritárias.</w:t>
      </w:r>
    </w:p>
    <w:bookmarkStart w:id="64" w:name="estados-possíveis-1"/>
    <w:p>
      <w:pPr>
        <w:pStyle w:val="Heading2"/>
      </w:pPr>
      <w:r>
        <w:t xml:space="preserve">16.1. Estados possíveis</w:t>
      </w:r>
    </w:p>
    <w:p>
      <w:pPr>
        <w:pStyle w:val="Compact"/>
        <w:numPr>
          <w:ilvl w:val="0"/>
          <w:numId w:val="1014"/>
        </w:numPr>
      </w:pPr>
      <w:r>
        <w:t xml:space="preserve">Não iniciada;</w:t>
      </w:r>
    </w:p>
    <w:p>
      <w:pPr>
        <w:pStyle w:val="Compact"/>
        <w:numPr>
          <w:ilvl w:val="0"/>
          <w:numId w:val="1014"/>
        </w:numPr>
      </w:pPr>
      <w:r>
        <w:t xml:space="preserve">Em preparação;</w:t>
      </w:r>
    </w:p>
    <w:p>
      <w:pPr>
        <w:pStyle w:val="Compact"/>
        <w:numPr>
          <w:ilvl w:val="0"/>
          <w:numId w:val="1014"/>
        </w:numPr>
      </w:pPr>
      <w:r>
        <w:t xml:space="preserve">Em teste;</w:t>
      </w:r>
    </w:p>
    <w:p>
      <w:pPr>
        <w:pStyle w:val="Compact"/>
        <w:numPr>
          <w:ilvl w:val="0"/>
          <w:numId w:val="1014"/>
        </w:numPr>
      </w:pPr>
      <w:r>
        <w:t xml:space="preserve">Parcialmente fortalecida;</w:t>
      </w:r>
    </w:p>
    <w:p>
      <w:pPr>
        <w:pStyle w:val="Compact"/>
        <w:numPr>
          <w:ilvl w:val="0"/>
          <w:numId w:val="1014"/>
        </w:numPr>
      </w:pPr>
      <w:r>
        <w:t xml:space="preserve">Fortalecida;</w:t>
      </w:r>
    </w:p>
    <w:p>
      <w:pPr>
        <w:pStyle w:val="Compact"/>
        <w:numPr>
          <w:ilvl w:val="0"/>
          <w:numId w:val="1014"/>
        </w:numPr>
      </w:pPr>
      <w:r>
        <w:t xml:space="preserve">Parcialmente enfraquecida;</w:t>
      </w:r>
    </w:p>
    <w:p>
      <w:pPr>
        <w:pStyle w:val="Compact"/>
        <w:numPr>
          <w:ilvl w:val="0"/>
          <w:numId w:val="1014"/>
        </w:numPr>
      </w:pPr>
      <w:r>
        <w:t xml:space="preserve">Enfraquecida;</w:t>
      </w:r>
    </w:p>
    <w:p>
      <w:pPr>
        <w:pStyle w:val="Compact"/>
        <w:numPr>
          <w:ilvl w:val="0"/>
          <w:numId w:val="1014"/>
        </w:numPr>
      </w:pPr>
      <w:r>
        <w:t xml:space="preserve">Inconclusiva;</w:t>
      </w:r>
    </w:p>
    <w:p>
      <w:pPr>
        <w:pStyle w:val="Compact"/>
        <w:numPr>
          <w:ilvl w:val="0"/>
          <w:numId w:val="1014"/>
        </w:numPr>
      </w:pPr>
      <w:r>
        <w:t xml:space="preserve">Refutada;</w:t>
      </w:r>
    </w:p>
    <w:p>
      <w:pPr>
        <w:pStyle w:val="Compact"/>
        <w:numPr>
          <w:ilvl w:val="0"/>
          <w:numId w:val="1014"/>
        </w:numPr>
      </w:pPr>
      <w:r>
        <w:t xml:space="preserve">Substituída;</w:t>
      </w:r>
    </w:p>
    <w:p>
      <w:pPr>
        <w:pStyle w:val="Compact"/>
        <w:numPr>
          <w:ilvl w:val="0"/>
          <w:numId w:val="1014"/>
        </w:numPr>
      </w:pPr>
      <w:r>
        <w:t xml:space="preserve">Arquivada.</w:t>
      </w:r>
    </w:p>
    <w:bookmarkEnd w:id="64"/>
    <w:bookmarkStart w:id="65" w:name="matriz-de-hipóteses"/>
    <w:p>
      <w:pPr>
        <w:pStyle w:val="Heading2"/>
      </w:pPr>
      <w:r>
        <w:t xml:space="preserve">16.2. Matriz de hipóteses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Evidência favorável</w:t>
            </w:r>
          </w:p>
        </w:tc>
        <w:tc>
          <w:tcPr/>
          <w:p>
            <w:pPr>
              <w:pStyle w:val="Compact"/>
            </w:pPr>
            <w:r>
              <w:t xml:space="preserve">Evidência contraditória</w:t>
            </w:r>
          </w:p>
        </w:tc>
        <w:tc>
          <w:tcPr/>
          <w:p>
            <w:pPr>
              <w:pStyle w:val="Compact"/>
            </w:pPr>
            <w:r>
              <w:t xml:space="preserve">Próxima 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[códigos]</w:t>
            </w:r>
          </w:p>
        </w:tc>
        <w:tc>
          <w:tcPr/>
          <w:p>
            <w:pPr>
              <w:pStyle w:val="Compact"/>
            </w:pPr>
            <w:r>
              <w:t xml:space="preserve">[códigos]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65"/>
    <w:bookmarkStart w:id="66" w:name="hipótese-mais-fortalecida"/>
    <w:p>
      <w:pPr>
        <w:pStyle w:val="Heading2"/>
      </w:pPr>
      <w:r>
        <w:t xml:space="preserve">16.3. Hipótese mais fortalecida</w:t>
      </w:r>
    </w:p>
    <w:p>
      <w:pPr>
        <w:pStyle w:val="BlockText"/>
      </w:pPr>
      <w:r>
        <w:t xml:space="preserve">[Identificar e resumir.]</w:t>
      </w:r>
    </w:p>
    <w:bookmarkEnd w:id="66"/>
    <w:bookmarkStart w:id="67" w:name="hipótese-mais-vulnerável"/>
    <w:p>
      <w:pPr>
        <w:pStyle w:val="Heading2"/>
      </w:pPr>
      <w:r>
        <w:t xml:space="preserve">16.4. Hipótese mais vulnerável</w:t>
      </w:r>
    </w:p>
    <w:p>
      <w:pPr>
        <w:pStyle w:val="BlockText"/>
      </w:pPr>
      <w:r>
        <w:t xml:space="preserve">[Identificar e resumir.]</w:t>
      </w:r>
    </w:p>
    <w:bookmarkEnd w:id="67"/>
    <w:bookmarkStart w:id="68" w:name="hipóteses-críticas-ainda-inconclusivas"/>
    <w:p>
      <w:pPr>
        <w:pStyle w:val="Heading2"/>
      </w:pPr>
      <w:r>
        <w:t xml:space="preserve">16.5. Hipóteses críticas ainda inconclusivas</w:t>
      </w:r>
    </w:p>
    <w:p>
      <w:pPr>
        <w:pStyle w:val="BlockText"/>
      </w:pPr>
      <w:r>
        <w:t xml:space="preserve">[Identificar as hipóteses cuja incerteza impede uma decisão.]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key-insights"/>
    <w:p>
      <w:pPr>
        <w:pStyle w:val="Heading1"/>
      </w:pPr>
      <w:r>
        <w:t xml:space="preserve">17. Key Insights</w:t>
      </w:r>
    </w:p>
    <w:p>
      <w:pPr>
        <w:pStyle w:val="FirstParagraph"/>
      </w:pPr>
      <w:r>
        <w:t xml:space="preserve">Esta secção apresenta as aprendizagens mais relevantes da exploração.</w:t>
      </w:r>
    </w:p>
    <w:p>
      <w:pPr>
        <w:pStyle w:val="BodyText"/>
      </w:pPr>
      <w:r>
        <w:t xml:space="preserve">Devem ser incluídos apenas insights com impacto potencial na compreensão da oportunidade ou na decisão do CEO.</w:t>
      </w:r>
    </w:p>
    <w:p>
      <w:pPr>
        <w:pStyle w:val="BodyText"/>
      </w:pPr>
      <w:r>
        <w:t xml:space="preserve">O número recomendado é entre cinco e dez.</w:t>
      </w:r>
    </w:p>
    <w:bookmarkStart w:id="71" w:name="estrutura-de-cada-insight"/>
    <w:p>
      <w:pPr>
        <w:pStyle w:val="Heading2"/>
      </w:pPr>
      <w:r>
        <w:t xml:space="preserve">17.1. Estrutura de cada insight</w:t>
      </w:r>
    </w:p>
    <w:bookmarkStart w:id="70" w:name="insight-número-título"/>
    <w:p>
      <w:pPr>
        <w:pStyle w:val="Heading3"/>
      </w:pPr>
      <w:r>
        <w:t xml:space="preserve">Insight [número] — [título]</w:t>
      </w:r>
    </w:p>
    <w:p>
      <w:pPr>
        <w:pStyle w:val="FirstParagraph"/>
      </w:pPr>
      <w:r>
        <w:rPr>
          <w:b/>
          <w:bCs/>
        </w:rPr>
        <w:t xml:space="preserve">Síntese:</w:t>
      </w:r>
      <w:r>
        <w:br/>
      </w:r>
      <w:r>
        <w:t xml:space="preserve">[Descrição breve.]</w:t>
      </w:r>
    </w:p>
    <w:p>
      <w:pPr>
        <w:pStyle w:val="BodyText"/>
      </w:pPr>
      <w:r>
        <w:rPr>
          <w:b/>
          <w:bCs/>
        </w:rPr>
        <w:t xml:space="preserve">Tipo de evidência predominante:</w:t>
      </w:r>
      <w:r>
        <w:br/>
      </w:r>
      <w:r>
        <w:t xml:space="preserve">[Observacional / declarada / comportamental / económica / documental / digital pública / experimental / contraditória]</w:t>
      </w:r>
    </w:p>
    <w:p>
      <w:pPr>
        <w:pStyle w:val="BodyText"/>
      </w:pPr>
      <w:r>
        <w:rPr>
          <w:b/>
          <w:bCs/>
        </w:rPr>
        <w:t xml:space="preserve">Nível de evidência:</w:t>
      </w:r>
      <w:r>
        <w:br/>
      </w:r>
      <w:r>
        <w:t xml:space="preserve">[Nível 0–4]</w:t>
      </w:r>
    </w:p>
    <w:p>
      <w:pPr>
        <w:pStyle w:val="BodyText"/>
      </w:pPr>
      <w:r>
        <w:rPr>
          <w:b/>
          <w:bCs/>
        </w:rPr>
        <w:t xml:space="preserve">Confiança:</w:t>
      </w:r>
      <w:r>
        <w:br/>
      </w:r>
      <w:r>
        <w:t xml:space="preserve">[Muito baixa / Baixa / Média / Alta / Muito alta]</w:t>
      </w:r>
    </w:p>
    <w:p>
      <w:pPr>
        <w:pStyle w:val="BodyText"/>
      </w:pPr>
      <w:r>
        <w:rPr>
          <w:b/>
          <w:bCs/>
        </w:rPr>
        <w:t xml:space="preserve">Hipóteses relacionadas: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Referências:</w:t>
      </w:r>
      <w:r>
        <w:br/>
      </w:r>
      <w:r>
        <w:t xml:space="preserve">[Evidence Records ou Evidence Clusters]</w:t>
      </w:r>
    </w:p>
    <w:p>
      <w:pPr>
        <w:pStyle w:val="BodyText"/>
      </w:pPr>
      <w:r>
        <w:rPr>
          <w:b/>
          <w:bCs/>
        </w:rPr>
        <w:t xml:space="preserve">Implicação para a oportunidade:</w:t>
      </w:r>
      <w:r>
        <w:br/>
      </w:r>
      <w:r>
        <w:t xml:space="preserve">[Explicar porque este insight é relevante.]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8" w:name="evidence-summary"/>
    <w:p>
      <w:pPr>
        <w:pStyle w:val="Heading1"/>
      </w:pPr>
      <w:r>
        <w:t xml:space="preserve">18. Evidence Summary</w:t>
      </w:r>
    </w:p>
    <w:p>
      <w:pPr>
        <w:pStyle w:val="FirstParagraph"/>
      </w:pPr>
      <w:r>
        <w:t xml:space="preserve">Esta secção apresenta uma visão agregada do Evidence Register.</w:t>
      </w:r>
    </w:p>
    <w:bookmarkStart w:id="73" w:name="volume-de-evidências"/>
    <w:p>
      <w:pPr>
        <w:pStyle w:val="Heading2"/>
      </w:pPr>
      <w:r>
        <w:t xml:space="preserve">18.1. Volume de evidências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Records capturados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Records revistos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Records consolidados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Records contraditórios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Records invalidados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Clusters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</w:tbl>
    <w:bookmarkEnd w:id="73"/>
    <w:bookmarkStart w:id="74" w:name="evidência-por-tipo"/>
    <w:p>
      <w:pPr>
        <w:pStyle w:val="Heading2"/>
      </w:pPr>
      <w:r>
        <w:t xml:space="preserve">18.2. Evidência por tipo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Comportamental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Económica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pública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Contraditória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</w:tbl>
    <w:bookmarkEnd w:id="74"/>
    <w:bookmarkStart w:id="75" w:name="evidência-por-nível"/>
    <w:p>
      <w:pPr>
        <w:pStyle w:val="Heading2"/>
      </w:pPr>
      <w:r>
        <w:t xml:space="preserve">18.3. Evidência por nível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75"/>
    <w:bookmarkStart w:id="76" w:name="qualidade-geral-da-base-de-evidência"/>
    <w:p>
      <w:pPr>
        <w:pStyle w:val="Heading2"/>
      </w:pPr>
      <w:r>
        <w:t xml:space="preserve">18.4. Qualidade geral da base de evidência</w:t>
      </w:r>
    </w:p>
    <w:p>
      <w:pPr>
        <w:pStyle w:val="FirstParagraph"/>
      </w:pPr>
      <w:r>
        <w:rPr>
          <w:b/>
          <w:bCs/>
        </w:rPr>
        <w:t xml:space="preserve">Avaliação:</w:t>
      </w:r>
      <w:r>
        <w:t xml:space="preserve"> </w:t>
      </w:r>
      <w:r>
        <w:t xml:space="preserve">[Muito baixa / Baixa / Média / Alta / Muito alta]</w:t>
      </w:r>
    </w:p>
    <w:p>
      <w:pPr>
        <w:pStyle w:val="BodyText"/>
      </w:pPr>
      <w:r>
        <w:rPr>
          <w:b/>
          <w:bCs/>
        </w:rPr>
        <w:t xml:space="preserve">Justificação:</w:t>
      </w:r>
    </w:p>
    <w:p>
      <w:pPr>
        <w:pStyle w:val="BlockText"/>
      </w:pPr>
      <w:r>
        <w:t xml:space="preserve">[Avaliar qualidade, independência, diversidade, consistência e limitações.]</w:t>
      </w:r>
    </w:p>
    <w:bookmarkEnd w:id="76"/>
    <w:bookmarkStart w:id="77" w:name="principal-fragilidade-da-evidência"/>
    <w:p>
      <w:pPr>
        <w:pStyle w:val="Heading2"/>
      </w:pPr>
      <w:r>
        <w:t xml:space="preserve">18.5. Principal fragilidade da evidência</w:t>
      </w:r>
    </w:p>
    <w:p>
      <w:pPr>
        <w:pStyle w:val="BlockText"/>
      </w:pPr>
      <w:r>
        <w:t xml:space="preserve">[Exemplo: excesso de evidência declarada, pouca evidência económica ou ausência de teste comportamental.]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icipant-summary"/>
    <w:p>
      <w:pPr>
        <w:pStyle w:val="Heading1"/>
      </w:pPr>
      <w:r>
        <w:t xml:space="preserve">19. Participant Summary</w:t>
      </w:r>
    </w:p>
    <w:p>
      <w:pPr>
        <w:pStyle w:val="FirstParagraph"/>
      </w:pPr>
      <w:r>
        <w:t xml:space="preserve">Esta secção sintetiza a situação da amostra de investigação.</w:t>
      </w:r>
    </w:p>
    <w:bookmarkStart w:id="79" w:name="estado-geral"/>
    <w:p>
      <w:pPr>
        <w:pStyle w:val="Heading2"/>
      </w:pPr>
      <w:r>
        <w:t xml:space="preserve">19.1. Estado geral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previstos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identificados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contactados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agendados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entrevistados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recusados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sem resposta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excluídos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</w:tbl>
    <w:bookmarkEnd w:id="79"/>
    <w:bookmarkStart w:id="80" w:name="distribuição-por-grupo"/>
    <w:p>
      <w:pPr>
        <w:pStyle w:val="Heading2"/>
      </w:pPr>
      <w:r>
        <w:t xml:space="preserve">19.2. Distribuição por grupo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Previsto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Entrevistado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Pequenos negócios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Potenciais clientes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Intermediários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Especialistas contextuais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</w:tr>
    </w:tbl>
    <w:bookmarkEnd w:id="80"/>
    <w:bookmarkStart w:id="81" w:name="independência-da-amostra"/>
    <w:p>
      <w:pPr>
        <w:pStyle w:val="Heading2"/>
      </w:pPr>
      <w:r>
        <w:t xml:space="preserve">19.3. Independência da amostra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 próxima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 alargada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Fontes independentes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[%]</w:t>
            </w:r>
          </w:p>
        </w:tc>
      </w:tr>
    </w:tbl>
    <w:bookmarkEnd w:id="81"/>
    <w:bookmarkStart w:id="82" w:name="diversidade-da-amostra"/>
    <w:p>
      <w:pPr>
        <w:pStyle w:val="Heading2"/>
      </w:pPr>
      <w:r>
        <w:t xml:space="preserve">19.4. Diversidade da amostra</w:t>
      </w:r>
    </w:p>
    <w:p>
      <w:pPr>
        <w:pStyle w:val="FirstParagraph"/>
      </w:pPr>
      <w:r>
        <w:t xml:space="preserve">Avaliar a diversidade relevante para o projeto, incluindo, quando aplicável:</w:t>
      </w:r>
    </w:p>
    <w:p>
      <w:pPr>
        <w:pStyle w:val="Compact"/>
        <w:numPr>
          <w:ilvl w:val="0"/>
          <w:numId w:val="1015"/>
        </w:numPr>
      </w:pPr>
      <w:r>
        <w:t xml:space="preserve">dimensão do negócio;</w:t>
      </w:r>
    </w:p>
    <w:p>
      <w:pPr>
        <w:pStyle w:val="Compact"/>
        <w:numPr>
          <w:ilvl w:val="0"/>
          <w:numId w:val="1015"/>
        </w:numPr>
      </w:pPr>
      <w:r>
        <w:t xml:space="preserve">localização;</w:t>
      </w:r>
    </w:p>
    <w:p>
      <w:pPr>
        <w:pStyle w:val="Compact"/>
        <w:numPr>
          <w:ilvl w:val="0"/>
          <w:numId w:val="1015"/>
        </w:numPr>
      </w:pPr>
      <w:r>
        <w:t xml:space="preserve">setor;</w:t>
      </w:r>
    </w:p>
    <w:p>
      <w:pPr>
        <w:pStyle w:val="Compact"/>
        <w:numPr>
          <w:ilvl w:val="0"/>
          <w:numId w:val="1015"/>
        </w:numPr>
      </w:pPr>
      <w:r>
        <w:t xml:space="preserve">experiência;</w:t>
      </w:r>
    </w:p>
    <w:p>
      <w:pPr>
        <w:pStyle w:val="Compact"/>
        <w:numPr>
          <w:ilvl w:val="0"/>
          <w:numId w:val="1015"/>
        </w:numPr>
      </w:pPr>
      <w:r>
        <w:t xml:space="preserve">comportamento de compra;</w:t>
      </w:r>
    </w:p>
    <w:p>
      <w:pPr>
        <w:pStyle w:val="Compact"/>
        <w:numPr>
          <w:ilvl w:val="0"/>
          <w:numId w:val="1015"/>
        </w:numPr>
      </w:pPr>
      <w:r>
        <w:t xml:space="preserve">intensidade do problema;</w:t>
      </w:r>
    </w:p>
    <w:p>
      <w:pPr>
        <w:pStyle w:val="Compact"/>
        <w:numPr>
          <w:ilvl w:val="0"/>
          <w:numId w:val="1015"/>
        </w:numPr>
      </w:pPr>
      <w:r>
        <w:t xml:space="preserve">utilização de tecnologia;</w:t>
      </w:r>
    </w:p>
    <w:p>
      <w:pPr>
        <w:pStyle w:val="Compact"/>
        <w:numPr>
          <w:ilvl w:val="0"/>
          <w:numId w:val="1015"/>
        </w:numPr>
      </w:pPr>
      <w:r>
        <w:t xml:space="preserve">relação com o investigador;</w:t>
      </w:r>
    </w:p>
    <w:p>
      <w:pPr>
        <w:pStyle w:val="Compact"/>
        <w:numPr>
          <w:ilvl w:val="0"/>
          <w:numId w:val="1015"/>
        </w:numPr>
      </w:pPr>
      <w:r>
        <w:t xml:space="preserve">outras variáveis relevantes.</w:t>
      </w:r>
    </w:p>
    <w:p>
      <w:pPr>
        <w:pStyle w:val="FirstParagraph"/>
      </w:pPr>
      <w:r>
        <w:rPr>
          <w:b/>
          <w:bCs/>
        </w:rPr>
        <w:t xml:space="preserve">Avaliação global da diversidade:</w:t>
      </w:r>
      <w:r>
        <w:t xml:space="preserve"> </w:t>
      </w:r>
      <w:r>
        <w:t xml:space="preserve">[Muito baixa / Baixa / Média / Alta / Muito alta]</w:t>
      </w:r>
    </w:p>
    <w:bookmarkEnd w:id="82"/>
    <w:bookmarkStart w:id="83" w:name="lacunas-da-amostra"/>
    <w:p>
      <w:pPr>
        <w:pStyle w:val="Heading2"/>
      </w:pPr>
      <w:r>
        <w:t xml:space="preserve">19.5. Lacunas da amostra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Lacuna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Alto / Médio / Baixo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83"/>
    <w:bookmarkStart w:id="84" w:name="risco-de-enviesamento"/>
    <w:p>
      <w:pPr>
        <w:pStyle w:val="Heading2"/>
      </w:pPr>
      <w:r>
        <w:t xml:space="preserve">19.6. Risco de enviesamento</w:t>
      </w:r>
    </w:p>
    <w:p>
      <w:pPr>
        <w:pStyle w:val="FirstParagraph"/>
      </w:pPr>
      <w:r>
        <w:rPr>
          <w:b/>
          <w:bCs/>
        </w:rPr>
        <w:t xml:space="preserve">Nível:</w:t>
      </w:r>
      <w:r>
        <w:t xml:space="preserve"> </w:t>
      </w:r>
      <w:r>
        <w:t xml:space="preserve">[Muito baixo / Baixo / Médio / Alto / Muito alto]</w:t>
      </w:r>
    </w:p>
    <w:p>
      <w:pPr>
        <w:pStyle w:val="BodyText"/>
      </w:pPr>
      <w:r>
        <w:rPr>
          <w:b/>
          <w:bCs/>
        </w:rPr>
        <w:t xml:space="preserve">Fundamentação:</w:t>
      </w:r>
    </w:p>
    <w:p>
      <w:pPr>
        <w:pStyle w:val="BlockText"/>
      </w:pPr>
      <w:r>
        <w:t xml:space="preserve">[Explicar os principais riscos associados à composição da amostra.]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contradictions"/>
    <w:p>
      <w:pPr>
        <w:pStyle w:val="Heading1"/>
      </w:pPr>
      <w:r>
        <w:t xml:space="preserve">20. Contradictions</w:t>
      </w:r>
    </w:p>
    <w:p>
      <w:pPr>
        <w:pStyle w:val="FirstParagraph"/>
      </w:pPr>
      <w:r>
        <w:t xml:space="preserve">Esta secção apresenta evidência que contradiz hipóteses, padrões ou conclusões atuais.</w:t>
      </w:r>
    </w:p>
    <w:bookmarkStart w:id="86" w:name="matriz-de-contradições"/>
    <w:p>
      <w:pPr>
        <w:pStyle w:val="Heading2"/>
      </w:pPr>
      <w:r>
        <w:t xml:space="preserve">20.1. Matriz de contradições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Contradição</w:t>
            </w:r>
          </w:p>
        </w:tc>
        <w:tc>
          <w:tcPr/>
          <w:p>
            <w:pPr>
              <w:pStyle w:val="Compact"/>
            </w:pPr>
            <w:r>
              <w:t xml:space="preserve">Hipótese afetada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Próxima 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[código]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[código]</w:t>
            </w:r>
          </w:p>
        </w:tc>
        <w:tc>
          <w:tcPr/>
          <w:p>
            <w:pPr>
              <w:pStyle w:val="Compact"/>
            </w:pPr>
            <w:r>
              <w:t xml:space="preserve">Baixa / Média / Alta / Crítica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86"/>
    <w:bookmarkStart w:id="87" w:name="contradição-mais-relevante"/>
    <w:p>
      <w:pPr>
        <w:pStyle w:val="Heading2"/>
      </w:pPr>
      <w:r>
        <w:t xml:space="preserve">20.2. Contradição mais relevante</w:t>
      </w:r>
    </w:p>
    <w:p>
      <w:pPr>
        <w:pStyle w:val="BlockText"/>
      </w:pPr>
      <w:r>
        <w:t xml:space="preserve">[Descrever a contradição com maior potencial para alterar a decisão.]</w:t>
      </w:r>
    </w:p>
    <w:bookmarkEnd w:id="87"/>
    <w:bookmarkStart w:id="88" w:name="impacto-atual"/>
    <w:p>
      <w:pPr>
        <w:pStyle w:val="Heading2"/>
      </w:pPr>
      <w:r>
        <w:t xml:space="preserve">20.3. Impacto atual</w:t>
      </w:r>
    </w:p>
    <w:p>
      <w:pPr>
        <w:pStyle w:val="FirstParagraph"/>
      </w:pPr>
      <w:r>
        <w:t xml:space="preserve">A contradição:</w:t>
      </w:r>
    </w:p>
    <w:p>
      <w:pPr>
        <w:pStyle w:val="Compact"/>
        <w:numPr>
          <w:ilvl w:val="0"/>
          <w:numId w:val="1016"/>
        </w:numPr>
      </w:pPr>
      <w:r>
        <w:t xml:space="preserve">não altera materialmente a oportunidade;</w:t>
      </w:r>
    </w:p>
    <w:p>
      <w:pPr>
        <w:pStyle w:val="Compact"/>
        <w:numPr>
          <w:ilvl w:val="0"/>
          <w:numId w:val="1016"/>
        </w:numPr>
      </w:pPr>
      <w:r>
        <w:t xml:space="preserve">reduz a confiança numa hipótese;</w:t>
      </w:r>
    </w:p>
    <w:p>
      <w:pPr>
        <w:pStyle w:val="Compact"/>
        <w:numPr>
          <w:ilvl w:val="0"/>
          <w:numId w:val="1016"/>
        </w:numPr>
      </w:pPr>
      <w:r>
        <w:t xml:space="preserve">exige investigação adicional;</w:t>
      </w:r>
    </w:p>
    <w:p>
      <w:pPr>
        <w:pStyle w:val="Compact"/>
        <w:numPr>
          <w:ilvl w:val="0"/>
          <w:numId w:val="1016"/>
        </w:numPr>
      </w:pPr>
      <w:r>
        <w:t xml:space="preserve">exige redefinição do segmento;</w:t>
      </w:r>
    </w:p>
    <w:p>
      <w:pPr>
        <w:pStyle w:val="Compact"/>
        <w:numPr>
          <w:ilvl w:val="0"/>
          <w:numId w:val="1016"/>
        </w:numPr>
      </w:pPr>
      <w:r>
        <w:t xml:space="preserve">exige redefinição da oportunidade;</w:t>
      </w:r>
    </w:p>
    <w:p>
      <w:pPr>
        <w:pStyle w:val="Compact"/>
        <w:numPr>
          <w:ilvl w:val="0"/>
          <w:numId w:val="1016"/>
        </w:numPr>
      </w:pPr>
      <w:r>
        <w:t xml:space="preserve">enfraquece materialmente a oportunidade;</w:t>
      </w:r>
    </w:p>
    <w:p>
      <w:pPr>
        <w:pStyle w:val="Compact"/>
        <w:numPr>
          <w:ilvl w:val="0"/>
          <w:numId w:val="1016"/>
        </w:numPr>
      </w:pPr>
      <w:r>
        <w:t xml:space="preserve">pode justificar o arquivamento.</w:t>
      </w:r>
    </w:p>
    <w:p>
      <w:pPr>
        <w:pStyle w:val="FirstParagraph"/>
      </w:pPr>
      <w:r>
        <w:rPr>
          <w:b/>
          <w:bCs/>
        </w:rPr>
        <w:t xml:space="preserve">Avaliação:</w:t>
      </w:r>
      <w:r>
        <w:t xml:space="preserve"> </w:t>
      </w:r>
      <w:r>
        <w:t xml:space="preserve">[selecionar]</w:t>
      </w:r>
    </w:p>
    <w:bookmarkEnd w:id="88"/>
    <w:bookmarkStart w:id="89" w:name="contradições-ainda-não-resolvidas"/>
    <w:p>
      <w:pPr>
        <w:pStyle w:val="Heading2"/>
      </w:pPr>
      <w:r>
        <w:t xml:space="preserve">20.4. Contradições ainda não resolvidas</w:t>
      </w:r>
    </w:p>
    <w:p>
      <w:pPr>
        <w:pStyle w:val="BlockText"/>
      </w:pPr>
      <w:r>
        <w:t xml:space="preserve">[Identificar as contradições que continuam abertas.]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biggest-unknowns"/>
    <w:p>
      <w:pPr>
        <w:pStyle w:val="Heading1"/>
      </w:pPr>
      <w:r>
        <w:t xml:space="preserve">21. Biggest Unknowns</w:t>
      </w:r>
    </w:p>
    <w:p>
      <w:pPr>
        <w:pStyle w:val="FirstParagraph"/>
      </w:pPr>
      <w:r>
        <w:t xml:space="preserve">Esta secção apresenta as incertezas mais importantes que permanecem abertas.</w:t>
      </w:r>
    </w:p>
    <w:p>
      <w:pPr>
        <w:pStyle w:val="BodyText"/>
      </w:pPr>
      <w:r>
        <w:t xml:space="preserve">Devem ser ordenadas pelo impacto potencial na decisão.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Incerteza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Evidência necessária</w:t>
            </w:r>
          </w:p>
        </w:tc>
        <w:tc>
          <w:tcPr/>
          <w:p>
            <w:pPr>
              <w:pStyle w:val="Compact"/>
            </w:pPr>
            <w:r>
              <w:t xml:space="preserve">Próxima 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Crítico / Alto / Médio / Baixo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As incertezas podem estar relacionadas com:</w:t>
      </w:r>
    </w:p>
    <w:p>
      <w:pPr>
        <w:pStyle w:val="Compact"/>
        <w:numPr>
          <w:ilvl w:val="0"/>
          <w:numId w:val="1017"/>
        </w:numPr>
      </w:pPr>
      <w:r>
        <w:t xml:space="preserve">existência do problema;</w:t>
      </w:r>
    </w:p>
    <w:p>
      <w:pPr>
        <w:pStyle w:val="Compact"/>
        <w:numPr>
          <w:ilvl w:val="0"/>
          <w:numId w:val="1017"/>
        </w:numPr>
      </w:pPr>
      <w:r>
        <w:t xml:space="preserve">intensidade;</w:t>
      </w:r>
    </w:p>
    <w:p>
      <w:pPr>
        <w:pStyle w:val="Compact"/>
        <w:numPr>
          <w:ilvl w:val="0"/>
          <w:numId w:val="1017"/>
        </w:numPr>
      </w:pPr>
      <w:r>
        <w:t xml:space="preserve">frequência;</w:t>
      </w:r>
    </w:p>
    <w:p>
      <w:pPr>
        <w:pStyle w:val="Compact"/>
        <w:numPr>
          <w:ilvl w:val="0"/>
          <w:numId w:val="1017"/>
        </w:numPr>
      </w:pPr>
      <w:r>
        <w:t xml:space="preserve">segmento;</w:t>
      </w:r>
    </w:p>
    <w:p>
      <w:pPr>
        <w:pStyle w:val="Compact"/>
        <w:numPr>
          <w:ilvl w:val="0"/>
          <w:numId w:val="1017"/>
        </w:numPr>
      </w:pPr>
      <w:r>
        <w:t xml:space="preserve">comportamento;</w:t>
      </w:r>
    </w:p>
    <w:p>
      <w:pPr>
        <w:pStyle w:val="Compact"/>
        <w:numPr>
          <w:ilvl w:val="0"/>
          <w:numId w:val="1017"/>
        </w:numPr>
      </w:pPr>
      <w:r>
        <w:t xml:space="preserve">alternativas existentes;</w:t>
      </w:r>
    </w:p>
    <w:p>
      <w:pPr>
        <w:pStyle w:val="Compact"/>
        <w:numPr>
          <w:ilvl w:val="0"/>
          <w:numId w:val="1017"/>
        </w:numPr>
      </w:pPr>
      <w:r>
        <w:t xml:space="preserve">disponibilidade para mudar;</w:t>
      </w:r>
    </w:p>
    <w:p>
      <w:pPr>
        <w:pStyle w:val="Compact"/>
        <w:numPr>
          <w:ilvl w:val="0"/>
          <w:numId w:val="1017"/>
        </w:numPr>
      </w:pPr>
      <w:r>
        <w:t xml:space="preserve">disponibilidade para pagar;</w:t>
      </w:r>
    </w:p>
    <w:p>
      <w:pPr>
        <w:pStyle w:val="Compact"/>
        <w:numPr>
          <w:ilvl w:val="0"/>
          <w:numId w:val="1017"/>
        </w:numPr>
      </w:pPr>
      <w:r>
        <w:t xml:space="preserve">mercado;</w:t>
      </w:r>
    </w:p>
    <w:p>
      <w:pPr>
        <w:pStyle w:val="Compact"/>
        <w:numPr>
          <w:ilvl w:val="0"/>
          <w:numId w:val="1017"/>
        </w:numPr>
      </w:pPr>
      <w:r>
        <w:t xml:space="preserve">timing;</w:t>
      </w:r>
    </w:p>
    <w:p>
      <w:pPr>
        <w:pStyle w:val="Compact"/>
        <w:numPr>
          <w:ilvl w:val="0"/>
          <w:numId w:val="1017"/>
        </w:numPr>
      </w:pPr>
      <w:r>
        <w:t xml:space="preserve">restrições legais;</w:t>
      </w:r>
    </w:p>
    <w:p>
      <w:pPr>
        <w:pStyle w:val="Compact"/>
        <w:numPr>
          <w:ilvl w:val="0"/>
          <w:numId w:val="1017"/>
        </w:numPr>
      </w:pPr>
      <w:r>
        <w:t xml:space="preserve">viabilidade económica;</w:t>
      </w:r>
    </w:p>
    <w:p>
      <w:pPr>
        <w:pStyle w:val="Compact"/>
        <w:numPr>
          <w:ilvl w:val="0"/>
          <w:numId w:val="1017"/>
        </w:numPr>
      </w:pPr>
      <w:r>
        <w:t xml:space="preserve">acesso ao cliente;</w:t>
      </w:r>
    </w:p>
    <w:p>
      <w:pPr>
        <w:pStyle w:val="Compact"/>
        <w:numPr>
          <w:ilvl w:val="0"/>
          <w:numId w:val="1017"/>
        </w:numPr>
      </w:pPr>
      <w:r>
        <w:t xml:space="preserve">outras dimensões relevantes.</w:t>
      </w:r>
    </w:p>
    <w:p>
      <w:r>
        <w:pict>
          <v:rect style="width:0;height:1.5pt" o:hralign="center" o:hrstd="t" o:hr="t"/>
        </w:pict>
      </w:r>
    </w:p>
    <w:bookmarkEnd w:id="91"/>
    <w:bookmarkStart w:id="94" w:name="opportunity-health"/>
    <w:p>
      <w:pPr>
        <w:pStyle w:val="Heading1"/>
      </w:pPr>
      <w:r>
        <w:t xml:space="preserve">22. Opportunity Health</w:t>
      </w:r>
    </w:p>
    <w:p>
      <w:pPr>
        <w:pStyle w:val="FirstParagraph"/>
      </w:pPr>
      <w:r>
        <w:t xml:space="preserve">A Opportunity Health apresenta uma leitura executiva da maturidade da investigação em diferentes dimensões.</w:t>
      </w:r>
    </w:p>
    <w:p>
      <w:pPr>
        <w:pStyle w:val="BodyText"/>
      </w:pPr>
      <w:r>
        <w:t xml:space="preserve">Não representa a qualidade final da oportunidade.</w:t>
      </w:r>
    </w:p>
    <w:p>
      <w:pPr>
        <w:pStyle w:val="BodyText"/>
      </w:pPr>
      <w:r>
        <w:t xml:space="preserve">Representa o grau de compreensão atualmente alcançado.</w:t>
      </w:r>
    </w:p>
    <w:bookmarkStart w:id="92" w:name="escala"/>
    <w:p>
      <w:pPr>
        <w:pStyle w:val="Heading2"/>
      </w:pPr>
      <w:r>
        <w:t xml:space="preserve">22.1. Escala</w:t>
      </w:r>
    </w:p>
    <w:p>
      <w:pPr>
        <w:pStyle w:val="Compact"/>
        <w:numPr>
          <w:ilvl w:val="0"/>
          <w:numId w:val="1018"/>
        </w:numPr>
      </w:pPr>
      <w:r>
        <w:t xml:space="preserve">Verde — suficientemente compreendido;</w:t>
      </w:r>
    </w:p>
    <w:p>
      <w:pPr>
        <w:pStyle w:val="Compact"/>
        <w:numPr>
          <w:ilvl w:val="0"/>
          <w:numId w:val="1018"/>
        </w:numPr>
      </w:pPr>
      <w:r>
        <w:t xml:space="preserve">Amarelo — parcialmente compreendido;</w:t>
      </w:r>
    </w:p>
    <w:p>
      <w:pPr>
        <w:pStyle w:val="Compact"/>
        <w:numPr>
          <w:ilvl w:val="0"/>
          <w:numId w:val="1018"/>
        </w:numPr>
      </w:pPr>
      <w:r>
        <w:t xml:space="preserve">Vermelho — insuficientemente compreendido ou com risco elevado;</w:t>
      </w:r>
    </w:p>
    <w:p>
      <w:pPr>
        <w:pStyle w:val="Compact"/>
        <w:numPr>
          <w:ilvl w:val="0"/>
          <w:numId w:val="1018"/>
        </w:numPr>
      </w:pPr>
      <w:r>
        <w:t xml:space="preserve">Cinzento — ainda não investigado;</w:t>
      </w:r>
    </w:p>
    <w:p>
      <w:pPr>
        <w:pStyle w:val="Compact"/>
        <w:numPr>
          <w:ilvl w:val="0"/>
          <w:numId w:val="1018"/>
        </w:numPr>
      </w:pPr>
      <w:r>
        <w:t xml:space="preserve">Azul — investigado, mas inconclusivo.</w:t>
      </w:r>
    </w:p>
    <w:bookmarkEnd w:id="92"/>
    <w:bookmarkStart w:id="93" w:name="matriz"/>
    <w:p>
      <w:pPr>
        <w:pStyle w:val="Heading2"/>
      </w:pPr>
      <w:r>
        <w:t xml:space="preserve">22.2. Matriz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Mercado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Soluções atuais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para mudar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para pagar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ao mercado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regulatório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global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8" w:name="risks"/>
    <w:p>
      <w:pPr>
        <w:pStyle w:val="Heading1"/>
      </w:pPr>
      <w:r>
        <w:t xml:space="preserve">23. Risks</w:t>
      </w:r>
    </w:p>
    <w:p>
      <w:pPr>
        <w:pStyle w:val="FirstParagraph"/>
      </w:pPr>
      <w:r>
        <w:t xml:space="preserve">Esta secção apresenta os riscos que podem comprometer a validade da investigação ou a força da oportunidade.</w:t>
      </w:r>
    </w:p>
    <w:bookmarkStart w:id="95" w:name="tipos-de-risco"/>
    <w:p>
      <w:pPr>
        <w:pStyle w:val="Heading2"/>
      </w:pPr>
      <w:r>
        <w:t xml:space="preserve">23.1. Tipos de risco</w:t>
      </w:r>
    </w:p>
    <w:p>
      <w:pPr>
        <w:pStyle w:val="FirstParagraph"/>
      </w:pPr>
      <w:r>
        <w:t xml:space="preserve">Os riscos podem incluir:</w:t>
      </w:r>
    </w:p>
    <w:p>
      <w:pPr>
        <w:pStyle w:val="Compact"/>
        <w:numPr>
          <w:ilvl w:val="0"/>
          <w:numId w:val="1019"/>
        </w:numPr>
      </w:pPr>
      <w:r>
        <w:t xml:space="preserve">amostra demasiado pequena;</w:t>
      </w:r>
    </w:p>
    <w:p>
      <w:pPr>
        <w:pStyle w:val="Compact"/>
        <w:numPr>
          <w:ilvl w:val="0"/>
          <w:numId w:val="1019"/>
        </w:numPr>
      </w:pPr>
      <w:r>
        <w:t xml:space="preserve">amostra pouco diversa;</w:t>
      </w:r>
    </w:p>
    <w:p>
      <w:pPr>
        <w:pStyle w:val="Compact"/>
        <w:numPr>
          <w:ilvl w:val="0"/>
          <w:numId w:val="1019"/>
        </w:numPr>
      </w:pPr>
      <w:r>
        <w:t xml:space="preserve">dependência excessiva da rede próxima;</w:t>
      </w:r>
    </w:p>
    <w:p>
      <w:pPr>
        <w:pStyle w:val="Compact"/>
        <w:numPr>
          <w:ilvl w:val="0"/>
          <w:numId w:val="1019"/>
        </w:numPr>
      </w:pPr>
      <w:r>
        <w:t xml:space="preserve">excesso de evidência declarada;</w:t>
      </w:r>
    </w:p>
    <w:p>
      <w:pPr>
        <w:pStyle w:val="Compact"/>
        <w:numPr>
          <w:ilvl w:val="0"/>
          <w:numId w:val="1019"/>
        </w:numPr>
      </w:pPr>
      <w:r>
        <w:t xml:space="preserve">ausência de evidência comportamental;</w:t>
      </w:r>
    </w:p>
    <w:p>
      <w:pPr>
        <w:pStyle w:val="Compact"/>
        <w:numPr>
          <w:ilvl w:val="0"/>
          <w:numId w:val="1019"/>
        </w:numPr>
      </w:pPr>
      <w:r>
        <w:t xml:space="preserve">ausência de evidência económica;</w:t>
      </w:r>
    </w:p>
    <w:p>
      <w:pPr>
        <w:pStyle w:val="Compact"/>
        <w:numPr>
          <w:ilvl w:val="0"/>
          <w:numId w:val="1019"/>
        </w:numPr>
      </w:pPr>
      <w:r>
        <w:t xml:space="preserve">conclusões baseadas em fontes dependentes;</w:t>
      </w:r>
    </w:p>
    <w:p>
      <w:pPr>
        <w:pStyle w:val="Compact"/>
        <w:numPr>
          <w:ilvl w:val="0"/>
          <w:numId w:val="1019"/>
        </w:numPr>
      </w:pPr>
      <w:r>
        <w:t xml:space="preserve">enviesamento de confirmação;</w:t>
      </w:r>
    </w:p>
    <w:p>
      <w:pPr>
        <w:pStyle w:val="Compact"/>
        <w:numPr>
          <w:ilvl w:val="0"/>
          <w:numId w:val="1019"/>
        </w:numPr>
      </w:pPr>
      <w:r>
        <w:t xml:space="preserve">formulação incorreta da oportunidade;</w:t>
      </w:r>
    </w:p>
    <w:p>
      <w:pPr>
        <w:pStyle w:val="Compact"/>
        <w:numPr>
          <w:ilvl w:val="0"/>
          <w:numId w:val="1019"/>
        </w:numPr>
      </w:pPr>
      <w:r>
        <w:t xml:space="preserve">segmento demasiado amplo;</w:t>
      </w:r>
    </w:p>
    <w:p>
      <w:pPr>
        <w:pStyle w:val="Compact"/>
        <w:numPr>
          <w:ilvl w:val="0"/>
          <w:numId w:val="1019"/>
        </w:numPr>
      </w:pPr>
      <w:r>
        <w:t xml:space="preserve">segmento demasiado pequeno;</w:t>
      </w:r>
    </w:p>
    <w:p>
      <w:pPr>
        <w:pStyle w:val="Compact"/>
        <w:numPr>
          <w:ilvl w:val="0"/>
          <w:numId w:val="1019"/>
        </w:numPr>
      </w:pPr>
      <w:r>
        <w:t xml:space="preserve">problema de baixa intensidade;</w:t>
      </w:r>
    </w:p>
    <w:p>
      <w:pPr>
        <w:pStyle w:val="Compact"/>
        <w:numPr>
          <w:ilvl w:val="0"/>
          <w:numId w:val="1019"/>
        </w:numPr>
      </w:pPr>
      <w:r>
        <w:t xml:space="preserve">forte satisfação com alternativas atuais;</w:t>
      </w:r>
    </w:p>
    <w:p>
      <w:pPr>
        <w:pStyle w:val="Compact"/>
        <w:numPr>
          <w:ilvl w:val="0"/>
          <w:numId w:val="1019"/>
        </w:numPr>
      </w:pPr>
      <w:r>
        <w:t xml:space="preserve">baixa disponibilidade para mudar;</w:t>
      </w:r>
    </w:p>
    <w:p>
      <w:pPr>
        <w:pStyle w:val="Compact"/>
        <w:numPr>
          <w:ilvl w:val="0"/>
          <w:numId w:val="1019"/>
        </w:numPr>
      </w:pPr>
      <w:r>
        <w:t xml:space="preserve">baixa disponibilidade para pagar;</w:t>
      </w:r>
    </w:p>
    <w:p>
      <w:pPr>
        <w:pStyle w:val="Compact"/>
        <w:numPr>
          <w:ilvl w:val="0"/>
          <w:numId w:val="1019"/>
        </w:numPr>
      </w:pPr>
      <w:r>
        <w:t xml:space="preserve">mercado limitado;</w:t>
      </w:r>
    </w:p>
    <w:p>
      <w:pPr>
        <w:pStyle w:val="Compact"/>
        <w:numPr>
          <w:ilvl w:val="0"/>
          <w:numId w:val="1019"/>
        </w:numPr>
      </w:pPr>
      <w:r>
        <w:t xml:space="preserve">barreiras regulatórias;</w:t>
      </w:r>
    </w:p>
    <w:p>
      <w:pPr>
        <w:pStyle w:val="Compact"/>
        <w:numPr>
          <w:ilvl w:val="0"/>
          <w:numId w:val="1019"/>
        </w:numPr>
      </w:pPr>
      <w:r>
        <w:t xml:space="preserve">timing desfavorável;</w:t>
      </w:r>
    </w:p>
    <w:p>
      <w:pPr>
        <w:pStyle w:val="Compact"/>
        <w:numPr>
          <w:ilvl w:val="0"/>
          <w:numId w:val="1019"/>
        </w:numPr>
      </w:pPr>
      <w:r>
        <w:t xml:space="preserve">contradições não resolvidas;</w:t>
      </w:r>
    </w:p>
    <w:p>
      <w:pPr>
        <w:pStyle w:val="Compact"/>
        <w:numPr>
          <w:ilvl w:val="0"/>
          <w:numId w:val="1019"/>
        </w:numPr>
      </w:pPr>
      <w:r>
        <w:t xml:space="preserve">excesso de confiança;</w:t>
      </w:r>
    </w:p>
    <w:p>
      <w:pPr>
        <w:pStyle w:val="Compact"/>
        <w:numPr>
          <w:ilvl w:val="0"/>
          <w:numId w:val="1019"/>
        </w:numPr>
      </w:pPr>
      <w:r>
        <w:t xml:space="preserve">outros riscos específicos.</w:t>
      </w:r>
    </w:p>
    <w:bookmarkEnd w:id="95"/>
    <w:bookmarkStart w:id="96" w:name="risk-register-executivo"/>
    <w:p>
      <w:pPr>
        <w:pStyle w:val="Heading2"/>
      </w:pPr>
      <w:r>
        <w:t xml:space="preserve">23.2. Risk Register executivo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[código]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Baixa / Média / Alta</w:t>
            </w:r>
          </w:p>
        </w:tc>
        <w:tc>
          <w:tcPr/>
          <w:p>
            <w:pPr>
              <w:pStyle w:val="Compact"/>
            </w:pPr>
            <w:r>
              <w:t xml:space="preserve">Baixo / Médio / Alto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96"/>
    <w:bookmarkStart w:id="97" w:name="risco-principal"/>
    <w:p>
      <w:pPr>
        <w:pStyle w:val="Heading2"/>
      </w:pPr>
      <w:r>
        <w:t xml:space="preserve">23.3. Risco principal</w:t>
      </w:r>
    </w:p>
    <w:p>
      <w:pPr>
        <w:pStyle w:val="BlockText"/>
      </w:pPr>
      <w:r>
        <w:t xml:space="preserve">[Identificar o risco com maior potencial para alterar a decisão.]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knowledge-seeds-summary"/>
    <w:p>
      <w:pPr>
        <w:pStyle w:val="Heading1"/>
      </w:pPr>
      <w:r>
        <w:t xml:space="preserve">24. Knowledge Seeds Summary</w:t>
      </w:r>
    </w:p>
    <w:p>
      <w:pPr>
        <w:pStyle w:val="FirstParagraph"/>
      </w:pPr>
      <w:r>
        <w:t xml:space="preserve">A Dashboard não deve apresentar detalhadamente todas as Knowledge Seeds.</w:t>
      </w:r>
    </w:p>
    <w:p>
      <w:pPr>
        <w:pStyle w:val="BodyText"/>
      </w:pPr>
      <w:r>
        <w:t xml:space="preserve">Deve apresentar apenas uma visão agregada da atividade de captura e encaminhamento.</w:t>
      </w:r>
    </w:p>
    <w:bookmarkStart w:id="99" w:name="estado-das-knowledge-seeds"/>
    <w:p>
      <w:pPr>
        <w:pStyle w:val="Heading2"/>
      </w:pPr>
      <w:r>
        <w:t xml:space="preserve">24.1. Estado das Knowledge Seeds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capturadas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por rever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encaminhadas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relacionadas com o Explorer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destinadas ao Strategist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destinadas ao Designer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destinadas ao Builder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Seeds arquivadas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[número]</w:t>
            </w:r>
          </w:p>
        </w:tc>
      </w:tr>
    </w:tbl>
    <w:bookmarkEnd w:id="99"/>
    <w:bookmarkStart w:id="100" w:name="X67d175de9464982d61387d8f45c9aa3f30a9cd6"/>
    <w:p>
      <w:pPr>
        <w:pStyle w:val="Heading2"/>
      </w:pPr>
      <w:r>
        <w:t xml:space="preserve">24.2. Seeds com impacto potencial na oportunidade</w:t>
      </w:r>
    </w:p>
    <w:p>
      <w:pPr>
        <w:pStyle w:val="BlockText"/>
      </w:pPr>
      <w:r>
        <w:t xml:space="preserve">[Indicar apenas códigos e uma descrição muito curta, sem transformar as Seeds em decisões.]</w:t>
      </w:r>
    </w:p>
    <w:bookmarkEnd w:id="100"/>
    <w:bookmarkStart w:id="101" w:name="regra"/>
    <w:p>
      <w:pPr>
        <w:pStyle w:val="Heading2"/>
      </w:pPr>
      <w:r>
        <w:t xml:space="preserve">24.3. Regra</w:t>
      </w:r>
    </w:p>
    <w:p>
      <w:pPr>
        <w:pStyle w:val="FirstParagraph"/>
      </w:pPr>
      <w:r>
        <w:t xml:space="preserve">As Knowledge Seeds permanecem:</w:t>
      </w:r>
    </w:p>
    <w:p>
      <w:pPr>
        <w:pStyle w:val="Compact"/>
        <w:numPr>
          <w:ilvl w:val="0"/>
          <w:numId w:val="1020"/>
        </w:numPr>
      </w:pPr>
      <w:r>
        <w:t xml:space="preserve">ideias;</w:t>
      </w:r>
    </w:p>
    <w:p>
      <w:pPr>
        <w:pStyle w:val="Compact"/>
        <w:numPr>
          <w:ilvl w:val="0"/>
          <w:numId w:val="1020"/>
        </w:numPr>
      </w:pPr>
      <w:r>
        <w:t xml:space="preserve">possibilidades;</w:t>
      </w:r>
    </w:p>
    <w:p>
      <w:pPr>
        <w:pStyle w:val="Compact"/>
        <w:numPr>
          <w:ilvl w:val="0"/>
          <w:numId w:val="1020"/>
        </w:numPr>
      </w:pPr>
      <w:r>
        <w:t xml:space="preserve">observações;</w:t>
      </w:r>
    </w:p>
    <w:p>
      <w:pPr>
        <w:pStyle w:val="Compact"/>
        <w:numPr>
          <w:ilvl w:val="0"/>
          <w:numId w:val="1020"/>
        </w:numPr>
      </w:pPr>
      <w:r>
        <w:t xml:space="preserve">perguntas;</w:t>
      </w:r>
    </w:p>
    <w:p>
      <w:pPr>
        <w:pStyle w:val="Compact"/>
        <w:numPr>
          <w:ilvl w:val="0"/>
          <w:numId w:val="1020"/>
        </w:numPr>
      </w:pPr>
      <w:r>
        <w:t xml:space="preserve">inspirações.</w:t>
      </w:r>
    </w:p>
    <w:p>
      <w:pPr>
        <w:pStyle w:val="FirstParagraph"/>
      </w:pPr>
      <w:r>
        <w:t xml:space="preserve">Não devem ser apresentadas como conclusões ou decisões.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decision-readiness"/>
    <w:p>
      <w:pPr>
        <w:pStyle w:val="Heading1"/>
      </w:pPr>
      <w:r>
        <w:t xml:space="preserve">25. Decision Readiness</w:t>
      </w:r>
    </w:p>
    <w:p>
      <w:pPr>
        <w:pStyle w:val="FirstParagraph"/>
      </w:pPr>
      <w:r>
        <w:t xml:space="preserve">Esta secção avalia se existe conhecimento suficiente para realizar o CEO Gate.</w:t>
      </w:r>
    </w:p>
    <w:bookmarkStart w:id="103" w:name="critérios-mínimos"/>
    <w:p>
      <w:pPr>
        <w:pStyle w:val="Heading2"/>
      </w:pPr>
      <w:r>
        <w:t xml:space="preserve">25.1. Critérios mínimos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problema está suficientemente compreendido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intensidade está suficientemente compreendida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segmento prioritário está identificado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soluções atuais foram analisadas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hipóteses principais foram testadas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 evidência independente suficiente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amostra apresenta diversidade suficiente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principais contradições foram analisadas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riscos críticos estão identificados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maiores incertezas são conhecidas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confiança está explicitamente avaliada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Explorer consegue formular uma recomendação</w:t>
            </w:r>
          </w:p>
        </w:tc>
        <w:tc>
          <w:tcPr/>
          <w:p>
            <w:pPr>
              <w:pStyle w:val="Compact"/>
            </w:pPr>
            <w:r>
              <w:t xml:space="preserve">Sim / Parcial / Não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bookmarkEnd w:id="103"/>
    <w:bookmarkStart w:id="104" w:name="estado-de-prontidão"/>
    <w:p>
      <w:pPr>
        <w:pStyle w:val="Heading2"/>
      </w:pPr>
      <w:r>
        <w:t xml:space="preserve">25.2. Estado de prontidão</w:t>
      </w:r>
    </w:p>
    <w:p>
      <w:pPr>
        <w:pStyle w:val="FirstParagraph"/>
      </w:pPr>
      <w:r>
        <w:t xml:space="preserve">Estados possíveis:</w:t>
      </w:r>
    </w:p>
    <w:p>
      <w:pPr>
        <w:pStyle w:val="Compact"/>
        <w:numPr>
          <w:ilvl w:val="0"/>
          <w:numId w:val="1021"/>
        </w:numPr>
      </w:pPr>
      <w:r>
        <w:t xml:space="preserve">Não pronto;</w:t>
      </w:r>
    </w:p>
    <w:p>
      <w:pPr>
        <w:pStyle w:val="Compact"/>
        <w:numPr>
          <w:ilvl w:val="0"/>
          <w:numId w:val="1021"/>
        </w:numPr>
      </w:pPr>
      <w:r>
        <w:t xml:space="preserve">Prontidão baixa;</w:t>
      </w:r>
    </w:p>
    <w:p>
      <w:pPr>
        <w:pStyle w:val="Compact"/>
        <w:numPr>
          <w:ilvl w:val="0"/>
          <w:numId w:val="1021"/>
        </w:numPr>
      </w:pPr>
      <w:r>
        <w:t xml:space="preserve">Parcialmente pronto;</w:t>
      </w:r>
    </w:p>
    <w:p>
      <w:pPr>
        <w:pStyle w:val="Compact"/>
        <w:numPr>
          <w:ilvl w:val="0"/>
          <w:numId w:val="1021"/>
        </w:numPr>
      </w:pPr>
      <w:r>
        <w:t xml:space="preserve">Quase pronto;</w:t>
      </w:r>
    </w:p>
    <w:p>
      <w:pPr>
        <w:pStyle w:val="Compact"/>
        <w:numPr>
          <w:ilvl w:val="0"/>
          <w:numId w:val="1021"/>
        </w:numPr>
      </w:pPr>
      <w:r>
        <w:t xml:space="preserve">Pronto para CEO Gate.</w:t>
      </w:r>
    </w:p>
    <w:p>
      <w:pPr>
        <w:pStyle w:val="FirstParagraph"/>
      </w:pPr>
      <w:r>
        <w:rPr>
          <w:b/>
          <w:bCs/>
        </w:rPr>
        <w:t xml:space="preserve">Estado atual:</w:t>
      </w:r>
      <w:r>
        <w:t xml:space="preserve"> </w:t>
      </w:r>
      <w:r>
        <w:t xml:space="preserve">[selecionar]</w:t>
      </w:r>
    </w:p>
    <w:bookmarkEnd w:id="104"/>
    <w:bookmarkStart w:id="105" w:name="justificação"/>
    <w:p>
      <w:pPr>
        <w:pStyle w:val="Heading2"/>
      </w:pPr>
      <w:r>
        <w:t xml:space="preserve">25.3. Justificação</w:t>
      </w:r>
    </w:p>
    <w:p>
      <w:pPr>
        <w:pStyle w:val="BlockText"/>
      </w:pPr>
      <w:r>
        <w:t xml:space="preserve">[Explicar porque a investigação está ou não preparada para decisão.]</w:t>
      </w:r>
    </w:p>
    <w:bookmarkEnd w:id="105"/>
    <w:bookmarkStart w:id="106" w:name="condições-ainda-necessárias"/>
    <w:p>
      <w:pPr>
        <w:pStyle w:val="Heading2"/>
      </w:pPr>
      <w:r>
        <w:t xml:space="preserve">25.4. Condições ainda necessárias</w:t>
      </w:r>
    </w:p>
    <w:p>
      <w:pPr>
        <w:pStyle w:val="BlockText"/>
      </w:pPr>
      <w:r>
        <w:t xml:space="preserve">[Identificar o trabalho mínimo necessário antes do CEO Gate.]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recommended-next-actions"/>
    <w:p>
      <w:pPr>
        <w:pStyle w:val="Heading1"/>
      </w:pPr>
      <w:r>
        <w:t xml:space="preserve">26. Recommended Next Actions</w:t>
      </w:r>
    </w:p>
    <w:p>
      <w:pPr>
        <w:pStyle w:val="FirstParagraph"/>
      </w:pPr>
      <w:r>
        <w:t xml:space="preserve">Esta secção apresenta as ações prioritárias recomendadas pelo Explorer.</w:t>
      </w:r>
    </w:p>
    <w:p>
      <w:pPr>
        <w:pStyle w:val="BodyText"/>
      </w:pPr>
      <w:r>
        <w:t xml:space="preserve">As ações devem estar relacionadas com redução de incerteza e preparação da decisão.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Prazo ou condição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Cada ação deve responder a uma lacuna, risco, contradição ou hipótese relevante.</w:t>
      </w:r>
    </w:p>
    <w:p>
      <w:pPr>
        <w:pStyle w:val="BodyText"/>
      </w:pPr>
      <w:r>
        <w:t xml:space="preserve">Não devem ser incluídas ações de desenvolvimento de solução que pertençam a agentes posteriores.</w:t>
      </w:r>
    </w:p>
    <w:p>
      <w:r>
        <w:pict>
          <v:rect style="width:0;height:1.5pt" o:hralign="center" o:hrstd="t" o:hr="t"/>
        </w:pict>
      </w:r>
    </w:p>
    <w:bookmarkEnd w:id="108"/>
    <w:bookmarkStart w:id="114" w:name="explorer-recommendation"/>
    <w:p>
      <w:pPr>
        <w:pStyle w:val="Heading1"/>
      </w:pPr>
      <w:r>
        <w:t xml:space="preserve">27. Explorer Recommendation</w:t>
      </w:r>
    </w:p>
    <w:p>
      <w:pPr>
        <w:pStyle w:val="FirstParagraph"/>
      </w:pPr>
      <w:r>
        <w:t xml:space="preserve">O Explorer deve apresentar uma recomendação fundamentada.</w:t>
      </w:r>
    </w:p>
    <w:bookmarkStart w:id="109" w:name="recomendações-possíveis"/>
    <w:p>
      <w:pPr>
        <w:pStyle w:val="Heading2"/>
      </w:pPr>
      <w:r>
        <w:t xml:space="preserve">27.1. Recomendações possíveis</w:t>
      </w:r>
    </w:p>
    <w:p>
      <w:pPr>
        <w:pStyle w:val="Compact"/>
        <w:numPr>
          <w:ilvl w:val="0"/>
          <w:numId w:val="1022"/>
        </w:numPr>
      </w:pPr>
      <w:r>
        <w:t xml:space="preserve">Avançar para o Strategist;</w:t>
      </w:r>
    </w:p>
    <w:p>
      <w:pPr>
        <w:pStyle w:val="Compact"/>
        <w:numPr>
          <w:ilvl w:val="0"/>
          <w:numId w:val="1022"/>
        </w:numPr>
      </w:pPr>
      <w:r>
        <w:t xml:space="preserve">Continuar a explorar;</w:t>
      </w:r>
    </w:p>
    <w:p>
      <w:pPr>
        <w:pStyle w:val="Compact"/>
        <w:numPr>
          <w:ilvl w:val="0"/>
          <w:numId w:val="1022"/>
        </w:numPr>
      </w:pPr>
      <w:r>
        <w:t xml:space="preserve">Continuar a validar;</w:t>
      </w:r>
    </w:p>
    <w:p>
      <w:pPr>
        <w:pStyle w:val="Compact"/>
        <w:numPr>
          <w:ilvl w:val="0"/>
          <w:numId w:val="1022"/>
        </w:numPr>
      </w:pPr>
      <w:r>
        <w:t xml:space="preserve">Redefinir a oportunidade;</w:t>
      </w:r>
    </w:p>
    <w:p>
      <w:pPr>
        <w:pStyle w:val="Compact"/>
        <w:numPr>
          <w:ilvl w:val="0"/>
          <w:numId w:val="1022"/>
        </w:numPr>
      </w:pPr>
      <w:r>
        <w:t xml:space="preserve">Redefinir o segmento;</w:t>
      </w:r>
    </w:p>
    <w:p>
      <w:pPr>
        <w:pStyle w:val="Compact"/>
        <w:numPr>
          <w:ilvl w:val="0"/>
          <w:numId w:val="1022"/>
        </w:numPr>
      </w:pPr>
      <w:r>
        <w:t xml:space="preserve">Suspender temporariamente;</w:t>
      </w:r>
    </w:p>
    <w:p>
      <w:pPr>
        <w:pStyle w:val="Compact"/>
        <w:numPr>
          <w:ilvl w:val="0"/>
          <w:numId w:val="1022"/>
        </w:numPr>
      </w:pPr>
      <w:r>
        <w:t xml:space="preserve">Arquivar.</w:t>
      </w:r>
    </w:p>
    <w:bookmarkEnd w:id="109"/>
    <w:bookmarkStart w:id="110" w:name="recomendação-atual"/>
    <w:p>
      <w:pPr>
        <w:pStyle w:val="Heading2"/>
      </w:pPr>
      <w:r>
        <w:t xml:space="preserve">27.2. Recomendação atual</w:t>
      </w:r>
    </w:p>
    <w:p>
      <w:pPr>
        <w:pStyle w:val="FirstParagraph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[selecionar]</w:t>
      </w:r>
    </w:p>
    <w:bookmarkEnd w:id="110"/>
    <w:bookmarkStart w:id="111" w:name="fundamentação-1"/>
    <w:p>
      <w:pPr>
        <w:pStyle w:val="Heading2"/>
      </w:pPr>
      <w:r>
        <w:t xml:space="preserve">27.3. Fundamentação</w:t>
      </w:r>
    </w:p>
    <w:p>
      <w:pPr>
        <w:pStyle w:val="BlockText"/>
      </w:pPr>
      <w:r>
        <w:t xml:space="preserve">[Explicar de forma breve e objetiva a razão da recomendação.]</w:t>
      </w:r>
    </w:p>
    <w:bookmarkEnd w:id="111"/>
    <w:bookmarkStart w:id="112" w:name="confiança-na-recomendação"/>
    <w:p>
      <w:pPr>
        <w:pStyle w:val="Heading2"/>
      </w:pPr>
      <w:r>
        <w:t xml:space="preserve">27.4. Confiança na recomendação</w:t>
      </w:r>
    </w:p>
    <w:p>
      <w:pPr>
        <w:pStyle w:val="FirstParagraph"/>
      </w:pPr>
      <w:r>
        <w:rPr>
          <w:b/>
          <w:bCs/>
        </w:rPr>
        <w:t xml:space="preserve">Nível:</w:t>
      </w:r>
      <w:r>
        <w:t xml:space="preserve"> </w:t>
      </w:r>
      <w:r>
        <w:t xml:space="preserve">[Muito baixa / Baixa / Média / Alta / Muito alta]</w:t>
      </w:r>
    </w:p>
    <w:bookmarkEnd w:id="112"/>
    <w:bookmarkStart w:id="113" w:name="condições-associadas"/>
    <w:p>
      <w:pPr>
        <w:pStyle w:val="Heading2"/>
      </w:pPr>
      <w:r>
        <w:t xml:space="preserve">27.5. Condições associadas</w:t>
      </w:r>
    </w:p>
    <w:p>
      <w:pPr>
        <w:pStyle w:val="BlockText"/>
      </w:pPr>
      <w:r>
        <w:t xml:space="preserve">[Identificar condições, reservas ou pressupostos associados à recomendação.]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ceo-decision-panel"/>
    <w:p>
      <w:pPr>
        <w:pStyle w:val="Heading1"/>
      </w:pPr>
      <w:r>
        <w:t xml:space="preserve">28. CEO Decision Panel</w:t>
      </w:r>
    </w:p>
    <w:p>
      <w:pPr>
        <w:pStyle w:val="FirstParagraph"/>
      </w:pPr>
      <w:r>
        <w:t xml:space="preserve">Esta secção destina-se exclusivamente à decisão do CEO.</w:t>
      </w:r>
    </w:p>
    <w:bookmarkStart w:id="115" w:name="decisão"/>
    <w:p>
      <w:pPr>
        <w:pStyle w:val="Heading2"/>
      </w:pPr>
      <w:r>
        <w:t xml:space="preserve">28.1. Decisão</w:t>
      </w:r>
    </w:p>
    <w:p>
      <w:pPr>
        <w:pStyle w:val="FirstParagraph"/>
      </w:pPr>
      <w:r>
        <w:t xml:space="preserve">O CEO seleciona uma das seguintes opções:</w:t>
      </w:r>
    </w:p>
    <w:p>
      <w:pPr>
        <w:pStyle w:val="Compact"/>
        <w:numPr>
          <w:ilvl w:val="0"/>
          <w:numId w:val="1023"/>
        </w:numPr>
      </w:pPr>
      <w:r>
        <w:t xml:space="preserve">Avançar para o Strategist;</w:t>
      </w:r>
    </w:p>
    <w:p>
      <w:pPr>
        <w:pStyle w:val="Compact"/>
        <w:numPr>
          <w:ilvl w:val="0"/>
          <w:numId w:val="1024"/>
        </w:numPr>
      </w:pPr>
      <w:r>
        <w:t xml:space="preserve">Continuar a exploração;</w:t>
      </w:r>
    </w:p>
    <w:p>
      <w:pPr>
        <w:pStyle w:val="Compact"/>
        <w:numPr>
          <w:ilvl w:val="0"/>
          <w:numId w:val="1025"/>
        </w:numPr>
      </w:pPr>
      <w:r>
        <w:t xml:space="preserve">Continuar a validação;</w:t>
      </w:r>
    </w:p>
    <w:p>
      <w:pPr>
        <w:pStyle w:val="Compact"/>
        <w:numPr>
          <w:ilvl w:val="0"/>
          <w:numId w:val="1026"/>
        </w:numPr>
      </w:pPr>
      <w:r>
        <w:t xml:space="preserve">Redefinir a oportunidade;</w:t>
      </w:r>
    </w:p>
    <w:p>
      <w:pPr>
        <w:pStyle w:val="Compact"/>
        <w:numPr>
          <w:ilvl w:val="0"/>
          <w:numId w:val="1027"/>
        </w:numPr>
      </w:pPr>
      <w:r>
        <w:t xml:space="preserve">Redefinir o segmento;</w:t>
      </w:r>
    </w:p>
    <w:p>
      <w:pPr>
        <w:pStyle w:val="Compact"/>
        <w:numPr>
          <w:ilvl w:val="0"/>
          <w:numId w:val="1028"/>
        </w:numPr>
      </w:pPr>
      <w:r>
        <w:t xml:space="preserve">Suspender temporariamente;</w:t>
      </w:r>
    </w:p>
    <w:p>
      <w:pPr>
        <w:pStyle w:val="Compact"/>
        <w:numPr>
          <w:ilvl w:val="0"/>
          <w:numId w:val="1029"/>
        </w:numPr>
      </w:pPr>
      <w:r>
        <w:t xml:space="preserve">Arquivar;</w:t>
      </w:r>
    </w:p>
    <w:p>
      <w:pPr>
        <w:pStyle w:val="Compact"/>
        <w:numPr>
          <w:ilvl w:val="0"/>
          <w:numId w:val="1030"/>
        </w:numPr>
      </w:pPr>
      <w:r>
        <w:t xml:space="preserve">Outra decisão: ______________________________.</w:t>
      </w:r>
    </w:p>
    <w:bookmarkEnd w:id="115"/>
    <w:bookmarkStart w:id="116" w:name="racional-da-decisão"/>
    <w:p>
      <w:pPr>
        <w:pStyle w:val="Heading2"/>
      </w:pPr>
      <w:r>
        <w:t xml:space="preserve">28.2. Racional da decisão</w:t>
      </w:r>
    </w:p>
    <w:p>
      <w:pPr>
        <w:pStyle w:val="BlockText"/>
      </w:pPr>
      <w:r>
        <w:t xml:space="preserve">[Registar o racional do CEO.]</w:t>
      </w:r>
    </w:p>
    <w:bookmarkEnd w:id="116"/>
    <w:bookmarkStart w:id="117" w:name="condições-ou-restrições"/>
    <w:p>
      <w:pPr>
        <w:pStyle w:val="Heading2"/>
      </w:pPr>
      <w:r>
        <w:t xml:space="preserve">28.3. Condições ou restrições</w:t>
      </w:r>
    </w:p>
    <w:p>
      <w:pPr>
        <w:pStyle w:val="BlockText"/>
      </w:pPr>
      <w:r>
        <w:t xml:space="preserve">[Registar condições, limites ou instruções.]</w:t>
      </w:r>
    </w:p>
    <w:bookmarkEnd w:id="117"/>
    <w:bookmarkStart w:id="118" w:name="pressupostos-aceites"/>
    <w:p>
      <w:pPr>
        <w:pStyle w:val="Heading2"/>
      </w:pPr>
      <w:r>
        <w:t xml:space="preserve">28.4. Pressupostos aceites</w:t>
      </w:r>
    </w:p>
    <w:p>
      <w:pPr>
        <w:pStyle w:val="BlockText"/>
      </w:pPr>
      <w:r>
        <w:t xml:space="preserve">[Identificar os pressupostos que o CEO aceita manter nesta fase.]</w:t>
      </w:r>
    </w:p>
    <w:bookmarkEnd w:id="118"/>
    <w:bookmarkStart w:id="119" w:name="questões-a-rever-futuramente"/>
    <w:p>
      <w:pPr>
        <w:pStyle w:val="Heading2"/>
      </w:pPr>
      <w:r>
        <w:t xml:space="preserve">28.5. Questões a rever futuramente</w:t>
      </w:r>
    </w:p>
    <w:p>
      <w:pPr>
        <w:pStyle w:val="BlockText"/>
      </w:pPr>
      <w:r>
        <w:t xml:space="preserve">[Identificar questões que deverão ser revistas.]</w:t>
      </w:r>
    </w:p>
    <w:bookmarkEnd w:id="119"/>
    <w:bookmarkStart w:id="120" w:name="data-da-decisão"/>
    <w:p>
      <w:pPr>
        <w:pStyle w:val="Heading2"/>
      </w:pPr>
      <w:r>
        <w:t xml:space="preserve">28.6. Data da decisão</w:t>
      </w:r>
    </w:p>
    <w:p>
      <w:pPr>
        <w:pStyle w:val="FirstParagraph"/>
      </w:pPr>
      <w:r>
        <w:t xml:space="preserve">[Inserir data]</w:t>
      </w:r>
    </w:p>
    <w:bookmarkEnd w:id="120"/>
    <w:bookmarkStart w:id="121" w:name="decision-record"/>
    <w:p>
      <w:pPr>
        <w:pStyle w:val="Heading2"/>
      </w:pPr>
      <w:r>
        <w:t xml:space="preserve">28.7. Decision Record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[VOS-DR-EXP-001-XXX]</w:t>
      </w:r>
    </w:p>
    <w:p>
      <w:pPr>
        <w:pStyle w:val="BodyText"/>
      </w:pPr>
      <w:r>
        <w:t xml:space="preserve">A decisão deve gerar ou atualizar um Decision Record independente.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autorização-de-transição"/>
    <w:p>
      <w:pPr>
        <w:pStyle w:val="Heading1"/>
      </w:pPr>
      <w:r>
        <w:t xml:space="preserve">29. Autorização de transição</w:t>
      </w:r>
    </w:p>
    <w:p>
      <w:pPr>
        <w:pStyle w:val="FirstParagraph"/>
      </w:pPr>
      <w:r>
        <w:t xml:space="preserve">Quando a decisão for avançar para o Strategist, a Dashboard deve indicar formalmente a autorização de transição.</w:t>
      </w:r>
    </w:p>
    <w:bookmarkStart w:id="123" w:name="estado"/>
    <w:p>
      <w:pPr>
        <w:pStyle w:val="Heading2"/>
      </w:pPr>
      <w:r>
        <w:t xml:space="preserve">29.1. Estado</w:t>
      </w:r>
    </w:p>
    <w:p>
      <w:pPr>
        <w:pStyle w:val="Compact"/>
        <w:numPr>
          <w:ilvl w:val="0"/>
          <w:numId w:val="1031"/>
        </w:numPr>
      </w:pPr>
      <w:r>
        <w:t xml:space="preserve">Transição não autorizada;</w:t>
      </w:r>
    </w:p>
    <w:p>
      <w:pPr>
        <w:pStyle w:val="Compact"/>
        <w:numPr>
          <w:ilvl w:val="0"/>
          <w:numId w:val="1032"/>
        </w:numPr>
      </w:pPr>
      <w:r>
        <w:t xml:space="preserve">Transição autorizada com condições;</w:t>
      </w:r>
    </w:p>
    <w:p>
      <w:pPr>
        <w:pStyle w:val="Compact"/>
        <w:numPr>
          <w:ilvl w:val="0"/>
          <w:numId w:val="1033"/>
        </w:numPr>
      </w:pPr>
      <w:r>
        <w:t xml:space="preserve">Transição autorizada.</w:t>
      </w:r>
    </w:p>
    <w:bookmarkEnd w:id="123"/>
    <w:bookmarkStart w:id="124" w:name="condições-de-transição"/>
    <w:p>
      <w:pPr>
        <w:pStyle w:val="Heading2"/>
      </w:pPr>
      <w:r>
        <w:t xml:space="preserve">29.2. Condições de transição</w:t>
      </w:r>
    </w:p>
    <w:p>
      <w:pPr>
        <w:pStyle w:val="BlockText"/>
      </w:pPr>
      <w:r>
        <w:t xml:space="preserve">[Inserir condições, caso existam.]</w:t>
      </w:r>
    </w:p>
    <w:bookmarkEnd w:id="124"/>
    <w:bookmarkStart w:id="125" w:name="artefactos-entregues-ao-strategist"/>
    <w:p>
      <w:pPr>
        <w:pStyle w:val="Heading2"/>
      </w:pPr>
      <w:r>
        <w:t xml:space="preserve">29.3. Artefactos entregues ao Strategist</w:t>
      </w:r>
    </w:p>
    <w:p>
      <w:pPr>
        <w:pStyle w:val="Compact"/>
        <w:numPr>
          <w:ilvl w:val="0"/>
          <w:numId w:val="1034"/>
        </w:numPr>
      </w:pPr>
      <w:r>
        <w:t xml:space="preserve">Opportunity Brief atualizado;</w:t>
      </w:r>
    </w:p>
    <w:p>
      <w:pPr>
        <w:pStyle w:val="Compact"/>
        <w:numPr>
          <w:ilvl w:val="0"/>
          <w:numId w:val="1034"/>
        </w:numPr>
      </w:pPr>
      <w:r>
        <w:t xml:space="preserve">Explorer Dashboard;</w:t>
      </w:r>
    </w:p>
    <w:p>
      <w:pPr>
        <w:pStyle w:val="Compact"/>
        <w:numPr>
          <w:ilvl w:val="0"/>
          <w:numId w:val="1034"/>
        </w:numPr>
      </w:pPr>
      <w:r>
        <w:t xml:space="preserve">CEO Gate — Explorer;</w:t>
      </w:r>
    </w:p>
    <w:p>
      <w:pPr>
        <w:pStyle w:val="Compact"/>
        <w:numPr>
          <w:ilvl w:val="0"/>
          <w:numId w:val="1034"/>
        </w:numPr>
      </w:pPr>
      <w:r>
        <w:t xml:space="preserve">Decision Record;</w:t>
      </w:r>
    </w:p>
    <w:p>
      <w:pPr>
        <w:pStyle w:val="Compact"/>
        <w:numPr>
          <w:ilvl w:val="0"/>
          <w:numId w:val="1034"/>
        </w:numPr>
      </w:pPr>
      <w:r>
        <w:t xml:space="preserve">hipóteses relevantes;</w:t>
      </w:r>
    </w:p>
    <w:p>
      <w:pPr>
        <w:pStyle w:val="Compact"/>
        <w:numPr>
          <w:ilvl w:val="0"/>
          <w:numId w:val="1034"/>
        </w:numPr>
      </w:pPr>
      <w:r>
        <w:t xml:space="preserve">principais Evidence Clusters;</w:t>
      </w:r>
    </w:p>
    <w:p>
      <w:pPr>
        <w:pStyle w:val="Compact"/>
        <w:numPr>
          <w:ilvl w:val="0"/>
          <w:numId w:val="1034"/>
        </w:numPr>
      </w:pPr>
      <w:r>
        <w:t xml:space="preserve">riscos;</w:t>
      </w:r>
    </w:p>
    <w:p>
      <w:pPr>
        <w:pStyle w:val="Compact"/>
        <w:numPr>
          <w:ilvl w:val="0"/>
          <w:numId w:val="1034"/>
        </w:numPr>
      </w:pPr>
      <w:r>
        <w:t xml:space="preserve">pressupostos aceites;</w:t>
      </w:r>
    </w:p>
    <w:p>
      <w:pPr>
        <w:pStyle w:val="Compact"/>
        <w:numPr>
          <w:ilvl w:val="0"/>
          <w:numId w:val="1034"/>
        </w:numPr>
      </w:pPr>
      <w:r>
        <w:t xml:space="preserve">incertezas transferidas;</w:t>
      </w:r>
    </w:p>
    <w:p>
      <w:pPr>
        <w:pStyle w:val="Compact"/>
        <w:numPr>
          <w:ilvl w:val="0"/>
          <w:numId w:val="1034"/>
        </w:numPr>
      </w:pPr>
      <w:r>
        <w:t xml:space="preserve">Knowledge Seeds encaminhadas;</w:t>
      </w:r>
    </w:p>
    <w:p>
      <w:pPr>
        <w:pStyle w:val="Compact"/>
        <w:numPr>
          <w:ilvl w:val="0"/>
          <w:numId w:val="1034"/>
        </w:numPr>
      </w:pPr>
      <w:r>
        <w:t xml:space="preserve">outros artefactos autorizados.</w:t>
      </w:r>
    </w:p>
    <w:p>
      <w:pPr>
        <w:pStyle w:val="FirstParagraph"/>
      </w:pPr>
      <w:r>
        <w:t xml:space="preserve">O Strategist não deve receber automaticamente todos os registos operacionais.</w:t>
      </w:r>
    </w:p>
    <w:p>
      <w:pPr>
        <w:pStyle w:val="BodyText"/>
      </w:pPr>
      <w:r>
        <w:t xml:space="preserve">Deve receber apenas o conhecimento relevante para reduzir a incerteza estratégica.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traceability"/>
    <w:p>
      <w:pPr>
        <w:pStyle w:val="Heading1"/>
      </w:pPr>
      <w:r>
        <w:t xml:space="preserve">30. Traceability</w:t>
      </w:r>
    </w:p>
    <w:p>
      <w:pPr>
        <w:pStyle w:val="FirstParagraph"/>
      </w:pPr>
      <w:r>
        <w:t xml:space="preserve">A Dashboard deve manter uma tabela de rastreabilidade entre as principais conclusões e as suas fontes.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da Dashboard</w:t>
            </w:r>
          </w:p>
        </w:tc>
        <w:tc>
          <w:tcPr/>
          <w:p>
            <w:pPr>
              <w:pStyle w:val="Compact"/>
            </w:pPr>
            <w:r>
              <w:t xml:space="preserve">Documento de origem</w:t>
            </w:r>
          </w:p>
        </w:tc>
        <w:tc>
          <w:tcPr/>
          <w:p>
            <w:pPr>
              <w:pStyle w:val="Compact"/>
            </w:pPr>
            <w:r>
              <w:t xml:space="preserve">Código ou referência</w:t>
            </w:r>
          </w:p>
        </w:tc>
        <w:tc>
          <w:tcPr/>
          <w:p>
            <w:pPr>
              <w:pStyle w:val="Compact"/>
            </w:pPr>
            <w:r>
              <w:t xml:space="preserve">Data de 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pPr>
        <w:pStyle w:val="BodyText"/>
      </w:pPr>
      <w:r>
        <w:t xml:space="preserve">A rastreabilidade deve permitir:</w:t>
      </w:r>
    </w:p>
    <w:p>
      <w:pPr>
        <w:pStyle w:val="Compact"/>
        <w:numPr>
          <w:ilvl w:val="0"/>
          <w:numId w:val="1035"/>
        </w:numPr>
      </w:pPr>
      <w:r>
        <w:t xml:space="preserve">verificar a origem de uma afirmação;</w:t>
      </w:r>
    </w:p>
    <w:p>
      <w:pPr>
        <w:pStyle w:val="Compact"/>
        <w:numPr>
          <w:ilvl w:val="0"/>
          <w:numId w:val="1035"/>
        </w:numPr>
      </w:pPr>
      <w:r>
        <w:t xml:space="preserve">distinguir evidência de interpretação;</w:t>
      </w:r>
    </w:p>
    <w:p>
      <w:pPr>
        <w:pStyle w:val="Compact"/>
        <w:numPr>
          <w:ilvl w:val="0"/>
          <w:numId w:val="1035"/>
        </w:numPr>
      </w:pPr>
      <w:r>
        <w:t xml:space="preserve">rever conclusões;</w:t>
      </w:r>
    </w:p>
    <w:p>
      <w:pPr>
        <w:pStyle w:val="Compact"/>
        <w:numPr>
          <w:ilvl w:val="0"/>
          <w:numId w:val="1035"/>
        </w:numPr>
      </w:pPr>
      <w:r>
        <w:t xml:space="preserve">corrigir erros;</w:t>
      </w:r>
    </w:p>
    <w:p>
      <w:pPr>
        <w:pStyle w:val="Compact"/>
        <w:numPr>
          <w:ilvl w:val="0"/>
          <w:numId w:val="1035"/>
        </w:numPr>
      </w:pPr>
      <w:r>
        <w:t xml:space="preserve">atualizar a confiança;</w:t>
      </w:r>
    </w:p>
    <w:p>
      <w:pPr>
        <w:pStyle w:val="Compact"/>
        <w:numPr>
          <w:ilvl w:val="0"/>
          <w:numId w:val="1035"/>
        </w:numPr>
      </w:pPr>
      <w:r>
        <w:t xml:space="preserve">compreender como uma decisão foi formada.</w:t>
      </w:r>
    </w:p>
    <w:p>
      <w:r>
        <w:pict>
          <v:rect style="width:0;height:1.5pt" o:hralign="center" o:hrstd="t" o:hr="t"/>
        </w:pict>
      </w:r>
    </w:p>
    <w:bookmarkEnd w:id="127"/>
    <w:bookmarkStart w:id="128" w:name="regras-de-qualidade"/>
    <w:p>
      <w:pPr>
        <w:pStyle w:val="Heading1"/>
      </w:pPr>
      <w:r>
        <w:t xml:space="preserve">31. Regras de qualidade</w:t>
      </w:r>
    </w:p>
    <w:p>
      <w:pPr>
        <w:pStyle w:val="FirstParagraph"/>
      </w:pPr>
      <w:r>
        <w:t xml:space="preserve">Antes de apresentar a Dashboard ao CEO, o Explorer deve confirmar:</w:t>
      </w:r>
    </w:p>
    <w:p>
      <w:pPr>
        <w:pStyle w:val="Compact"/>
        <w:numPr>
          <w:ilvl w:val="0"/>
          <w:numId w:val="1036"/>
        </w:numPr>
      </w:pPr>
      <w:r>
        <w:t xml:space="preserve">A oportunidade está formulada claramente;</w:t>
      </w:r>
    </w:p>
    <w:p>
      <w:pPr>
        <w:pStyle w:val="Compact"/>
        <w:numPr>
          <w:ilvl w:val="0"/>
          <w:numId w:val="1037"/>
        </w:numPr>
      </w:pPr>
      <w:r>
        <w:t xml:space="preserve">O Executive Summary corresponde ao estado atual;</w:t>
      </w:r>
    </w:p>
    <w:p>
      <w:pPr>
        <w:pStyle w:val="Compact"/>
        <w:numPr>
          <w:ilvl w:val="0"/>
          <w:numId w:val="1038"/>
        </w:numPr>
      </w:pPr>
      <w:r>
        <w:t xml:space="preserve">Factos e interpretações estão separados;</w:t>
      </w:r>
    </w:p>
    <w:p>
      <w:pPr>
        <w:pStyle w:val="Compact"/>
        <w:numPr>
          <w:ilvl w:val="0"/>
          <w:numId w:val="1039"/>
        </w:numPr>
      </w:pPr>
      <w:r>
        <w:t xml:space="preserve">As principais afirmações são rastreáveis;</w:t>
      </w:r>
    </w:p>
    <w:p>
      <w:pPr>
        <w:pStyle w:val="Compact"/>
        <w:numPr>
          <w:ilvl w:val="0"/>
          <w:numId w:val="1040"/>
        </w:numPr>
      </w:pPr>
      <w:r>
        <w:t xml:space="preserve">A confiança está atualizada;</w:t>
      </w:r>
    </w:p>
    <w:p>
      <w:pPr>
        <w:pStyle w:val="Compact"/>
        <w:numPr>
          <w:ilvl w:val="0"/>
          <w:numId w:val="1041"/>
        </w:numPr>
      </w:pPr>
      <w:r>
        <w:t xml:space="preserve">As contradições relevantes estão visíveis;</w:t>
      </w:r>
    </w:p>
    <w:p>
      <w:pPr>
        <w:pStyle w:val="Compact"/>
        <w:numPr>
          <w:ilvl w:val="0"/>
          <w:numId w:val="1042"/>
        </w:numPr>
      </w:pPr>
      <w:r>
        <w:t xml:space="preserve">Os riscos críticos estão identificados;</w:t>
      </w:r>
    </w:p>
    <w:p>
      <w:pPr>
        <w:pStyle w:val="Compact"/>
        <w:numPr>
          <w:ilvl w:val="0"/>
          <w:numId w:val="1043"/>
        </w:numPr>
      </w:pPr>
      <w:r>
        <w:t xml:space="preserve">As lacunas da amostra estão apresentadas;</w:t>
      </w:r>
    </w:p>
    <w:p>
      <w:pPr>
        <w:pStyle w:val="Compact"/>
        <w:numPr>
          <w:ilvl w:val="0"/>
          <w:numId w:val="1044"/>
        </w:numPr>
      </w:pPr>
      <w:r>
        <w:t xml:space="preserve">O estado das hipóteses está atualizado;</w:t>
      </w:r>
    </w:p>
    <w:p>
      <w:pPr>
        <w:pStyle w:val="Compact"/>
        <w:numPr>
          <w:ilvl w:val="0"/>
          <w:numId w:val="1045"/>
        </w:numPr>
      </w:pPr>
      <w:r>
        <w:t xml:space="preserve">A recomendação resulta da evidência;</w:t>
      </w:r>
    </w:p>
    <w:p>
      <w:pPr>
        <w:pStyle w:val="Compact"/>
        <w:numPr>
          <w:ilvl w:val="0"/>
          <w:numId w:val="1046"/>
        </w:numPr>
      </w:pPr>
      <w:r>
        <w:t xml:space="preserve">As Knowledge Seeds não foram tratadas como decisões;</w:t>
      </w:r>
    </w:p>
    <w:p>
      <w:pPr>
        <w:pStyle w:val="Compact"/>
        <w:numPr>
          <w:ilvl w:val="0"/>
          <w:numId w:val="1047"/>
        </w:numPr>
      </w:pPr>
      <w:r>
        <w:t xml:space="preserve">A Dashboard não inclui soluções prematuras;</w:t>
      </w:r>
    </w:p>
    <w:p>
      <w:pPr>
        <w:pStyle w:val="Compact"/>
        <w:numPr>
          <w:ilvl w:val="0"/>
          <w:numId w:val="1048"/>
        </w:numPr>
      </w:pPr>
      <w:r>
        <w:t xml:space="preserve">O estado de prontidão está fundamentado;</w:t>
      </w:r>
    </w:p>
    <w:p>
      <w:pPr>
        <w:pStyle w:val="Compact"/>
        <w:numPr>
          <w:ilvl w:val="0"/>
          <w:numId w:val="1049"/>
        </w:numPr>
      </w:pPr>
      <w:r>
        <w:t xml:space="preserve">A decisão continua reservada ao CEO.</w:t>
      </w:r>
    </w:p>
    <w:p>
      <w:r>
        <w:pict>
          <v:rect style="width:0;height:1.5pt" o:hralign="center" o:hrstd="t" o:hr="t"/>
        </w:pict>
      </w:r>
    </w:p>
    <w:bookmarkEnd w:id="128"/>
    <w:bookmarkStart w:id="129" w:name="limites-da-explorer-dashboard"/>
    <w:p>
      <w:pPr>
        <w:pStyle w:val="Heading1"/>
      </w:pPr>
      <w:r>
        <w:t xml:space="preserve">32. Limites da Explorer Dashboard</w:t>
      </w:r>
    </w:p>
    <w:p>
      <w:pPr>
        <w:pStyle w:val="FirstParagraph"/>
      </w:pPr>
      <w:r>
        <w:t xml:space="preserve">A Dashboard não deve:</w:t>
      </w:r>
    </w:p>
    <w:p>
      <w:pPr>
        <w:pStyle w:val="Compact"/>
        <w:numPr>
          <w:ilvl w:val="0"/>
          <w:numId w:val="1050"/>
        </w:numPr>
      </w:pPr>
      <w:r>
        <w:t xml:space="preserve">substituir o Opportunity Brief;</w:t>
      </w:r>
    </w:p>
    <w:p>
      <w:pPr>
        <w:pStyle w:val="Compact"/>
        <w:numPr>
          <w:ilvl w:val="0"/>
          <w:numId w:val="1050"/>
        </w:numPr>
      </w:pPr>
      <w:r>
        <w:t xml:space="preserve">substituir o Evidence Register;</w:t>
      </w:r>
    </w:p>
    <w:p>
      <w:pPr>
        <w:pStyle w:val="Compact"/>
        <w:numPr>
          <w:ilvl w:val="0"/>
          <w:numId w:val="1050"/>
        </w:numPr>
      </w:pPr>
      <w:r>
        <w:t xml:space="preserve">substituir o Research Participant System;</w:t>
      </w:r>
    </w:p>
    <w:p>
      <w:pPr>
        <w:pStyle w:val="Compact"/>
        <w:numPr>
          <w:ilvl w:val="0"/>
          <w:numId w:val="1050"/>
        </w:numPr>
      </w:pPr>
      <w:r>
        <w:t xml:space="preserve">substituir o CEO Gate;</w:t>
      </w:r>
    </w:p>
    <w:p>
      <w:pPr>
        <w:pStyle w:val="Compact"/>
        <w:numPr>
          <w:ilvl w:val="0"/>
          <w:numId w:val="1050"/>
        </w:numPr>
      </w:pPr>
      <w:r>
        <w:t xml:space="preserve">criar evidências;</w:t>
      </w:r>
    </w:p>
    <w:p>
      <w:pPr>
        <w:pStyle w:val="Compact"/>
        <w:numPr>
          <w:ilvl w:val="0"/>
          <w:numId w:val="1050"/>
        </w:numPr>
      </w:pPr>
      <w:r>
        <w:t xml:space="preserve">ocultar evidência negativa;</w:t>
      </w:r>
    </w:p>
    <w:p>
      <w:pPr>
        <w:pStyle w:val="Compact"/>
        <w:numPr>
          <w:ilvl w:val="0"/>
          <w:numId w:val="1050"/>
        </w:numPr>
      </w:pPr>
      <w:r>
        <w:t xml:space="preserve">simplificar a informação ao ponto de distorcer o seu significado;</w:t>
      </w:r>
    </w:p>
    <w:p>
      <w:pPr>
        <w:pStyle w:val="Compact"/>
        <w:numPr>
          <w:ilvl w:val="0"/>
          <w:numId w:val="1050"/>
        </w:numPr>
      </w:pPr>
      <w:r>
        <w:t xml:space="preserve">calcular automaticamente a confiança sem revisão;</w:t>
      </w:r>
    </w:p>
    <w:p>
      <w:pPr>
        <w:pStyle w:val="Compact"/>
        <w:numPr>
          <w:ilvl w:val="0"/>
          <w:numId w:val="1050"/>
        </w:numPr>
      </w:pPr>
      <w:r>
        <w:t xml:space="preserve">decidir pelo CEO;</w:t>
      </w:r>
    </w:p>
    <w:p>
      <w:pPr>
        <w:pStyle w:val="Compact"/>
        <w:numPr>
          <w:ilvl w:val="0"/>
          <w:numId w:val="1050"/>
        </w:numPr>
      </w:pPr>
      <w:r>
        <w:t xml:space="preserve">formular uma solução;</w:t>
      </w:r>
    </w:p>
    <w:p>
      <w:pPr>
        <w:pStyle w:val="Compact"/>
        <w:numPr>
          <w:ilvl w:val="0"/>
          <w:numId w:val="1050"/>
        </w:numPr>
      </w:pPr>
      <w:r>
        <w:t xml:space="preserve">definir estratégia;</w:t>
      </w:r>
    </w:p>
    <w:p>
      <w:pPr>
        <w:pStyle w:val="Compact"/>
        <w:numPr>
          <w:ilvl w:val="0"/>
          <w:numId w:val="1050"/>
        </w:numPr>
      </w:pPr>
      <w:r>
        <w:t xml:space="preserve">transformar Knowledge Seeds em decisões;</w:t>
      </w:r>
    </w:p>
    <w:p>
      <w:pPr>
        <w:pStyle w:val="Compact"/>
        <w:numPr>
          <w:ilvl w:val="0"/>
          <w:numId w:val="1050"/>
        </w:numPr>
      </w:pPr>
      <w:r>
        <w:t xml:space="preserve">iniciar trabalho pertencente ao Strategist, Designer, Builder ou Growth.</w:t>
      </w:r>
    </w:p>
    <w:p>
      <w:r>
        <w:pict>
          <v:rect style="width:0;height:1.5pt" o:hralign="center" o:hrstd="t" o:hr="t"/>
        </w:pict>
      </w:r>
    </w:p>
    <w:bookmarkEnd w:id="129"/>
    <w:bookmarkStart w:id="132" w:name="relação-com-o-ceo-gate"/>
    <w:p>
      <w:pPr>
        <w:pStyle w:val="Heading1"/>
      </w:pPr>
      <w:r>
        <w:t xml:space="preserve">33. Relação com o CEO Gate</w:t>
      </w:r>
    </w:p>
    <w:p>
      <w:pPr>
        <w:pStyle w:val="FirstParagraph"/>
      </w:pPr>
      <w:r>
        <w:t xml:space="preserve">A Explorer Dashboard e o CEO Gate possuem funções diferentes.</w:t>
      </w:r>
    </w:p>
    <w:bookmarkStart w:id="130" w:name="explorer-dashboard"/>
    <w:p>
      <w:pPr>
        <w:pStyle w:val="Heading2"/>
      </w:pPr>
      <w:r>
        <w:t xml:space="preserve">33.1. Explorer Dashboard</w:t>
      </w:r>
    </w:p>
    <w:p>
      <w:pPr>
        <w:pStyle w:val="FirstParagraph"/>
      </w:pPr>
      <w:r>
        <w:t xml:space="preserve">Apresenta o estado atual da exploração.</w:t>
      </w:r>
    </w:p>
    <w:p>
      <w:pPr>
        <w:pStyle w:val="BodyText"/>
      </w:pPr>
      <w:r>
        <w:t xml:space="preserve">Pode ser consultada em diferentes momentos da investigação.</w:t>
      </w:r>
    </w:p>
    <w:bookmarkEnd w:id="130"/>
    <w:bookmarkStart w:id="131" w:name="ceo-gate-explorer"/>
    <w:p>
      <w:pPr>
        <w:pStyle w:val="Heading2"/>
      </w:pPr>
      <w:r>
        <w:t xml:space="preserve">33.2. CEO Gate — Explorer</w:t>
      </w:r>
    </w:p>
    <w:p>
      <w:pPr>
        <w:pStyle w:val="FirstParagraph"/>
      </w:pPr>
      <w:r>
        <w:t xml:space="preserve">Formaliza o momento de decisão entre o Explorer e a fase seguinte.</w:t>
      </w:r>
    </w:p>
    <w:p>
      <w:pPr>
        <w:pStyle w:val="BodyText"/>
      </w:pPr>
      <w:r>
        <w:t xml:space="preserve">A Dashboard prepara a decisão.</w:t>
      </w:r>
    </w:p>
    <w:p>
      <w:pPr>
        <w:pStyle w:val="BodyText"/>
      </w:pPr>
      <w:r>
        <w:t xml:space="preserve">O CEO Gate formaliza-a.</w:t>
      </w:r>
    </w:p>
    <w:p>
      <w:pPr>
        <w:pStyle w:val="BodyText"/>
      </w:pPr>
      <w:r>
        <w:t xml:space="preserve">Quando a Dashboard indicar</w:t>
      </w:r>
      <w:r>
        <w:t xml:space="preserve"> </w:t>
      </w:r>
      <w:r>
        <w:t xml:space="preserve">“Pronto para CEO Gate”</w:t>
      </w:r>
      <w:r>
        <w:t xml:space="preserve">, o Explorer deve preparar o documento CEO Gate — Explorer com base na informação consolidada.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relação-com-o-archivist"/>
    <w:p>
      <w:pPr>
        <w:pStyle w:val="Heading1"/>
      </w:pPr>
      <w:r>
        <w:t xml:space="preserve">34. Relação com o Archivist</w:t>
      </w:r>
    </w:p>
    <w:p>
      <w:pPr>
        <w:pStyle w:val="FirstParagraph"/>
      </w:pPr>
      <w:r>
        <w:t xml:space="preserve">O Archivist deve preservar:</w:t>
      </w:r>
    </w:p>
    <w:p>
      <w:pPr>
        <w:pStyle w:val="Compact"/>
        <w:numPr>
          <w:ilvl w:val="0"/>
          <w:numId w:val="1051"/>
        </w:numPr>
      </w:pPr>
      <w:r>
        <w:t xml:space="preserve">versões anteriores da Dashboard;</w:t>
      </w:r>
    </w:p>
    <w:p>
      <w:pPr>
        <w:pStyle w:val="Compact"/>
        <w:numPr>
          <w:ilvl w:val="0"/>
          <w:numId w:val="1051"/>
        </w:numPr>
      </w:pPr>
      <w:r>
        <w:t xml:space="preserve">alterações relevantes de confiança;</w:t>
      </w:r>
    </w:p>
    <w:p>
      <w:pPr>
        <w:pStyle w:val="Compact"/>
        <w:numPr>
          <w:ilvl w:val="0"/>
          <w:numId w:val="1051"/>
        </w:numPr>
      </w:pPr>
      <w:r>
        <w:t xml:space="preserve">mudanças na recomendação;</w:t>
      </w:r>
    </w:p>
    <w:p>
      <w:pPr>
        <w:pStyle w:val="Compact"/>
        <w:numPr>
          <w:ilvl w:val="0"/>
          <w:numId w:val="1051"/>
        </w:numPr>
      </w:pPr>
      <w:r>
        <w:t xml:space="preserve">contradições que alteraram a oportunidade;</w:t>
      </w:r>
    </w:p>
    <w:p>
      <w:pPr>
        <w:pStyle w:val="Compact"/>
        <w:numPr>
          <w:ilvl w:val="0"/>
          <w:numId w:val="1051"/>
        </w:numPr>
      </w:pPr>
      <w:r>
        <w:t xml:space="preserve">decisões do CEO;</w:t>
      </w:r>
    </w:p>
    <w:p>
      <w:pPr>
        <w:pStyle w:val="Compact"/>
        <w:numPr>
          <w:ilvl w:val="0"/>
          <w:numId w:val="1051"/>
        </w:numPr>
      </w:pPr>
      <w:r>
        <w:t xml:space="preserve">ligações aos respetivos Decision Records;</w:t>
      </w:r>
    </w:p>
    <w:p>
      <w:pPr>
        <w:pStyle w:val="Compact"/>
        <w:numPr>
          <w:ilvl w:val="0"/>
          <w:numId w:val="1051"/>
        </w:numPr>
      </w:pPr>
      <w:r>
        <w:t xml:space="preserve">aprendizagens sobre o projeto;</w:t>
      </w:r>
    </w:p>
    <w:p>
      <w:pPr>
        <w:pStyle w:val="Compact"/>
        <w:numPr>
          <w:ilvl w:val="0"/>
          <w:numId w:val="1051"/>
        </w:numPr>
      </w:pPr>
      <w:r>
        <w:t xml:space="preserve">aprendizagens sobre o próprio Venture OS.</w:t>
      </w:r>
    </w:p>
    <w:p>
      <w:pPr>
        <w:pStyle w:val="FirstParagraph"/>
      </w:pPr>
      <w:r>
        <w:t xml:space="preserve">Alterações significativas não devem apagar o estado anterior.</w:t>
      </w:r>
    </w:p>
    <w:p>
      <w:pPr>
        <w:pStyle w:val="BodyText"/>
      </w:pPr>
      <w:r>
        <w:t xml:space="preserve">Devem criar histórico de evolução.</w:t>
      </w:r>
    </w:p>
    <w:p>
      <w:r>
        <w:pict>
          <v:rect style="width:0;height:1.5pt" o:hralign="center" o:hrstd="t" o:hr="t"/>
        </w:pict>
      </w:r>
    </w:p>
    <w:bookmarkEnd w:id="133"/>
    <w:bookmarkStart w:id="134" w:name="update-log"/>
    <w:p>
      <w:pPr>
        <w:pStyle w:val="Heading1"/>
      </w:pPr>
      <w:r>
        <w:t xml:space="preserve">35. Update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  <w:tc>
          <w:tcPr/>
          <w:p>
            <w:pPr>
              <w:pStyle w:val="Compact"/>
            </w:pPr>
            <w:r>
              <w:t xml:space="preserve">Criação inicial da Explorer Dashboard</w:t>
            </w:r>
          </w:p>
        </w:tc>
        <w:tc>
          <w:tcPr/>
          <w:p>
            <w:pPr>
              <w:pStyle w:val="Compact"/>
            </w:pPr>
            <w:r>
              <w:t xml:space="preserve">[inserir]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53" w:name="template-resumido-da-dashboard"/>
    <w:p>
      <w:pPr>
        <w:pStyle w:val="Heading1"/>
      </w:pPr>
      <w:r>
        <w:t xml:space="preserve">36. Template resumido da Dashboard</w:t>
      </w:r>
    </w:p>
    <w:bookmarkStart w:id="135" w:name="identification-1"/>
    <w:p>
      <w:pPr>
        <w:pStyle w:val="Heading2"/>
      </w:pPr>
      <w:r>
        <w:t xml:space="preserve">Identification</w:t>
      </w:r>
    </w:p>
    <w:p>
      <w:pPr>
        <w:pStyle w:val="FirstParagraph"/>
      </w:pPr>
      <w:r>
        <w:rPr>
          <w:b/>
          <w:bCs/>
        </w:rPr>
        <w:t xml:space="preserve">Projeto:</w:t>
      </w:r>
      <w:r>
        <w:br/>
      </w:r>
      <w:r>
        <w:rPr>
          <w:b/>
          <w:bCs/>
        </w:rPr>
        <w:t xml:space="preserve">Oportunidade:</w:t>
      </w:r>
      <w:r>
        <w:br/>
      </w:r>
      <w:r>
        <w:rPr>
          <w:b/>
          <w:bCs/>
        </w:rPr>
        <w:t xml:space="preserve">Fase:</w:t>
      </w:r>
      <w:r>
        <w:br/>
      </w:r>
      <w:r>
        <w:rPr>
          <w:b/>
          <w:bCs/>
        </w:rPr>
        <w:t xml:space="preserve">Estado:</w:t>
      </w:r>
      <w:r>
        <w:br/>
      </w:r>
      <w:r>
        <w:rPr>
          <w:b/>
          <w:bCs/>
        </w:rPr>
        <w:t xml:space="preserve">Última atualização:</w:t>
      </w:r>
      <w:r>
        <w:br/>
      </w:r>
      <w:r>
        <w:rPr>
          <w:b/>
          <w:bCs/>
        </w:rPr>
        <w:t xml:space="preserve">Confiança global:</w:t>
      </w:r>
    </w:p>
    <w:p>
      <w:r>
        <w:pict>
          <v:rect style="width:0;height:1.5pt" o:hralign="center" o:hrstd="t" o:hr="t"/>
        </w:pict>
      </w:r>
    </w:p>
    <w:bookmarkEnd w:id="135"/>
    <w:bookmarkStart w:id="136" w:name="executive-summary-1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[Inserir síntese.]</w:t>
      </w:r>
    </w:p>
    <w:p>
      <w:r>
        <w:pict>
          <v:rect style="width:0;height:1.5pt" o:hralign="center" o:hrstd="t" o:hr="t"/>
        </w:pict>
      </w:r>
    </w:p>
    <w:bookmarkEnd w:id="136"/>
    <w:bookmarkStart w:id="140" w:name="current-knowledge-1"/>
    <w:p>
      <w:pPr>
        <w:pStyle w:val="Heading2"/>
      </w:pPr>
      <w:r>
        <w:t xml:space="preserve">Current Knowledge</w:t>
      </w:r>
    </w:p>
    <w:bookmarkStart w:id="137" w:name="o-que-sabemos-1"/>
    <w:p>
      <w:pPr>
        <w:pStyle w:val="Heading3"/>
      </w:pPr>
      <w:r>
        <w:t xml:space="preserve">O que sabemos</w:t>
      </w:r>
    </w:p>
    <w:p>
      <w:pPr>
        <w:pStyle w:val="FirstParagraph"/>
      </w:pPr>
      <w:r>
        <w:t xml:space="preserve">[Inserir.]</w:t>
      </w:r>
    </w:p>
    <w:bookmarkEnd w:id="137"/>
    <w:bookmarkStart w:id="138" w:name="o-que-acreditamos-1"/>
    <w:p>
      <w:pPr>
        <w:pStyle w:val="Heading3"/>
      </w:pPr>
      <w:r>
        <w:t xml:space="preserve">O que acreditamos</w:t>
      </w:r>
    </w:p>
    <w:p>
      <w:pPr>
        <w:pStyle w:val="FirstParagraph"/>
      </w:pPr>
      <w:r>
        <w:t xml:space="preserve">[Inserir.]</w:t>
      </w:r>
    </w:p>
    <w:bookmarkEnd w:id="138"/>
    <w:bookmarkStart w:id="139" w:name="o-que-ainda-não-sabemos-1"/>
    <w:p>
      <w:pPr>
        <w:pStyle w:val="Heading3"/>
      </w:pPr>
      <w:r>
        <w:t xml:space="preserve">O que ainda não sabemos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confidence-matrix-1"/>
    <w:p>
      <w:pPr>
        <w:pStyle w:val="Heading2"/>
      </w:pPr>
      <w:r>
        <w:t xml:space="preserve">Confidence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Intensidade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Mercado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Soluções atuais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Disponibilidade para mudar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Disponibilidade para pagar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Potencial global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key-insights-1"/>
    <w:p>
      <w:pPr>
        <w:pStyle w:val="Heading2"/>
      </w:pPr>
      <w:r>
        <w:t xml:space="preserve">Key Insights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pPr>
        <w:pStyle w:val="Compact"/>
        <w:numPr>
          <w:ilvl w:val="0"/>
          <w:numId w:val="1052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2"/>
    <w:bookmarkStart w:id="143" w:name="biggest-unknowns-1"/>
    <w:p>
      <w:pPr>
        <w:pStyle w:val="Heading2"/>
      </w:pPr>
      <w:r>
        <w:t xml:space="preserve">Biggest Unknowns</w:t>
      </w:r>
    </w:p>
    <w:p>
      <w:pPr>
        <w:pStyle w:val="Compact"/>
        <w:numPr>
          <w:ilvl w:val="0"/>
          <w:numId w:val="1053"/>
        </w:numPr>
      </w:pPr>
      <w:r>
        <w:t xml:space="preserve">[Inserir.]</w:t>
      </w:r>
    </w:p>
    <w:p>
      <w:pPr>
        <w:pStyle w:val="Compact"/>
        <w:numPr>
          <w:ilvl w:val="0"/>
          <w:numId w:val="1053"/>
        </w:numPr>
      </w:pPr>
      <w:r>
        <w:t xml:space="preserve">[Inserir.]</w:t>
      </w:r>
    </w:p>
    <w:p>
      <w:pPr>
        <w:pStyle w:val="Compact"/>
        <w:numPr>
          <w:ilvl w:val="0"/>
          <w:numId w:val="1053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3"/>
    <w:bookmarkStart w:id="144" w:name="contradictions-1"/>
    <w:p>
      <w:pPr>
        <w:pStyle w:val="Heading2"/>
      </w:pPr>
      <w:r>
        <w:t xml:space="preserve">Contradictions</w:t>
      </w:r>
    </w:p>
    <w:p>
      <w:pPr>
        <w:pStyle w:val="Compact"/>
        <w:numPr>
          <w:ilvl w:val="0"/>
          <w:numId w:val="1054"/>
        </w:numPr>
      </w:pPr>
      <w:r>
        <w:t xml:space="preserve">[Inserir.]</w:t>
      </w:r>
    </w:p>
    <w:p>
      <w:pPr>
        <w:pStyle w:val="Compact"/>
        <w:numPr>
          <w:ilvl w:val="0"/>
          <w:numId w:val="1054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4"/>
    <w:bookmarkStart w:id="145" w:name="evidence-summary-1"/>
    <w:p>
      <w:pPr>
        <w:pStyle w:val="Heading2"/>
      </w:pPr>
      <w:r>
        <w:t xml:space="preserve">Evidence Summary</w:t>
      </w:r>
    </w:p>
    <w:p>
      <w:pPr>
        <w:pStyle w:val="FirstParagraph"/>
      </w:pPr>
      <w:r>
        <w:rPr>
          <w:b/>
          <w:bCs/>
        </w:rPr>
        <w:t xml:space="preserve">Evidence Records:</w:t>
      </w:r>
      <w:r>
        <w:br/>
      </w:r>
      <w:r>
        <w:rPr>
          <w:b/>
          <w:bCs/>
        </w:rPr>
        <w:t xml:space="preserve">Evidence Clusters:</w:t>
      </w:r>
      <w:r>
        <w:br/>
      </w:r>
      <w:r>
        <w:rPr>
          <w:b/>
          <w:bCs/>
        </w:rPr>
        <w:t xml:space="preserve">Fontes independentes:</w:t>
      </w:r>
      <w:r>
        <w:br/>
      </w:r>
      <w:r>
        <w:rPr>
          <w:b/>
          <w:bCs/>
        </w:rPr>
        <w:t xml:space="preserve">Evidência contraditória:</w:t>
      </w:r>
      <w:r>
        <w:br/>
      </w:r>
      <w:r>
        <w:rPr>
          <w:b/>
          <w:bCs/>
        </w:rPr>
        <w:t xml:space="preserve">Qualidade geral da evidência:</w:t>
      </w:r>
    </w:p>
    <w:p>
      <w:r>
        <w:pict>
          <v:rect style="width:0;height:1.5pt" o:hralign="center" o:hrstd="t" o:hr="t"/>
        </w:pict>
      </w:r>
    </w:p>
    <w:bookmarkEnd w:id="145"/>
    <w:bookmarkStart w:id="146" w:name="participant-summary-1"/>
    <w:p>
      <w:pPr>
        <w:pStyle w:val="Heading2"/>
      </w:pPr>
      <w:r>
        <w:t xml:space="preserve">Participant Summary</w:t>
      </w:r>
    </w:p>
    <w:p>
      <w:pPr>
        <w:pStyle w:val="FirstParagraph"/>
      </w:pPr>
      <w:r>
        <w:rPr>
          <w:b/>
          <w:bCs/>
        </w:rPr>
        <w:t xml:space="preserve">Previstos:</w:t>
      </w:r>
      <w:r>
        <w:br/>
      </w:r>
      <w:r>
        <w:rPr>
          <w:b/>
          <w:bCs/>
        </w:rPr>
        <w:t xml:space="preserve">Entrevistados:</w:t>
      </w:r>
      <w:r>
        <w:br/>
      </w:r>
      <w:r>
        <w:rPr>
          <w:b/>
          <w:bCs/>
        </w:rPr>
        <w:t xml:space="preserve">Percentagem independente:</w:t>
      </w:r>
      <w:r>
        <w:br/>
      </w:r>
      <w:r>
        <w:rPr>
          <w:b/>
          <w:bCs/>
        </w:rPr>
        <w:t xml:space="preserve">Diversidade:</w:t>
      </w:r>
      <w:r>
        <w:br/>
      </w:r>
      <w:r>
        <w:rPr>
          <w:b/>
          <w:bCs/>
        </w:rPr>
        <w:t xml:space="preserve">Principais lacunas:</w:t>
      </w:r>
    </w:p>
    <w:p>
      <w:r>
        <w:pict>
          <v:rect style="width:0;height:1.5pt" o:hralign="center" o:hrstd="t" o:hr="t"/>
        </w:pict>
      </w:r>
    </w:p>
    <w:bookmarkEnd w:id="146"/>
    <w:bookmarkStart w:id="147" w:name="hypothesis-status-1"/>
    <w:p>
      <w:pPr>
        <w:pStyle w:val="Heading2"/>
      </w:pPr>
      <w:r>
        <w:t xml:space="preserve">Hypothesis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risks-1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55"/>
        </w:numPr>
      </w:pPr>
      <w:r>
        <w:t xml:space="preserve">[Inserir.]</w:t>
      </w:r>
    </w:p>
    <w:p>
      <w:pPr>
        <w:pStyle w:val="Compact"/>
        <w:numPr>
          <w:ilvl w:val="0"/>
          <w:numId w:val="1055"/>
        </w:numPr>
      </w:pPr>
      <w:r>
        <w:t xml:space="preserve">[Inserir.]</w:t>
      </w:r>
    </w:p>
    <w:p>
      <w:pPr>
        <w:pStyle w:val="Compact"/>
        <w:numPr>
          <w:ilvl w:val="0"/>
          <w:numId w:val="1055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48"/>
    <w:bookmarkStart w:id="149" w:name="decision-readiness-1"/>
    <w:p>
      <w:pPr>
        <w:pStyle w:val="Heading2"/>
      </w:pPr>
      <w:r>
        <w:t xml:space="preserve">Decision Readiness</w:t>
      </w:r>
    </w:p>
    <w:p>
      <w:pPr>
        <w:pStyle w:val="FirstParagraph"/>
      </w:pPr>
      <w:r>
        <w:rPr>
          <w:b/>
          <w:bCs/>
        </w:rPr>
        <w:t xml:space="preserve">Estado:</w:t>
      </w:r>
      <w:r>
        <w:br/>
      </w:r>
      <w:r>
        <w:rPr>
          <w:b/>
          <w:bCs/>
        </w:rPr>
        <w:t xml:space="preserve">Condições ainda necessárias:</w:t>
      </w:r>
    </w:p>
    <w:p>
      <w:r>
        <w:pict>
          <v:rect style="width:0;height:1.5pt" o:hralign="center" o:hrstd="t" o:hr="t"/>
        </w:pict>
      </w:r>
    </w:p>
    <w:bookmarkEnd w:id="149"/>
    <w:bookmarkStart w:id="150" w:name="recommended-next-actions-1"/>
    <w:p>
      <w:pPr>
        <w:pStyle w:val="Heading2"/>
      </w:pPr>
      <w:r>
        <w:t xml:space="preserve">Recommended Next Actions</w:t>
      </w:r>
    </w:p>
    <w:p>
      <w:pPr>
        <w:pStyle w:val="Compact"/>
        <w:numPr>
          <w:ilvl w:val="0"/>
          <w:numId w:val="1056"/>
        </w:numPr>
      </w:pPr>
      <w:r>
        <w:t xml:space="preserve">[Inserir.]</w:t>
      </w:r>
    </w:p>
    <w:p>
      <w:pPr>
        <w:pStyle w:val="Compact"/>
        <w:numPr>
          <w:ilvl w:val="0"/>
          <w:numId w:val="1056"/>
        </w:numPr>
      </w:pPr>
      <w:r>
        <w:t xml:space="preserve">[Inserir.]</w:t>
      </w:r>
    </w:p>
    <w:p>
      <w:pPr>
        <w:pStyle w:val="Compact"/>
        <w:numPr>
          <w:ilvl w:val="0"/>
          <w:numId w:val="1056"/>
        </w:numPr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50"/>
    <w:bookmarkStart w:id="151" w:name="explorer-recommendation-1"/>
    <w:p>
      <w:pPr>
        <w:pStyle w:val="Heading2"/>
      </w:pPr>
      <w:r>
        <w:t xml:space="preserve">Explorer Recommendation</w:t>
      </w:r>
    </w:p>
    <w:p>
      <w:pPr>
        <w:pStyle w:val="FirstParagraph"/>
      </w:pPr>
      <w:r>
        <w:rPr>
          <w:b/>
          <w:bCs/>
        </w:rPr>
        <w:t xml:space="preserve">Recomendação:</w:t>
      </w:r>
      <w:r>
        <w:br/>
      </w:r>
      <w:r>
        <w:rPr>
          <w:b/>
          <w:bCs/>
        </w:rPr>
        <w:t xml:space="preserve">Confiança:</w:t>
      </w:r>
      <w:r>
        <w:br/>
      </w:r>
      <w:r>
        <w:rPr>
          <w:b/>
          <w:bCs/>
        </w:rPr>
        <w:t xml:space="preserve">Fundamentação:</w:t>
      </w:r>
    </w:p>
    <w:p>
      <w:r>
        <w:pict>
          <v:rect style="width:0;height:1.5pt" o:hralign="center" o:hrstd="t" o:hr="t"/>
        </w:pict>
      </w:r>
    </w:p>
    <w:bookmarkEnd w:id="151"/>
    <w:bookmarkStart w:id="152" w:name="ceo-decision"/>
    <w:p>
      <w:pPr>
        <w:pStyle w:val="Heading2"/>
      </w:pPr>
      <w:r>
        <w:t xml:space="preserve">CEO Decision</w:t>
      </w:r>
    </w:p>
    <w:p>
      <w:pPr>
        <w:pStyle w:val="Compact"/>
        <w:numPr>
          <w:ilvl w:val="0"/>
          <w:numId w:val="1057"/>
        </w:numPr>
      </w:pPr>
      <w:r>
        <w:t xml:space="preserve">Avançar para o Strategist;</w:t>
      </w:r>
    </w:p>
    <w:p>
      <w:pPr>
        <w:pStyle w:val="Compact"/>
        <w:numPr>
          <w:ilvl w:val="0"/>
          <w:numId w:val="1058"/>
        </w:numPr>
      </w:pPr>
      <w:r>
        <w:t xml:space="preserve">Continuar a exploração;</w:t>
      </w:r>
    </w:p>
    <w:p>
      <w:pPr>
        <w:pStyle w:val="Compact"/>
        <w:numPr>
          <w:ilvl w:val="0"/>
          <w:numId w:val="1059"/>
        </w:numPr>
      </w:pPr>
      <w:r>
        <w:t xml:space="preserve">Continuar a validação;</w:t>
      </w:r>
    </w:p>
    <w:p>
      <w:pPr>
        <w:pStyle w:val="Compact"/>
        <w:numPr>
          <w:ilvl w:val="0"/>
          <w:numId w:val="1060"/>
        </w:numPr>
      </w:pPr>
      <w:r>
        <w:t xml:space="preserve">Redefinir;</w:t>
      </w:r>
    </w:p>
    <w:p>
      <w:pPr>
        <w:pStyle w:val="Compact"/>
        <w:numPr>
          <w:ilvl w:val="0"/>
          <w:numId w:val="1061"/>
        </w:numPr>
      </w:pPr>
      <w:r>
        <w:t xml:space="preserve">Suspender;</w:t>
      </w:r>
    </w:p>
    <w:p>
      <w:pPr>
        <w:pStyle w:val="Compact"/>
        <w:numPr>
          <w:ilvl w:val="0"/>
          <w:numId w:val="1062"/>
        </w:numPr>
      </w:pPr>
      <w:r>
        <w:t xml:space="preserve">Arquivar.</w:t>
      </w:r>
    </w:p>
    <w:p>
      <w:pPr>
        <w:pStyle w:val="FirstParagraph"/>
      </w:pPr>
      <w:r>
        <w:rPr>
          <w:b/>
          <w:bCs/>
        </w:rPr>
        <w:t xml:space="preserve">Racional:</w:t>
      </w:r>
    </w:p>
    <w:p>
      <w:pPr>
        <w:pStyle w:val="BodyText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critério-de-conclusão"/>
    <w:p>
      <w:pPr>
        <w:pStyle w:val="Heading1"/>
      </w:pPr>
      <w:r>
        <w:t xml:space="preserve">37. Critério de conclusão</w:t>
      </w:r>
    </w:p>
    <w:p>
      <w:pPr>
        <w:pStyle w:val="FirstParagraph"/>
      </w:pPr>
      <w:r>
        <w:t xml:space="preserve">A Explorer Dashboard é considerada pronta para apresentação quando:</w:t>
      </w:r>
    </w:p>
    <w:p>
      <w:pPr>
        <w:pStyle w:val="Compact"/>
        <w:numPr>
          <w:ilvl w:val="0"/>
          <w:numId w:val="1063"/>
        </w:numPr>
      </w:pPr>
      <w:r>
        <w:t xml:space="preserve">reflete o estado atual da investigação;</w:t>
      </w:r>
    </w:p>
    <w:p>
      <w:pPr>
        <w:pStyle w:val="Compact"/>
        <w:numPr>
          <w:ilvl w:val="0"/>
          <w:numId w:val="1063"/>
        </w:numPr>
      </w:pPr>
      <w:r>
        <w:t xml:space="preserve">apresenta claramente conhecimento, crenças e incertezas;</w:t>
      </w:r>
    </w:p>
    <w:p>
      <w:pPr>
        <w:pStyle w:val="Compact"/>
        <w:numPr>
          <w:ilvl w:val="0"/>
          <w:numId w:val="1063"/>
        </w:numPr>
      </w:pPr>
      <w:r>
        <w:t xml:space="preserve">inclui as evidências e contradições mais relevantes;</w:t>
      </w:r>
    </w:p>
    <w:p>
      <w:pPr>
        <w:pStyle w:val="Compact"/>
        <w:numPr>
          <w:ilvl w:val="0"/>
          <w:numId w:val="1063"/>
        </w:numPr>
      </w:pPr>
      <w:r>
        <w:t xml:space="preserve">identifica riscos e lacunas;</w:t>
      </w:r>
    </w:p>
    <w:p>
      <w:pPr>
        <w:pStyle w:val="Compact"/>
        <w:numPr>
          <w:ilvl w:val="0"/>
          <w:numId w:val="1063"/>
        </w:numPr>
      </w:pPr>
      <w:r>
        <w:t xml:space="preserve">apresenta a confiança de forma fundamentada;</w:t>
      </w:r>
    </w:p>
    <w:p>
      <w:pPr>
        <w:pStyle w:val="Compact"/>
        <w:numPr>
          <w:ilvl w:val="0"/>
          <w:numId w:val="1063"/>
        </w:numPr>
      </w:pPr>
      <w:r>
        <w:t xml:space="preserve">indica a prontidão para decisão;</w:t>
      </w:r>
    </w:p>
    <w:p>
      <w:pPr>
        <w:pStyle w:val="Compact"/>
        <w:numPr>
          <w:ilvl w:val="0"/>
          <w:numId w:val="1063"/>
        </w:numPr>
      </w:pPr>
      <w:r>
        <w:t xml:space="preserve">inclui uma recomendação do Explorer;</w:t>
      </w:r>
    </w:p>
    <w:p>
      <w:pPr>
        <w:pStyle w:val="Compact"/>
        <w:numPr>
          <w:ilvl w:val="0"/>
          <w:numId w:val="1063"/>
        </w:numPr>
      </w:pPr>
      <w:r>
        <w:t xml:space="preserve">permite rastrear as principais conclusões;</w:t>
      </w:r>
    </w:p>
    <w:p>
      <w:pPr>
        <w:pStyle w:val="Compact"/>
        <w:numPr>
          <w:ilvl w:val="0"/>
          <w:numId w:val="1063"/>
        </w:numPr>
      </w:pPr>
      <w:r>
        <w:t xml:space="preserve">preserva a autoridade decisória do CEO.</w:t>
      </w:r>
    </w:p>
    <w:p>
      <w:r>
        <w:pict>
          <v:rect style="width:0;height:1.5pt" o:hralign="center" o:hrstd="t" o:hr="t"/>
        </w:pict>
      </w:r>
    </w:p>
    <w:bookmarkEnd w:id="154"/>
    <w:bookmarkStart w:id="155" w:name="princípio-final"/>
    <w:p>
      <w:pPr>
        <w:pStyle w:val="Heading1"/>
      </w:pPr>
      <w:r>
        <w:t xml:space="preserve">38. Princípio final</w:t>
      </w:r>
    </w:p>
    <w:p>
      <w:pPr>
        <w:pStyle w:val="BlockText"/>
      </w:pPr>
      <w:r>
        <w:rPr>
          <w:b/>
          <w:bCs/>
        </w:rPr>
        <w:t xml:space="preserve">A Explorer Dashboard não reduz a complexidade apagando-a. Reduz a complexidade organizando-a, preservando a sua origem e apresentando ao CEO apenas aquilo que é necessário para decidir.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2026-07-18T10:50:14Z</dcterms:created>
  <dcterms:modified xsi:type="dcterms:W3CDTF">2026-07-18T10:50:14Z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