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Rho Nutrition</w:t>
      </w:r>
    </w:p>
    <w:p>
      <w:r>
        <w:rPr>
          <w:sz w:val="26"/>
        </w:rPr>
        <w:t>Post Purchase Flow — Email Briefs v2</w:t>
      </w:r>
    </w:p>
    <w:p>
      <w:r>
        <w:rPr>
          <w:color w:val="888888"/>
          <w:sz w:val="20"/>
        </w:rPr>
        <w:t>DigitsUp x Rho Nutrition  |  All 6 Personas  |  Day 3: Welcome + How to Use</w:t>
      </w:r>
    </w:p>
    <w:p/>
    <w:p>
      <w:pPr>
        <w:pStyle w:val="Heading2"/>
        <w:spacing w:before="400" w:after="160"/>
      </w:pPr>
      <w:r>
        <w:t>P1: The High-Performance Executive</w:t>
      </w:r>
    </w:p>
    <w:tbl>
      <w:tblPr>
        <w:tblStyle w:val="TableGrid"/>
        <w:tblW w:type="auto" w:w="0"/>
        <w:tblLook w:firstColumn="1" w:firstRow="1" w:lastColumn="0" w:lastRow="0" w:noHBand="0" w:noVBand="1" w:val="04A0"/>
      </w:tblPr>
      <w:tblGrid>
        <w:gridCol w:w="2592"/>
        <w:gridCol w:w="6912"/>
      </w:tblGrid>
      <w:tr>
        <w:tc>
          <w:tcPr>
            <w:tcW w:type="dxa" w:w="9504"/>
            <w:gridSpan w:val="2"/>
            <w:shd w:val="clear" w:color="auto" w:fill="1A1A1A"/>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color w:val="FFFFFF"/>
                <w:sz w:val="18"/>
              </w:rPr>
              <w:t>EMAIL 1 — DAY 3  |  THE HIGH-PERFORMANCE EXECUTIVE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Email Objective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Reinforce the purchase decision and frame daily usage as a performance protocol. Remove friction from starting. Position Rho as a high-ROI addition to an already optimized life.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Directions</w:t>
            </w:r>
          </w:p>
        </w:tc>
        <w:tc>
          <w:tcPr>
            <w:tcW w:type="dxa" w:w="6912"/>
            <w:tcBorders>
              <w:top w:val="single" w:sz="4" w:space="0" w:color="999999"/>
              <w:left w:val="single" w:sz="4" w:space="0" w:color="999999"/>
              <w:bottom w:val="single" w:sz="4" w:space="0" w:color="999999"/>
              <w:right w:val="single" w:sz="4" w:space="0" w:color="999999"/>
            </w:tcBorders>
          </w:tcPr>
          <w:p>
            <w:pPr>
              <w:pStyle w:val="ListBullet"/>
              <w:spacing w:after="40"/>
            </w:pPr>
            <w:r>
              <w:rPr>
                <w:rFonts w:ascii="Calibri" w:hAnsi="Calibri"/>
                <w:sz w:val="20"/>
              </w:rPr>
              <w:t>Your optimization protocol starts now</w:t>
            </w:r>
          </w:p>
          <w:p>
            <w:pPr>
              <w:pStyle w:val="ListBullet"/>
              <w:spacing w:after="40"/>
            </w:pPr>
            <w:r>
              <w:rPr>
                <w:rFonts w:ascii="Calibri" w:hAnsi="Calibri"/>
                <w:sz w:val="20"/>
              </w:rPr>
              <w:t>One serving. Every morning. Here is why it matters.</w:t>
            </w:r>
          </w:p>
          <w:p>
            <w:pPr>
              <w:pStyle w:val="ListBullet"/>
              <w:spacing w:after="40"/>
            </w:pPr>
            <w:r>
              <w:rPr>
                <w:rFonts w:ascii="Calibri" w:hAnsi="Calibri"/>
                <w:sz w:val="20"/>
              </w:rPr>
              <w:t>You made a smart call. Here is how to get the most from it.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Preview Text Direction</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Short, efficient. Mirror their mindset. Example: 'Takes 30 seconds. Works all day.'</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Primary Message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You invested in your performance. Now activate it. One serving of Rho in the morning delivers NAD+ and liposomal nutrients at the cellular level. Faster than capsules. No wasted product. Frame as a protocol, not a supplement. Speak to taking Rho as part of their morning routine — a daily non-negotiable, not something they think about. It belongs in the sequence: wake, Rho, go.</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Content Block Structure</w:t>
            </w:r>
          </w:p>
        </w:tc>
        <w:tc>
          <w:tcPr>
            <w:tcW w:type="dxa" w:w="6912"/>
            <w:tcBorders>
              <w:top w:val="single" w:sz="4" w:space="0" w:color="999999"/>
              <w:left w:val="single" w:sz="4" w:space="0" w:color="999999"/>
              <w:bottom w:val="single" w:sz="4" w:space="0" w:color="999999"/>
              <w:right w:val="single" w:sz="4" w:space="0" w:color="999999"/>
            </w:tcBorders>
          </w:tcPr>
          <w:p>
            <w:pPr>
              <w:pStyle w:val="ListBullet"/>
              <w:spacing w:after="40"/>
            </w:pPr>
            <w:r>
              <w:rPr>
                <w:rFonts w:ascii="Calibri" w:hAnsi="Calibri"/>
                <w:sz w:val="20"/>
              </w:rPr>
              <w:t>Hero: Confident welcome. 'Your optimization protocol starts now.' Acknowledge the purchase as a smart decision.</w:t>
            </w:r>
          </w:p>
          <w:p>
            <w:pPr>
              <w:pStyle w:val="ListBullet"/>
              <w:spacing w:after="40"/>
            </w:pPr>
            <w:r>
              <w:rPr>
                <w:rFonts w:ascii="Calibri" w:hAnsi="Calibri"/>
                <w:sz w:val="20"/>
              </w:rPr>
              <w:t>Secondary: 3-step usage protocol. Formatted as steps. Clean, scannable. No extra language.</w:t>
            </w:r>
          </w:p>
          <w:p>
            <w:pPr>
              <w:pStyle w:val="ListBullet"/>
              <w:spacing w:after="40"/>
            </w:pPr>
            <w:r>
              <w:rPr>
                <w:rFonts w:ascii="Calibri" w:hAnsi="Calibri"/>
                <w:sz w:val="20"/>
              </w:rPr>
              <w:t>Secondary body: One paragraph on liposomal delivery vs capsules. Frame as ROI — you absorb what you paid for.</w:t>
            </w:r>
          </w:p>
          <w:p>
            <w:pPr>
              <w:pStyle w:val="ListBullet"/>
              <w:spacing w:after="40"/>
            </w:pPr>
            <w:r>
              <w:rPr>
                <w:rFonts w:ascii="Calibri" w:hAnsi="Calibri"/>
                <w:sz w:val="20"/>
              </w:rPr>
              <w:t>Tertiary: Short timeline. Week 1, 2, 4. Frame as compounding ROI. Ends with a reminder that consistency is the protocol.</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 Direction</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Direct and action-oriented. 'Add to Your Morning Stack.' No urgency. No discount. Just the next logical step.</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Tone Notes</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Boardroom confidence. Zero fluff. Short sentences. Every line earns its place. Think internal memo, not wellness newsletter.</w:t>
            </w:r>
          </w:p>
        </w:tc>
      </w:tr>
    </w:tbl>
    <w:p/>
    <w:p>
      <w:pPr>
        <w:pStyle w:val="Heading2"/>
        <w:spacing w:before="400" w:after="160"/>
      </w:pPr>
      <w:r>
        <w:t>P2: The Creative Entrepreneur</w:t>
      </w:r>
    </w:p>
    <w:tbl>
      <w:tblPr>
        <w:tblStyle w:val="TableGrid"/>
        <w:tblW w:type="auto" w:w="0"/>
        <w:tblLook w:firstColumn="1" w:firstRow="1" w:lastColumn="0" w:lastRow="0" w:noHBand="0" w:noVBand="1" w:val="04A0"/>
      </w:tblPr>
      <w:tblGrid>
        <w:gridCol w:w="2592"/>
        <w:gridCol w:w="6912"/>
      </w:tblGrid>
      <w:tr>
        <w:tc>
          <w:tcPr>
            <w:tcW w:type="dxa" w:w="9504"/>
            <w:gridSpan w:val="2"/>
            <w:shd w:val="clear" w:color="auto" w:fill="1A1A1A"/>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color w:val="FFFFFF"/>
                <w:sz w:val="18"/>
              </w:rPr>
              <w:t>EMAIL 1 — DAY 3  |  THE CREATIVE ENTREPRENEUR</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Email Objective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Welcome the customer into the Rho ritual. Frame daily usage as an intentional, elevated moment. Make starting feel inspiring, not clinical.</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Directions</w:t>
            </w:r>
          </w:p>
        </w:tc>
        <w:tc>
          <w:tcPr>
            <w:tcW w:type="dxa" w:w="6912"/>
            <w:tcBorders>
              <w:top w:val="single" w:sz="4" w:space="0" w:color="999999"/>
              <w:left w:val="single" w:sz="4" w:space="0" w:color="999999"/>
              <w:bottom w:val="single" w:sz="4" w:space="0" w:color="999999"/>
              <w:right w:val="single" w:sz="4" w:space="0" w:color="999999"/>
            </w:tcBorders>
          </w:tcPr>
          <w:p>
            <w:pPr>
              <w:pStyle w:val="ListBullet"/>
              <w:spacing w:after="40"/>
            </w:pPr>
            <w:r>
              <w:rPr>
                <w:rFonts w:ascii="Calibri" w:hAnsi="Calibri"/>
                <w:sz w:val="20"/>
              </w:rPr>
              <w:t>Your new ritual is ready</w:t>
            </w:r>
          </w:p>
          <w:p>
            <w:pPr>
              <w:pStyle w:val="ListBullet"/>
              <w:spacing w:after="40"/>
            </w:pPr>
            <w:r>
              <w:rPr>
                <w:rFonts w:ascii="Calibri" w:hAnsi="Calibri"/>
                <w:sz w:val="20"/>
              </w:rPr>
              <w:t>The morning routine just got an upgrade</w:t>
            </w:r>
          </w:p>
          <w:p>
            <w:pPr>
              <w:pStyle w:val="ListBullet"/>
              <w:spacing w:after="40"/>
            </w:pPr>
            <w:r>
              <w:rPr>
                <w:rFonts w:ascii="Calibri" w:hAnsi="Calibri"/>
                <w:sz w:val="20"/>
              </w:rPr>
              <w:t>Clean. Simple. Yours.</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Preview Text Direction</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Warm and sensory. Example: 'A 30-second ritual that sets the tone for everything after.'</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Primary Message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You chose a product that fits the way you live. Clean ingredients, thoughtful formulation, nothing unnecessary. The liquid format is intentional. Position this as a small act of self-care that supports the work they do.</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Content Block Structure</w:t>
            </w:r>
          </w:p>
        </w:tc>
        <w:tc>
          <w:tcPr>
            <w:tcW w:type="dxa" w:w="6912"/>
            <w:tcBorders>
              <w:top w:val="single" w:sz="4" w:space="0" w:color="999999"/>
              <w:left w:val="single" w:sz="4" w:space="0" w:color="999999"/>
              <w:bottom w:val="single" w:sz="4" w:space="0" w:color="999999"/>
              <w:right w:val="single" w:sz="4" w:space="0" w:color="999999"/>
            </w:tcBorders>
          </w:tcPr>
          <w:p>
            <w:pPr>
              <w:pStyle w:val="ListBullet"/>
              <w:spacing w:after="40"/>
            </w:pPr>
            <w:r>
              <w:rPr>
                <w:rFonts w:ascii="Calibri" w:hAnsi="Calibri"/>
                <w:sz w:val="20"/>
              </w:rPr>
              <w:t>Hero: Aesthetic welcome. Clean, morning energy. Warm tone. Not clinical.</w:t>
            </w:r>
          </w:p>
          <w:p>
            <w:pPr>
              <w:pStyle w:val="ListBullet"/>
              <w:spacing w:after="40"/>
            </w:pPr>
            <w:r>
              <w:rPr>
                <w:rFonts w:ascii="Calibri" w:hAnsi="Calibri"/>
                <w:sz w:val="20"/>
              </w:rPr>
              <w:t>Secondary: How to build the ritual. Sensory and simple. Focus on ease and intention.</w:t>
            </w:r>
          </w:p>
          <w:p>
            <w:pPr>
              <w:pStyle w:val="ListBullet"/>
              <w:spacing w:after="40"/>
            </w:pPr>
            <w:r>
              <w:rPr>
                <w:rFonts w:ascii="Calibri" w:hAnsi="Calibri"/>
                <w:sz w:val="20"/>
              </w:rPr>
              <w:t>Secondary: Clean label callout. What is in it and what is not. Transparency as a point of pride.</w:t>
            </w:r>
          </w:p>
          <w:p>
            <w:pPr>
              <w:pStyle w:val="ListBullet"/>
              <w:spacing w:after="40"/>
            </w:pPr>
            <w:r>
              <w:rPr>
                <w:rFonts w:ascii="Calibri" w:hAnsi="Calibri"/>
                <w:sz w:val="20"/>
              </w:rPr>
              <w:t>Tertiary: One short paragraph connecting mental clarity to clean nutrition. NAD+ and creative output.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 Direction</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Soft and inviting. 'Make It Your Morning Ritual.' Feels like an invitation, not an instruction.</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Tone Notes</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Warm, considered, artisan. Reads like a brand they already love. No clinical language. No mass-market wellness. White space is your friend.</w:t>
            </w:r>
          </w:p>
        </w:tc>
      </w:tr>
    </w:tbl>
    <w:p/>
    <w:p>
      <w:pPr>
        <w:pStyle w:val="Heading2"/>
        <w:spacing w:before="400" w:after="160"/>
      </w:pPr>
      <w:r>
        <w:t>P3: The Community Educator and Parent</w:t>
      </w:r>
    </w:p>
    <w:tbl>
      <w:tblPr>
        <w:tblStyle w:val="TableGrid"/>
        <w:tblW w:type="auto" w:w="0"/>
        <w:tblLook w:firstColumn="1" w:firstRow="1" w:lastColumn="0" w:lastRow="0" w:noHBand="0" w:noVBand="1" w:val="04A0"/>
      </w:tblPr>
      <w:tblGrid>
        <w:gridCol w:w="2592"/>
        <w:gridCol w:w="6912"/>
      </w:tblGrid>
      <w:tr>
        <w:tc>
          <w:tcPr>
            <w:tcW w:type="dxa" w:w="9504"/>
            <w:gridSpan w:val="2"/>
            <w:shd w:val="clear" w:color="auto" w:fill="1A1A1A"/>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color w:val="FFFFFF"/>
                <w:sz w:val="18"/>
              </w:rPr>
              <w:t>EMAIL 1 — DAY 3  |  THE COMMUNITY EDUCATOR AND PARENT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Email Objective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Make the customer feel good about their decision. Reassuring usage instructions. Reinforce that this is a safe, trusted product built for real people with full lives.</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Directions</w:t>
            </w:r>
          </w:p>
        </w:tc>
        <w:tc>
          <w:tcPr>
            <w:tcW w:type="dxa" w:w="6912"/>
            <w:tcBorders>
              <w:top w:val="single" w:sz="4" w:space="0" w:color="999999"/>
              <w:left w:val="single" w:sz="4" w:space="0" w:color="999999"/>
              <w:bottom w:val="single" w:sz="4" w:space="0" w:color="999999"/>
              <w:right w:val="single" w:sz="4" w:space="0" w:color="999999"/>
            </w:tcBorders>
          </w:tcPr>
          <w:p>
            <w:pPr>
              <w:pStyle w:val="ListBullet"/>
              <w:spacing w:after="40"/>
            </w:pPr>
            <w:r>
              <w:rPr>
                <w:rFonts w:ascii="Calibri" w:hAnsi="Calibri"/>
                <w:sz w:val="20"/>
              </w:rPr>
              <w:t>You made a good choice for yourself</w:t>
            </w:r>
          </w:p>
          <w:p>
            <w:pPr>
              <w:pStyle w:val="ListBullet"/>
              <w:spacing w:after="40"/>
            </w:pPr>
            <w:r>
              <w:rPr>
                <w:rFonts w:ascii="Calibri" w:hAnsi="Calibri"/>
                <w:sz w:val="20"/>
              </w:rPr>
              <w:t>Here is how to get started with Rho</w:t>
            </w:r>
          </w:p>
          <w:p>
            <w:pPr>
              <w:pStyle w:val="ListBullet"/>
              <w:spacing w:after="40"/>
            </w:pPr>
            <w:r>
              <w:rPr>
                <w:rFonts w:ascii="Calibri" w:hAnsi="Calibri"/>
                <w:sz w:val="20"/>
              </w:rPr>
              <w:t>Simple steps for your new daily routine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Preview Text Direction</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Warm and affirming. Example: 'You deserve this. Here is how to make it work for your day.'</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Primary Message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Between students, family, and everything else they carry, this is one thing that is just for them. Lead with warmth. Reinforce safety, simplicity, and the founder mission. One serving. That is all. Lean into this being family appropriate — this is a product safe enough to trust in a home where you care about what goes into everyone's body. The founders built it for their own families first.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Content Block Structure</w:t>
            </w:r>
          </w:p>
        </w:tc>
        <w:tc>
          <w:tcPr>
            <w:tcW w:type="dxa" w:w="6912"/>
            <w:tcBorders>
              <w:top w:val="single" w:sz="4" w:space="0" w:color="999999"/>
              <w:left w:val="single" w:sz="4" w:space="0" w:color="999999"/>
              <w:bottom w:val="single" w:sz="4" w:space="0" w:color="999999"/>
              <w:right w:val="single" w:sz="4" w:space="0" w:color="999999"/>
            </w:tcBorders>
          </w:tcPr>
          <w:p>
            <w:pPr>
              <w:pStyle w:val="ListBullet"/>
              <w:spacing w:after="40"/>
            </w:pPr>
            <w:r>
              <w:rPr>
                <w:rFonts w:ascii="Calibri" w:hAnsi="Calibri"/>
                <w:sz w:val="20"/>
              </w:rPr>
              <w:t>Hero: Warm welcome. Acknowledge how much they give. This is for them.</w:t>
            </w:r>
          </w:p>
          <w:p>
            <w:pPr>
              <w:pStyle w:val="ListBullet"/>
              <w:spacing w:after="40"/>
            </w:pPr>
            <w:r>
              <w:rPr>
                <w:rFonts w:ascii="Calibri" w:hAnsi="Calibri"/>
                <w:sz w:val="20"/>
              </w:rPr>
              <w:t>Secondary: Simple usage instructions. No jargon. 'One serving in the morning with or without food.'</w:t>
            </w:r>
          </w:p>
          <w:p>
            <w:pPr>
              <w:pStyle w:val="ListBullet"/>
              <w:spacing w:after="40"/>
            </w:pPr>
            <w:r>
              <w:rPr>
                <w:rFonts w:ascii="Calibri" w:hAnsi="Calibri"/>
                <w:sz w:val="20"/>
              </w:rPr>
              <w:t>Secondary: Safety and trust block. Clean ingredients, no harmful additives, founder mission. 2-3 sentences.</w:t>
            </w:r>
          </w:p>
          <w:p>
            <w:pPr>
              <w:pStyle w:val="ListBullet"/>
              <w:spacing w:after="40"/>
            </w:pPr>
            <w:r>
              <w:rPr>
                <w:rFonts w:ascii="Calibri" w:hAnsi="Calibri"/>
                <w:sz w:val="20"/>
              </w:rPr>
              <w:t>Tertiary: Gentle timeline. Steady energy and immune support. Framed around showing up for others.</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 Direction</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Encouraging and low-pressure. 'Start Your Routine Today.' Feels like a nudge from a trusted friend.</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Tone Notes</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Human, warm, reassuring. No science-heavy language. No performance framing. This persona responds to trust and community.</w:t>
            </w:r>
          </w:p>
        </w:tc>
      </w:tr>
    </w:tbl>
    <w:p/>
    <w:p>
      <w:pPr>
        <w:pStyle w:val="Heading2"/>
        <w:spacing w:before="400" w:after="160"/>
      </w:pPr>
      <w:r>
        <w:t>P4: The Clinical Wellness Advocate</w:t>
      </w:r>
    </w:p>
    <w:tbl>
      <w:tblPr>
        <w:tblStyle w:val="TableGrid"/>
        <w:tblW w:type="auto" w:w="0"/>
        <w:tblLook w:firstColumn="1" w:firstRow="1" w:lastColumn="0" w:lastRow="0" w:noHBand="0" w:noVBand="1" w:val="04A0"/>
      </w:tblPr>
      <w:tblGrid>
        <w:gridCol w:w="2592"/>
        <w:gridCol w:w="6912"/>
      </w:tblGrid>
      <w:tr>
        <w:tc>
          <w:tcPr>
            <w:tcW w:type="dxa" w:w="9504"/>
            <w:gridSpan w:val="2"/>
            <w:shd w:val="clear" w:color="auto" w:fill="1A1A1A"/>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color w:val="FFFFFF"/>
                <w:sz w:val="18"/>
              </w:rPr>
              <w:t>EMAIL 1 — DAY 3  |  THE CLINICAL WELLNESS ADVOCATE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Email Objective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Confirm the clinical rationale for their purchase. Provide precise dosing and timing guidance. Acknowledge their expertise. Confirm they made the right call.</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Directions</w:t>
            </w:r>
          </w:p>
        </w:tc>
        <w:tc>
          <w:tcPr>
            <w:tcW w:type="dxa" w:w="6912"/>
            <w:tcBorders>
              <w:top w:val="single" w:sz="4" w:space="0" w:color="999999"/>
              <w:left w:val="single" w:sz="4" w:space="0" w:color="999999"/>
              <w:bottom w:val="single" w:sz="4" w:space="0" w:color="999999"/>
              <w:right w:val="single" w:sz="4" w:space="0" w:color="999999"/>
            </w:tcBorders>
          </w:tcPr>
          <w:p>
            <w:pPr>
              <w:pStyle w:val="ListBullet"/>
              <w:spacing w:after="40"/>
            </w:pPr>
            <w:r>
              <w:rPr>
                <w:rFonts w:ascii="Calibri" w:hAnsi="Calibri"/>
                <w:sz w:val="20"/>
              </w:rPr>
              <w:t>Your liposomal protocol is active</w:t>
            </w:r>
          </w:p>
          <w:p>
            <w:pPr>
              <w:pStyle w:val="ListBullet"/>
              <w:spacing w:after="40"/>
            </w:pPr>
            <w:r>
              <w:rPr>
                <w:rFonts w:ascii="Calibri" w:hAnsi="Calibri"/>
                <w:sz w:val="20"/>
              </w:rPr>
              <w:t>Dosing, timing, and what to expect from day one</w:t>
            </w:r>
          </w:p>
          <w:p>
            <w:pPr>
              <w:pStyle w:val="ListBullet"/>
              <w:spacing w:after="40"/>
            </w:pPr>
            <w:r>
              <w:rPr>
                <w:rFonts w:ascii="Calibri" w:hAnsi="Calibri"/>
                <w:sz w:val="20"/>
              </w:rPr>
              <w:t>The formulation you chose. Here is how to use it correctly.</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Preview Text Direction</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Clinical and direct. Example: 'Optimal absorption window, full formulation breakdown, and what to monitor.'</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Primary Message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They understand bioavailability. They chose liposomal for a reason. Confirm they were right and give them the clinical detail they expect: dosing, timing, absorption, key compounds. Peer-level throughout. No hand-holding.</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Content Block Structure</w:t>
            </w:r>
          </w:p>
        </w:tc>
        <w:tc>
          <w:tcPr>
            <w:tcW w:type="dxa" w:w="6912"/>
            <w:tcBorders>
              <w:top w:val="single" w:sz="4" w:space="0" w:color="999999"/>
              <w:left w:val="single" w:sz="4" w:space="0" w:color="999999"/>
              <w:bottom w:val="single" w:sz="4" w:space="0" w:color="999999"/>
              <w:right w:val="single" w:sz="4" w:space="0" w:color="999999"/>
            </w:tcBorders>
          </w:tcPr>
          <w:p>
            <w:pPr>
              <w:pStyle w:val="ListBullet"/>
              <w:spacing w:after="40"/>
            </w:pPr>
            <w:r>
              <w:rPr>
                <w:rFonts w:ascii="Calibri" w:hAnsi="Calibri"/>
                <w:sz w:val="20"/>
              </w:rPr>
              <w:t>Hero: Peer-level acknowledgment. 'You already know what liposomal means. Here is how to use Rho correctly.'</w:t>
            </w:r>
          </w:p>
          <w:p>
            <w:pPr>
              <w:pStyle w:val="ListBullet"/>
              <w:spacing w:after="40"/>
            </w:pPr>
            <w:r>
              <w:rPr>
                <w:rFonts w:ascii="Calibri" w:hAnsi="Calibri"/>
                <w:sz w:val="20"/>
              </w:rPr>
              <w:t>Secondary: Dosing protocol table or formatted list. Timing, amount, fasting notes, absorption window.</w:t>
            </w:r>
          </w:p>
          <w:p>
            <w:pPr>
              <w:pStyle w:val="ListBullet"/>
              <w:spacing w:after="40"/>
            </w:pPr>
            <w:r>
              <w:rPr>
                <w:rFonts w:ascii="Calibri" w:hAnsi="Calibri"/>
                <w:sz w:val="20"/>
              </w:rPr>
              <w:t>Secondary: Key active compounds. Glutathione, NAD+, Curcumin, Resveratrol. Delivery mechanism. One line each.</w:t>
            </w:r>
          </w:p>
          <w:p>
            <w:pPr>
              <w:pStyle w:val="ListBullet"/>
              <w:spacing w:after="40"/>
            </w:pPr>
            <w:r>
              <w:rPr>
                <w:rFonts w:ascii="Calibri" w:hAnsi="Calibri"/>
                <w:sz w:val="20"/>
              </w:rPr>
              <w:t>Tertiary: Clinical timeline. Week 1, 2, 4. Framed at the cellular level, not symptomatic.</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 Direction</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Evidence-driven. 'View the Full Formulation.' Invites them deeper without overselling.</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Tone Notes</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Peer-level. Use correct terminology: bioavailability, liposomal, phospholipid, cellular absorption. Confident and precise. Never dumbed down. Never enthusiastic.</w:t>
            </w:r>
          </w:p>
        </w:tc>
      </w:tr>
    </w:tbl>
    <w:p/>
    <w:p>
      <w:pPr>
        <w:pStyle w:val="Heading2"/>
        <w:spacing w:before="400" w:after="160"/>
      </w:pPr>
      <w:r>
        <w:t>P5: The Active Performance Optimizer</w:t>
      </w:r>
    </w:p>
    <w:tbl>
      <w:tblPr>
        <w:tblStyle w:val="TableGrid"/>
        <w:tblW w:type="auto" w:w="0"/>
        <w:tblLook w:firstColumn="1" w:firstRow="1" w:lastColumn="0" w:lastRow="0" w:noHBand="0" w:noVBand="1" w:val="04A0"/>
      </w:tblPr>
      <w:tblGrid>
        <w:gridCol w:w="2592"/>
        <w:gridCol w:w="6912"/>
      </w:tblGrid>
      <w:tr>
        <w:tc>
          <w:tcPr>
            <w:tcW w:type="dxa" w:w="9504"/>
            <w:gridSpan w:val="2"/>
            <w:shd w:val="clear" w:color="auto" w:fill="1A1A1A"/>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color w:val="FFFFFF"/>
                <w:sz w:val="18"/>
              </w:rPr>
              <w:t>EMAIL 1 — DAY 3  |  THE ACTIVE PERFORMANCE OPTIMIZER</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Email Objective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Connect Rho directly to their training and recovery routine. Frame day one as the start of a performance system. Give them a clear, actionable stacking protocol.</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Directions</w:t>
            </w:r>
          </w:p>
        </w:tc>
        <w:tc>
          <w:tcPr>
            <w:tcW w:type="dxa" w:w="6912"/>
            <w:tcBorders>
              <w:top w:val="single" w:sz="4" w:space="0" w:color="999999"/>
              <w:left w:val="single" w:sz="4" w:space="0" w:color="999999"/>
              <w:bottom w:val="single" w:sz="4" w:space="0" w:color="999999"/>
              <w:right w:val="single" w:sz="4" w:space="0" w:color="999999"/>
            </w:tcBorders>
          </w:tcPr>
          <w:p>
            <w:pPr>
              <w:pStyle w:val="ListBullet"/>
              <w:spacing w:after="40"/>
            </w:pPr>
            <w:r>
              <w:rPr>
                <w:rFonts w:ascii="Calibri" w:hAnsi="Calibri"/>
                <w:sz w:val="20"/>
              </w:rPr>
              <w:t>Recovery starts with day one</w:t>
            </w:r>
          </w:p>
          <w:p>
            <w:pPr>
              <w:pStyle w:val="ListBullet"/>
              <w:spacing w:after="40"/>
            </w:pPr>
            <w:r>
              <w:rPr>
                <w:rFonts w:ascii="Calibri" w:hAnsi="Calibri"/>
                <w:sz w:val="20"/>
              </w:rPr>
              <w:t>Here is how to stack Rho into your routine</w:t>
            </w:r>
          </w:p>
          <w:p>
            <w:pPr>
              <w:pStyle w:val="ListBullet"/>
              <w:spacing w:after="40"/>
            </w:pPr>
            <w:r>
              <w:rPr>
                <w:rFonts w:ascii="Calibri" w:hAnsi="Calibri"/>
                <w:sz w:val="20"/>
              </w:rPr>
              <w:t>Day one. The protocol begins.</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Preview Text Direction</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Action-oriented. Example: 'Morning timing, anti-inflammatory support, and what you should start noticing by week two.'</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Primary Message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Recovery is not what happens after training. It is the system built before the next session. Rho fits into that system. Morning timing, consistent daily use, Curcumin and Resveratrol doing their work. Give them the protocol.</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Content Block Structure</w:t>
            </w:r>
          </w:p>
        </w:tc>
        <w:tc>
          <w:tcPr>
            <w:tcW w:type="dxa" w:w="6912"/>
            <w:tcBorders>
              <w:top w:val="single" w:sz="4" w:space="0" w:color="999999"/>
              <w:left w:val="single" w:sz="4" w:space="0" w:color="999999"/>
              <w:bottom w:val="single" w:sz="4" w:space="0" w:color="999999"/>
              <w:right w:val="single" w:sz="4" w:space="0" w:color="999999"/>
            </w:tcBorders>
          </w:tcPr>
          <w:p>
            <w:pPr>
              <w:pStyle w:val="ListBullet"/>
              <w:spacing w:after="40"/>
            </w:pPr>
            <w:r>
              <w:rPr>
                <w:rFonts w:ascii="Calibri" w:hAnsi="Calibri"/>
                <w:sz w:val="20"/>
              </w:rPr>
              <w:t>Hero: Performance framing. 'Recovery does not start after the session. It starts here.'</w:t>
              <w:br/>
            </w:r>
            <w:r>
              <w:t>Secondary: Stacking protocol. When to take it, why morning timing matters for anti-inflammatory compounds. Speak to how to get the most out of Rho — proper use, consistency, and daily habits that unlock the full benefit. This is a performance tool and they should treat it like one.</w:t>
              <w:br/>
            </w:r>
            <w:r>
              <w:t>Secondary: Curcumin + Resveratrol callout. What they do, why bioavailability matters for performance.</w:t>
              <w:br/>
            </w:r>
            <w:r>
              <w:t>Tertiary: Week-by-week physical signals. What to notice and when. Validate what they will feel.</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 Direction</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Active and peer-level. 'Add It to Your Stack.' Sounds like advice from a trusted coach, not a brand.</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Tone Notes</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Knowledgeable, direct, energetic. Results and recovery are the only currencies. No lifestyle language. No ritual framing.</w:t>
            </w:r>
          </w:p>
        </w:tc>
      </w:tr>
    </w:tbl>
    <w:p/>
    <w:p>
      <w:pPr>
        <w:pStyle w:val="Heading2"/>
        <w:spacing w:before="400" w:after="160"/>
      </w:pPr>
      <w:r>
        <w:t>P6: The Skilled Trade and Industry Leader</w:t>
      </w:r>
    </w:p>
    <w:tbl>
      <w:tblPr>
        <w:tblStyle w:val="TableGrid"/>
        <w:tblW w:type="auto" w:w="0"/>
        <w:tblLook w:firstColumn="1" w:firstRow="1" w:lastColumn="0" w:lastRow="0" w:noHBand="0" w:noVBand="1" w:val="04A0"/>
      </w:tblPr>
      <w:tblGrid>
        <w:gridCol w:w="2592"/>
        <w:gridCol w:w="6912"/>
      </w:tblGrid>
      <w:tr>
        <w:tc>
          <w:tcPr>
            <w:tcW w:type="dxa" w:w="9504"/>
            <w:gridSpan w:val="2"/>
            <w:shd w:val="clear" w:color="auto" w:fill="1A1A1A"/>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color w:val="FFFFFF"/>
                <w:sz w:val="18"/>
              </w:rPr>
              <w:t>EMAIL 1 — DAY 3  |  THE SKILLED TRADE AND INDUSTRY LEADER</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Email Objective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Get straight to it. How to take it and what to expect. No story. No ritual. Practical instructions from someone who respects their time.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Directions</w:t>
            </w:r>
          </w:p>
        </w:tc>
        <w:tc>
          <w:tcPr>
            <w:tcW w:type="dxa" w:w="6912"/>
            <w:tcBorders>
              <w:top w:val="single" w:sz="4" w:space="0" w:color="999999"/>
              <w:left w:val="single" w:sz="4" w:space="0" w:color="999999"/>
              <w:bottom w:val="single" w:sz="4" w:space="0" w:color="999999"/>
              <w:right w:val="single" w:sz="4" w:space="0" w:color="999999"/>
            </w:tcBorders>
          </w:tcPr>
          <w:p>
            <w:pPr>
              <w:pStyle w:val="ListBullet"/>
              <w:spacing w:after="40"/>
            </w:pPr>
            <w:r>
              <w:rPr>
                <w:rFonts w:ascii="Calibri" w:hAnsi="Calibri"/>
                <w:sz w:val="20"/>
              </w:rPr>
              <w:t>Here is how to get the most out of it</w:t>
            </w:r>
          </w:p>
          <w:p>
            <w:pPr>
              <w:pStyle w:val="ListBullet"/>
              <w:spacing w:after="40"/>
            </w:pPr>
            <w:r>
              <w:rPr>
                <w:rFonts w:ascii="Calibri" w:hAnsi="Calibri"/>
                <w:sz w:val="20"/>
              </w:rPr>
              <w:t>Simple. Consistent. Effective. Your guide to Rho.</w:t>
            </w:r>
          </w:p>
          <w:p>
            <w:pPr>
              <w:pStyle w:val="ListBullet"/>
              <w:spacing w:after="40"/>
            </w:pPr>
            <w:r>
              <w:rPr>
                <w:rFonts w:ascii="Calibri" w:hAnsi="Calibri"/>
                <w:sz w:val="20"/>
              </w:rPr>
              <w:t>You bought it. Here is exactly how to use it.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Preview Text Direction</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Blunt and practical. Example: 'One serving a day. Morning is best. Here is what consistent use does.'</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Primary Message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Take one serving in the morning. Do it every day. Explain liposomal vs standard in one paragraph using money language. Joint support and energy take weeks. No hype. Stick with it.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Content Block Structure</w:t>
            </w:r>
          </w:p>
        </w:tc>
        <w:tc>
          <w:tcPr>
            <w:tcW w:type="dxa" w:w="6912"/>
            <w:tcBorders>
              <w:top w:val="single" w:sz="4" w:space="0" w:color="999999"/>
              <w:left w:val="single" w:sz="4" w:space="0" w:color="999999"/>
              <w:bottom w:val="single" w:sz="4" w:space="0" w:color="999999"/>
              <w:right w:val="single" w:sz="4" w:space="0" w:color="999999"/>
            </w:tcBorders>
          </w:tcPr>
          <w:p>
            <w:pPr>
              <w:pStyle w:val="ListBullet"/>
              <w:spacing w:after="40"/>
            </w:pPr>
            <w:r>
              <w:rPr>
                <w:rFonts w:ascii="Calibri" w:hAnsi="Calibri"/>
                <w:sz w:val="20"/>
              </w:rPr>
              <w:t>Hero: No-fluff welcome. 'You made a solid decision. Here is how to use it right.'</w:t>
              <w:br/>
            </w:r>
            <w:r>
              <w:t>Secondary: Usage instructions. Bullet format. When, how much, with or without food.</w:t>
              <w:br/>
            </w:r>
            <w:r>
              <w:t>Secondary: Why liposomal works. One short paragraph. Framed as: you are not wasting your money. Also frame it as a substance that supports the daily wear and tear on your body as a skilled tradesperson — joints, inflammation, physical recovery. And helps sustain energy for long days on job sites. This is not a luxury supplement. It is a tool for the work you do.</w:t>
              <w:br/>
            </w:r>
            <w:r>
              <w:t>Tertiary: Realistic timeline. Joint support and energy in weeks, not days. Honest and direct.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 Direction</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Blunt and direct. 'Start Today.' No decoration.</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Tone Notes</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Straight talk. Short sentences. Zero lifestyle or wellness language. If it sounds like a wellness newsletter, rewrite it.</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