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1A1A2E"/>
          <w:sz w:val="56"/>
        </w:rPr>
        <w:t>Rho Nutrition</w:t>
      </w:r>
    </w:p>
    <w:p>
      <w:r>
        <w:rPr>
          <w:color w:val="555555"/>
          <w:sz w:val="26"/>
        </w:rPr>
        <w:t>Post Purchase Flow Copy  |  The Active Performance Optimizer  |  Day 3 / Day 8 / Day 21</w:t>
      </w:r>
    </w:p>
    <w:p>
      <w:r>
        <w:rPr>
          <w:i/>
          <w:color w:val="888888"/>
          <w:sz w:val="20"/>
        </w:rPr>
        <w:t>DigitsUp x Rho Nutrition  |  Outersignal Project</w:t>
      </w:r>
    </w:p>
    <w:p/>
    <w:p>
      <w:pPr>
        <w:spacing w:before="240" w:after="120"/>
      </w:pPr>
      <w:r>
        <w:rPr>
          <w:b/>
          <w:color w:val="1A1A2E"/>
          <w:sz w:val="28"/>
        </w:rPr>
        <w:t>EMAIL 1  --  DAY 3  |  THE ACTIVE PERFORMANCE OPTIMIZER</w:t>
      </w:r>
    </w:p>
    <w:tbl>
      <w:tblPr>
        <w:tblStyle w:val="TableGrid"/>
        <w:tblW w:type="auto" w:w="0"/>
        <w:tblLook w:firstColumn="1" w:firstRow="1" w:lastColumn="0" w:lastRow="0" w:noHBand="0" w:noVBand="1" w:val="04A0"/>
      </w:tblPr>
      <w:tblGrid>
        <w:gridCol w:w="4320"/>
        <w:gridCol w:w="4320"/>
      </w:tblGrid>
      <w:tr>
        <w:tc>
          <w:tcPr>
            <w:tcW w:type="dxa" w:w="2304"/>
          </w:tcPr>
          <w:p>
            <w:r>
              <w:rPr>
                <w:b/>
                <w:sz w:val="20"/>
              </w:rPr>
              <w:t>Subject Line</w:t>
            </w:r>
          </w:p>
        </w:tc>
        <w:tc>
          <w:tcPr>
            <w:tcW w:type="dxa" w:w="7200"/>
          </w:tcPr>
          <w:p>
            <w:r>
              <w:rPr>
                <w:sz w:val="20"/>
              </w:rPr>
              <w:t>Recovery starts with day one</w:t>
            </w:r>
          </w:p>
        </w:tc>
      </w:tr>
      <w:tr>
        <w:tc>
          <w:tcPr>
            <w:tcW w:type="dxa" w:w="2304"/>
          </w:tcPr>
          <w:p>
            <w:r>
              <w:rPr>
                <w:b/>
                <w:sz w:val="20"/>
              </w:rPr>
              <w:t>Preview Text</w:t>
            </w:r>
          </w:p>
        </w:tc>
        <w:tc>
          <w:tcPr>
            <w:tcW w:type="dxa" w:w="7200"/>
          </w:tcPr>
          <w:p>
            <w:r>
              <w:rPr>
                <w:sz w:val="20"/>
              </w:rPr>
              <w:t>Morning timing, anti-inflammatory support, and what you should start noticing by week two.</w:t>
            </w:r>
          </w:p>
        </w:tc>
      </w:tr>
      <w:tr>
        <w:tc>
          <w:tcPr>
            <w:tcW w:type="dxa" w:w="2304"/>
          </w:tcPr>
          <w:p>
            <w:r>
              <w:rPr>
                <w:b/>
                <w:sz w:val="20"/>
              </w:rPr>
              <w:t>CTA</w:t>
            </w:r>
          </w:p>
        </w:tc>
        <w:tc>
          <w:tcPr>
            <w:tcW w:type="dxa" w:w="7200"/>
          </w:tcPr>
          <w:p>
            <w:r>
              <w:rPr>
                <w:sz w:val="20"/>
              </w:rPr>
              <w:t>Add It to Your Stack</w:t>
            </w:r>
          </w:p>
        </w:tc>
      </w:tr>
    </w:tbl>
    <w:p/>
    <w:p>
      <w:pPr>
        <w:spacing w:before="200" w:after="40"/>
      </w:pPr>
      <w:r>
        <w:rPr>
          <w:b/>
          <w:color w:val="0D47A1"/>
          <w:sz w:val="22"/>
        </w:rPr>
        <w:t>[HERO]</w:t>
      </w:r>
    </w:p>
    <w:p>
      <w:pPr>
        <w:spacing w:before="60" w:after="40"/>
      </w:pPr>
      <w:r>
        <w:rPr>
          <w:b/>
          <w:sz w:val="20"/>
        </w:rPr>
        <w:t>Headline</w:t>
      </w:r>
      <w:r>
        <w:rPr>
          <w:sz w:val="20"/>
        </w:rPr>
        <w:t xml:space="preserve">  Recovery Starts With Day One</w:t>
      </w:r>
    </w:p>
    <w:p>
      <w:pPr>
        <w:spacing w:before="60" w:after="40"/>
      </w:pPr>
      <w:r>
        <w:rPr>
          <w:b/>
          <w:sz w:val="20"/>
        </w:rPr>
        <w:t>Subheadline</w:t>
      </w:r>
      <w:r>
        <w:rPr>
          <w:sz w:val="20"/>
        </w:rPr>
        <w:t xml:space="preserve">  The protocol begins now. Not after the next session.</w:t>
      </w:r>
    </w:p>
    <w:p>
      <w:pPr>
        <w:spacing w:before="60" w:after="40"/>
      </w:pPr>
      <w:r>
        <w:rPr>
          <w:b/>
          <w:sz w:val="20"/>
        </w:rPr>
        <w:t>Intro Copy</w:t>
      </w:r>
    </w:p>
    <w:p>
      <w:pPr>
        <w:spacing w:before="60" w:after="60"/>
        <w:ind w:left="360"/>
      </w:pPr>
      <w:r>
        <w:rPr>
          <w:sz w:val="20"/>
        </w:rPr>
        <w:t>Recovery is not what happens after training. It is the system built before the next session. Rho fits into that system.</w:t>
      </w:r>
    </w:p>
    <w:p/>
    <w:p>
      <w:pPr>
        <w:spacing w:before="200" w:after="40"/>
      </w:pPr>
      <w:r>
        <w:rPr>
          <w:b/>
          <w:color w:val="0D47A1"/>
          <w:sz w:val="22"/>
        </w:rPr>
        <w:t>[SECONDARY]</w:t>
      </w:r>
    </w:p>
    <w:p>
      <w:pPr>
        <w:spacing w:before="60" w:after="40"/>
      </w:pPr>
      <w:r>
        <w:rPr>
          <w:b/>
          <w:sz w:val="20"/>
        </w:rPr>
        <w:t>Step 1</w:t>
      </w:r>
      <w:r>
        <w:rPr>
          <w:sz w:val="20"/>
        </w:rPr>
        <w:t xml:space="preserve">  Take one serving each morning. Consistent morning timing maximizes the anti-inflammatory window before your training day begins.</w:t>
      </w:r>
    </w:p>
    <w:p>
      <w:pPr>
        <w:spacing w:before="60" w:after="40"/>
      </w:pPr>
      <w:r>
        <w:rPr>
          <w:b/>
          <w:sz w:val="20"/>
        </w:rPr>
        <w:t>Step 2</w:t>
      </w:r>
      <w:r>
        <w:rPr>
          <w:sz w:val="20"/>
        </w:rPr>
        <w:t xml:space="preserve">  Stack it alongside your existing supplements. Rho products are compatible with most performance stacks.</w:t>
      </w:r>
    </w:p>
    <w:p>
      <w:pPr>
        <w:spacing w:before="60" w:after="40"/>
      </w:pPr>
      <w:r>
        <w:rPr>
          <w:b/>
          <w:sz w:val="20"/>
        </w:rPr>
        <w:t>Step 3</w:t>
      </w:r>
      <w:r>
        <w:rPr>
          <w:sz w:val="20"/>
        </w:rPr>
        <w:t xml:space="preserve">  Give it two weeks before assessing. The compounds build in your system. Consistency is what drives compounding results.</w:t>
      </w:r>
    </w:p>
    <w:p>
      <w:pPr>
        <w:pBdr>
          <w:bottom w:val="single" w:sz="6" w:space="1" w:color="CCCCCC"/>
        </w:pBdr>
        <w:spacing w:before="120" w:after="120"/>
      </w:pPr>
    </w:p>
    <w:p/>
    <w:p>
      <w:pPr>
        <w:spacing w:before="240" w:after="120"/>
      </w:pPr>
      <w:r>
        <w:rPr>
          <w:b/>
          <w:color w:val="1A1A2E"/>
          <w:sz w:val="28"/>
        </w:rPr>
        <w:t>EMAIL 2  --  DAY 8  |  THE ACTIVE PERFORMANCE OPTIMIZER</w:t>
      </w:r>
    </w:p>
    <w:tbl>
      <w:tblPr>
        <w:tblStyle w:val="TableGrid"/>
        <w:tblW w:type="auto" w:w="0"/>
        <w:tblLook w:firstColumn="1" w:firstRow="1" w:lastColumn="0" w:lastRow="0" w:noHBand="0" w:noVBand="1" w:val="04A0"/>
      </w:tblPr>
      <w:tblGrid>
        <w:gridCol w:w="4320"/>
        <w:gridCol w:w="4320"/>
      </w:tblGrid>
      <w:tr>
        <w:tc>
          <w:tcPr>
            <w:tcW w:type="dxa" w:w="2304"/>
          </w:tcPr>
          <w:p>
            <w:r>
              <w:rPr>
                <w:b/>
                <w:sz w:val="20"/>
              </w:rPr>
              <w:t>Subject Line</w:t>
            </w:r>
          </w:p>
        </w:tc>
        <w:tc>
          <w:tcPr>
            <w:tcW w:type="dxa" w:w="7200"/>
          </w:tcPr>
          <w:p>
            <w:r>
              <w:rPr>
                <w:sz w:val="20"/>
              </w:rPr>
              <w:t>What Curcumin is doing inside your joints</w:t>
            </w:r>
          </w:p>
        </w:tc>
      </w:tr>
      <w:tr>
        <w:tc>
          <w:tcPr>
            <w:tcW w:type="dxa" w:w="2304"/>
          </w:tcPr>
          <w:p>
            <w:r>
              <w:rPr>
                <w:b/>
                <w:sz w:val="20"/>
              </w:rPr>
              <w:t>Preview Text</w:t>
            </w:r>
          </w:p>
        </w:tc>
        <w:tc>
          <w:tcPr>
            <w:tcW w:type="dxa" w:w="7200"/>
          </w:tcPr>
          <w:p>
            <w:r>
              <w:rPr>
                <w:sz w:val="20"/>
              </w:rPr>
              <w:t>Curcumin, Resveratrol, inflammation pathways, and what consistent use means for your next session.</w:t>
            </w:r>
          </w:p>
        </w:tc>
      </w:tr>
      <w:tr>
        <w:tc>
          <w:tcPr>
            <w:tcW w:type="dxa" w:w="2304"/>
          </w:tcPr>
          <w:p>
            <w:r>
              <w:rPr>
                <w:b/>
                <w:sz w:val="20"/>
              </w:rPr>
              <w:t>CTA</w:t>
            </w:r>
          </w:p>
        </w:tc>
        <w:tc>
          <w:tcPr>
            <w:tcW w:type="dxa" w:w="7200"/>
          </w:tcPr>
          <w:p>
            <w:r>
              <w:rPr>
                <w:sz w:val="20"/>
              </w:rPr>
              <w:t>See the Science Behind Recovery</w:t>
            </w:r>
          </w:p>
        </w:tc>
      </w:tr>
    </w:tbl>
    <w:p/>
    <w:p>
      <w:pPr>
        <w:spacing w:before="200" w:after="40"/>
      </w:pPr>
      <w:r>
        <w:rPr>
          <w:b/>
          <w:color w:val="0D47A1"/>
          <w:sz w:val="22"/>
        </w:rPr>
        <w:t>[HERO]</w:t>
      </w:r>
    </w:p>
    <w:p>
      <w:pPr>
        <w:spacing w:before="60" w:after="40"/>
      </w:pPr>
      <w:r>
        <w:rPr>
          <w:b/>
          <w:sz w:val="20"/>
        </w:rPr>
        <w:t>Headline</w:t>
      </w:r>
      <w:r>
        <w:rPr>
          <w:sz w:val="20"/>
        </w:rPr>
        <w:t xml:space="preserve">  One Week In. Here Is What Is Happening.</w:t>
      </w:r>
    </w:p>
    <w:p>
      <w:pPr>
        <w:spacing w:before="60" w:after="40"/>
      </w:pPr>
      <w:r>
        <w:rPr>
          <w:b/>
          <w:sz w:val="20"/>
        </w:rPr>
        <w:t>Subheadline</w:t>
      </w:r>
      <w:r>
        <w:rPr>
          <w:sz w:val="20"/>
        </w:rPr>
        <w:t xml:space="preserve">  You might be noticing something. Here is the science behind it.</w:t>
      </w:r>
    </w:p>
    <w:p>
      <w:pPr>
        <w:spacing w:before="60" w:after="40"/>
      </w:pPr>
      <w:r>
        <w:rPr>
          <w:b/>
          <w:sz w:val="20"/>
        </w:rPr>
        <w:t>Intro Copy</w:t>
      </w:r>
    </w:p>
    <w:p>
      <w:pPr>
        <w:spacing w:before="60" w:after="60"/>
        <w:ind w:left="360"/>
      </w:pPr>
      <w:r>
        <w:rPr>
          <w:sz w:val="20"/>
        </w:rPr>
        <w:t>Curcumin and Resveratrol work at the molecular level. One week is not the peak. It is the start of compounding recovery.</w:t>
      </w:r>
    </w:p>
    <w:p/>
    <w:p>
      <w:pPr>
        <w:spacing w:before="200" w:after="40"/>
      </w:pPr>
      <w:r>
        <w:rPr>
          <w:b/>
          <w:color w:val="0D47A1"/>
          <w:sz w:val="22"/>
        </w:rPr>
        <w:t>[SECONDARY]</w:t>
      </w:r>
    </w:p>
    <w:p>
      <w:pPr>
        <w:spacing w:before="60" w:after="60"/>
      </w:pPr>
      <w:r>
        <w:rPr>
          <w:sz w:val="20"/>
        </w:rPr>
        <w:t>Curcumin inhibits the NF-kB inflammatory pathway, one of the primary drivers of exercise-induced joint inflammation. Liposomal delivery means the compound actually reaches the tissue, not just the bloodstream.</w:t>
      </w:r>
    </w:p>
    <w:p>
      <w:pPr>
        <w:spacing w:before="60" w:after="60"/>
      </w:pPr>
      <w:r>
        <w:rPr>
          <w:sz w:val="20"/>
        </w:rPr>
        <w:t>Resveratrol supports mitochondrial function and reduces oxidative stress from training load. The result is sustained energy and faster recovery between sessions.</w:t>
      </w:r>
    </w:p>
    <w:p>
      <w:pPr>
        <w:spacing w:before="60" w:after="60"/>
      </w:pPr>
      <w:r>
        <w:rPr>
          <w:sz w:val="20"/>
        </w:rPr>
        <w:t>Standard curcumin and resveratrol supplements have notoriously poor bioavailability. The liposomal format changes that equation entirely.</w:t>
      </w:r>
    </w:p>
    <w:p>
      <w:pPr>
        <w:spacing w:before="60" w:after="60"/>
      </w:pPr>
      <w:r>
        <w:rPr>
          <w:sz w:val="20"/>
        </w:rPr>
        <w:t>Week four is where the compounding becomes measurable. Stay in the stack.</w:t>
      </w:r>
    </w:p>
    <w:p/>
    <w:p>
      <w:pPr>
        <w:spacing w:before="200" w:after="40"/>
      </w:pPr>
      <w:r>
        <w:rPr>
          <w:b/>
          <w:color w:val="0D47A1"/>
          <w:sz w:val="22"/>
        </w:rPr>
        <w:t>[TERTIARY]</w:t>
      </w:r>
    </w:p>
    <w:p>
      <w:pPr>
        <w:spacing w:before="120"/>
        <w:ind w:left="576"/>
      </w:pPr>
      <w:r>
        <w:rPr>
          <w:i/>
          <w:color w:val="333333"/>
          <w:sz w:val="20"/>
        </w:rPr>
        <w:t>"Rho is a core part of my routine because I feel the difference. Curcumin and NAD+ help me recover faster, stay sharp, and show up with intensity every day."</w:t>
      </w:r>
    </w:p>
    <w:p>
      <w:pPr>
        <w:spacing w:after="80"/>
        <w:ind w:left="576"/>
      </w:pPr>
      <w:r>
        <w:rPr>
          <w:b/>
          <w:color w:val="555555"/>
          <w:sz w:val="18"/>
        </w:rPr>
        <w:t>-- Ken Rideout -- World Champion Marathoner | Rho Partner</w:t>
      </w:r>
    </w:p>
    <w:p>
      <w:pPr>
        <w:pBdr>
          <w:bottom w:val="single" w:sz="6" w:space="1" w:color="CCCCCC"/>
        </w:pBdr>
        <w:spacing w:before="120" w:after="120"/>
      </w:pPr>
    </w:p>
    <w:p/>
    <w:p>
      <w:pPr>
        <w:spacing w:before="240" w:after="120"/>
      </w:pPr>
      <w:r>
        <w:rPr>
          <w:b/>
          <w:color w:val="1A1A2E"/>
          <w:sz w:val="28"/>
        </w:rPr>
        <w:t>EMAIL 3  --  DAY 21  |  THE ACTIVE PERFORMANCE OPTIMIZER</w:t>
      </w:r>
    </w:p>
    <w:tbl>
      <w:tblPr>
        <w:tblStyle w:val="TableGrid"/>
        <w:tblW w:type="auto" w:w="0"/>
        <w:tblLook w:firstColumn="1" w:firstRow="1" w:lastColumn="0" w:lastRow="0" w:noHBand="0" w:noVBand="1" w:val="04A0"/>
      </w:tblPr>
      <w:tblGrid>
        <w:gridCol w:w="4320"/>
        <w:gridCol w:w="4320"/>
      </w:tblGrid>
      <w:tr>
        <w:tc>
          <w:tcPr>
            <w:tcW w:type="dxa" w:w="2304"/>
          </w:tcPr>
          <w:p>
            <w:r>
              <w:rPr>
                <w:b/>
                <w:sz w:val="20"/>
              </w:rPr>
              <w:t>Subject Line</w:t>
            </w:r>
          </w:p>
        </w:tc>
        <w:tc>
          <w:tcPr>
            <w:tcW w:type="dxa" w:w="7200"/>
          </w:tcPr>
          <w:p>
            <w:r>
              <w:rPr>
                <w:sz w:val="20"/>
              </w:rPr>
              <w:t>Do not lose the progress you have built</w:t>
            </w:r>
          </w:p>
        </w:tc>
      </w:tr>
      <w:tr>
        <w:tc>
          <w:tcPr>
            <w:tcW w:type="dxa" w:w="2304"/>
          </w:tcPr>
          <w:p>
            <w:r>
              <w:rPr>
                <w:b/>
                <w:sz w:val="20"/>
              </w:rPr>
              <w:t>Preview Text</w:t>
            </w:r>
          </w:p>
        </w:tc>
        <w:tc>
          <w:tcPr>
            <w:tcW w:type="dxa" w:w="7200"/>
          </w:tcPr>
          <w:p>
            <w:r>
              <w:rPr>
                <w:sz w:val="20"/>
              </w:rPr>
              <w:t>Three weeks of Curcumin and Resveratrol building in your system. Week four is where it compounds.</w:t>
            </w:r>
          </w:p>
        </w:tc>
      </w:tr>
      <w:tr>
        <w:tc>
          <w:tcPr>
            <w:tcW w:type="dxa" w:w="2304"/>
          </w:tcPr>
          <w:p>
            <w:r>
              <w:rPr>
                <w:b/>
                <w:sz w:val="20"/>
              </w:rPr>
              <w:t>CTA</w:t>
            </w:r>
          </w:p>
        </w:tc>
        <w:tc>
          <w:tcPr>
            <w:tcW w:type="dxa" w:w="7200"/>
          </w:tcPr>
          <w:p>
            <w:r>
              <w:rPr>
                <w:sz w:val="20"/>
              </w:rPr>
              <w:t>Stay in the Stack (non-sub)</w:t>
            </w:r>
          </w:p>
        </w:tc>
      </w:tr>
      <w:tr>
        <w:tc>
          <w:tcPr>
            <w:tcW w:type="dxa" w:w="2304"/>
          </w:tcPr>
          <w:p>
            <w:r>
              <w:rPr>
                <w:b/>
                <w:sz w:val="20"/>
              </w:rPr>
              <w:t>CTA</w:t>
            </w:r>
          </w:p>
        </w:tc>
        <w:tc>
          <w:tcPr>
            <w:tcW w:type="dxa" w:w="7200"/>
          </w:tcPr>
          <w:p>
            <w:r>
              <w:rPr>
                <w:sz w:val="20"/>
              </w:rPr>
              <w:t>Locked In. Keep Going. (sub)</w:t>
            </w:r>
          </w:p>
        </w:tc>
      </w:tr>
    </w:tbl>
    <w:p/>
    <w:p>
      <w:pPr>
        <w:spacing w:before="200" w:after="40"/>
      </w:pPr>
      <w:r>
        <w:rPr>
          <w:b/>
          <w:color w:val="0D47A1"/>
          <w:sz w:val="22"/>
        </w:rPr>
        <w:t>[HERO]</w:t>
      </w:r>
    </w:p>
    <w:p>
      <w:pPr>
        <w:spacing w:before="60" w:after="40"/>
      </w:pPr>
      <w:r>
        <w:rPr>
          <w:b/>
          <w:sz w:val="20"/>
        </w:rPr>
        <w:t>Headline</w:t>
      </w:r>
      <w:r>
        <w:rPr>
          <w:sz w:val="20"/>
        </w:rPr>
        <w:t xml:space="preserve">  Three Weeks Is the Foundation. Not the Peak.</w:t>
      </w:r>
    </w:p>
    <w:p>
      <w:pPr>
        <w:spacing w:before="60" w:after="40"/>
      </w:pPr>
      <w:r>
        <w:rPr>
          <w:b/>
          <w:sz w:val="20"/>
        </w:rPr>
        <w:t>Subheadline</w:t>
      </w:r>
      <w:r>
        <w:rPr>
          <w:sz w:val="20"/>
        </w:rPr>
        <w:t xml:space="preserve">  The compounding starts now. Do not reset it.</w:t>
      </w:r>
    </w:p>
    <w:p>
      <w:pPr>
        <w:spacing w:before="60" w:after="40"/>
      </w:pPr>
      <w:r>
        <w:rPr>
          <w:b/>
          <w:sz w:val="20"/>
        </w:rPr>
        <w:t>Intro Copy</w:t>
      </w:r>
    </w:p>
    <w:p>
      <w:pPr>
        <w:spacing w:before="60" w:after="60"/>
        <w:ind w:left="360"/>
      </w:pPr>
      <w:r>
        <w:rPr>
          <w:sz w:val="20"/>
        </w:rPr>
        <w:t>Three weeks of consistent anti-inflammatory support is where the foundation is set. What you do next determines whether it compounds or resets.</w:t>
      </w:r>
    </w:p>
    <w:p/>
    <w:p>
      <w:pPr>
        <w:spacing w:before="200" w:after="40"/>
      </w:pPr>
      <w:r>
        <w:rPr>
          <w:b/>
          <w:color w:val="0D47A1"/>
          <w:sz w:val="22"/>
        </w:rPr>
        <w:t>[SECONDARY]</w:t>
      </w:r>
    </w:p>
    <w:p>
      <w:r>
        <w:rPr>
          <w:b/>
          <w:color w:val="0D6E1D"/>
          <w:sz w:val="20"/>
        </w:rPr>
        <w:t>[SUBSCRIBER VERSION]</w:t>
      </w:r>
    </w:p>
    <w:p>
      <w:pPr>
        <w:spacing w:before="60" w:after="60"/>
        <w:ind w:left="360"/>
      </w:pPr>
      <w:r>
        <w:rPr>
          <w:sz w:val="20"/>
        </w:rPr>
        <w:t>You are locked in. The compounds keep building. The recovery keeps compounding. That is the stack working the way it should. Check your account anytime.</w:t>
      </w:r>
    </w:p>
    <w:p/>
    <w:p>
      <w:r>
        <w:rPr>
          <w:b/>
          <w:color w:val="C62800"/>
          <w:sz w:val="20"/>
        </w:rPr>
        <w:t>[NON-SUBSCRIBER VERSION]</w:t>
      </w:r>
    </w:p>
    <w:p>
      <w:pPr>
        <w:spacing w:before="60" w:after="60"/>
        <w:ind w:left="360"/>
      </w:pPr>
      <w:r>
        <w:rPr>
          <w:sz w:val="20"/>
        </w:rPr>
        <w:t>Curcumin and Resveratrol leave the system when you stop. The progress resets. Subscribe to stay in the stack without thinking about it. Skip or cancel anytime. Just do not let it reset.</w:t>
      </w:r>
    </w:p>
    <w:p/>
    <w:p>
      <w:pPr>
        <w:spacing w:before="200" w:after="40"/>
      </w:pPr>
      <w:r>
        <w:rPr>
          <w:b/>
          <w:color w:val="0D47A1"/>
          <w:sz w:val="22"/>
        </w:rPr>
        <w:t>[TERTIARY]</w:t>
      </w:r>
    </w:p>
    <w:p>
      <w:pPr>
        <w:spacing w:before="120"/>
        <w:ind w:left="576"/>
      </w:pPr>
      <w:r>
        <w:rPr>
          <w:i/>
          <w:color w:val="333333"/>
          <w:sz w:val="20"/>
        </w:rPr>
        <w:t>"Rho is a core part of my routine because I feel the difference. Curcumin and NAD+ help me recover faster, stay sharp, and show up with intensity every day."</w:t>
      </w:r>
    </w:p>
    <w:p>
      <w:pPr>
        <w:spacing w:after="80"/>
        <w:ind w:left="576"/>
      </w:pPr>
      <w:r>
        <w:rPr>
          <w:b/>
          <w:color w:val="555555"/>
          <w:sz w:val="18"/>
        </w:rPr>
        <w:t>-- Ken Rideout -- World Champion Marathoner | Rho Partner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