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2E75B6"/>
          <w:sz w:val="24"/>
          <w:szCs w:val="24"/>
        </w:rPr>
        <w:t xml:space="preserve">INVESTIGATION REPORT  |  METHOD 3: Model Context Protocol (MCP)</w:t>
      </w:r>
    </w:p>
    <w:p>
      <w:pPr>
        <w:spacing w:after="80" w:before="0"/>
      </w:pPr>
      <w:r>
        <w:rPr>
          <w:rFonts w:ascii="Arial" w:cs="Arial" w:eastAsia="Arial" w:hAnsi="Arial"/>
          <w:b/>
          <w:bCs/>
          <w:color w:val="404040"/>
          <w:sz w:val="22"/>
          <w:szCs w:val="22"/>
        </w:rPr>
        <w:t xml:space="preserve">PHASE 3 — ARCHITECTURE INVESTIGATION</w:t>
      </w:r>
    </w:p>
    <w:p>
      <w:pPr>
        <w:spacing w:after="80" w:before="0"/>
      </w:pPr>
      <w:r>
        <w:rPr>
          <w:rFonts w:ascii="Arial" w:cs="Arial" w:eastAsia="Arial" w:hAnsi="Arial"/>
          <w:b/>
          <w:bCs/>
          <w:color w:val="404040"/>
          <w:sz w:val="22"/>
          <w:szCs w:val="22"/>
        </w:rPr>
        <w:t xml:space="preserve">Method 3: Model Context Protocol (MCP)</w:t>
      </w:r>
    </w:p>
    <w:p>
      <w:pPr>
        <w:spacing w:after="80" w:before="0"/>
      </w:pPr>
      <w:r>
        <w:rPr>
          <w:rFonts w:ascii="Arial" w:cs="Arial" w:eastAsia="Arial" w:hAnsi="Arial"/>
          <w:color w:val="404040"/>
          <w:sz w:val="22"/>
          <w:szCs w:val="22"/>
        </w:rPr>
        <w:t xml:space="preserve">Edge-Tier, Decentralised Tool Execution for Azure AI Foundry Agents</w:t>
      </w:r>
    </w:p>
    <w:p>
      <w:pPr>
        <w:spacing w:after="80" w:before="0"/>
      </w:pPr>
      <w:r>
        <w:rPr>
          <w:rFonts w:ascii="Arial" w:cs="Arial" w:eastAsia="Arial" w:hAnsi="Arial"/>
          <w:color w:val="404040"/>
          <w:sz w:val="22"/>
          <w:szCs w:val="22"/>
        </w:rPr>
        <w:t xml:space="preserve">Source: github.com/kintone/mcp-server  (v1.1.0, Sep 2025)</w:t>
      </w:r>
    </w:p>
    <w:p>
      <w:pPr>
        <w:spacing w:after="240" w:before="0"/>
      </w:pPr>
    </w:p>
    <w:p>
      <w:pPr>
        <w:pBdr>
          <w:bottom w:val="single" w:color="2E75B6" w:sz="6" w:space="1"/>
        </w:pBdr>
        <w:spacing w:after="160" w:before="0"/>
      </w:pPr>
    </w:p>
    <w:p>
      <w:pPr>
        <w:pStyle w:val="Heading1"/>
        <w:spacing w:after="160" w:before="360"/>
      </w:pPr>
      <w:r>
        <w:rPr>
          <w:rFonts w:ascii="Arial" w:cs="Arial" w:eastAsia="Arial" w:hAnsi="Arial"/>
          <w:b/>
          <w:bCs/>
          <w:color w:val="1F4E79"/>
          <w:sz w:val="36"/>
          <w:szCs w:val="36"/>
        </w:rPr>
        <w:t xml:space="preserve">Executive Summary</w:t>
      </w:r>
    </w:p>
    <w:p>
      <w:pPr>
        <w:spacing w:after="120" w:before="0"/>
      </w:pPr>
      <w:r>
        <w:rPr>
          <w:rFonts w:ascii="Arial" w:cs="Arial" w:eastAsia="Arial" w:hAnsi="Arial"/>
          <w:color w:val="404040"/>
          <w:sz w:val="22"/>
          <w:szCs w:val="22"/>
        </w:rPr>
        <w:t xml:space="preserve">This report investigates the feasibility of routing Azure AI Foundry agent tool calls through a containerised Model Context Protocol (MCP) server rather than a direct REST endpoint or Logic Apps workflow. MCP introduces a protocol indirection layer — the agent communicates via JSON-RPC 2.0 over Streamable HTTP to a sidecar container, which translates agent intent into Kintone REST API calls.</w:t>
      </w:r>
    </w:p>
    <w:p>
      <w:pPr>
        <w:spacing w:after="120" w:before="0"/>
      </w:pPr>
      <w:r>
        <w:rPr>
          <w:rFonts w:ascii="Arial" w:cs="Arial" w:eastAsia="Arial" w:hAnsi="Arial"/>
          <w:color w:val="404040"/>
          <w:sz w:val="22"/>
          <w:szCs w:val="22"/>
        </w:rPr>
        <w:t xml:space="preserve">Cybozu published an official open-source MCP server for Kintone (github.com/kintone/mcp-server) in August 2025, reaching v1.1.0 in September 2025 with file-download and app-settings support. This materially reduces build effort compared to a custom server, but introduces a set of architectural, operational, and security trade-offs that are thoroughly assessed below.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F8F00" w:sz="4"/>
              <w:left w:val="thick" w:color="BF8F00" w:sz="12"/>
              <w:bottom w:val="single" w:color="BF8F00" w:sz="4"/>
              <w:right w:val="single" w:color="BF8F00" w:sz="4"/>
            </w:tcBorders>
            <w:shd w:fill="FFF8E1" w:val="clear"/>
            <w:tcMar>
              <w:top w:type="dxa" w:w="80"/>
              <w:left w:type="dxa" w:w="160"/>
              <w:bottom w:type="dxa" w:w="80"/>
              <w:right w:type="dxa" w:w="160"/>
            </w:tcMar>
          </w:tcPr>
          <w:p>
            <w:pPr>
              <w:spacing w:after="40" w:before="0"/>
            </w:pPr>
            <w:r>
              <w:rPr>
                <w:rFonts w:ascii="Arial" w:cs="Arial" w:eastAsia="Arial" w:hAnsi="Arial"/>
                <w:b/>
                <w:bCs/>
                <w:color w:val="BF8F00"/>
                <w:sz w:val="20"/>
                <w:szCs w:val="20"/>
              </w:rPr>
              <w:t xml:space="preserve">CORRECTION NOTE</w:t>
            </w:r>
          </w:p>
          <w:p>
            <w:pPr>
              <w:spacing w:after="0" w:before="0"/>
            </w:pPr>
            <w:r>
              <w:rPr>
                <w:rFonts w:ascii="Arial" w:cs="Arial" w:eastAsia="Arial" w:hAnsi="Arial"/>
                <w:color w:val="404040"/>
                <w:sz w:val="20"/>
                <w:szCs w:val="20"/>
              </w:rPr>
              <w:t xml:space="preserve">The original investigation incorrectly claimed upload_file was natively supported in v1.1.0 and that the server provided 5/5 endpoint coverage. This is inaccurate. The official server covers 4 of 5 required operations natively; file upload (POST /k/v1/file.json) is absent from the official server as of v1.1.0 and requires a custom implementation or community fork. The final recommendation and all coverage verdicts have been corrected accordingly.</w:t>
            </w:r>
          </w:p>
        </w:tc>
      </w:tr>
    </w:tbl>
    <w:p>
      <w:pPr>
        <w:spacing w:after="160" w:before="0"/>
      </w:pPr>
    </w:p>
    <w:p>
      <w:pPr>
        <w:spacing w:after="120" w:before="0"/>
      </w:pPr>
      <w:r>
        <w:rPr>
          <w:rFonts w:ascii="Arial" w:cs="Arial" w:eastAsia="Arial" w:hAnsi="Arial"/>
          <w:color w:val="404040"/>
          <w:sz w:val="22"/>
          <w:szCs w:val="22"/>
        </w:rPr>
        <w:t xml:space="preserve">Four domains are investigated: (1) architecture requirements and the official server's tool coverage, (2) infrastructure and operational overhead of hosting the server on Azure Container Apps, (3) credential security posture, and (4) infrastructure compute cost and the additional network latency imposed by the MCP protocol hop.</w:t>
      </w:r>
    </w:p>
    <w:p>
      <w:pPr>
        <w:pBdr>
          <w:bottom w:val="single" w:color="2E75B6" w:sz="6" w:space="1"/>
        </w:pBdr>
        <w:spacing w:after="160" w:before="0"/>
      </w:pPr>
    </w:p>
    <w:p>
      <w:pPr>
        <w:pStyle w:val="Heading1"/>
        <w:spacing w:after="160" w:before="360"/>
      </w:pPr>
      <w:r>
        <w:rPr>
          <w:rFonts w:ascii="Arial" w:cs="Arial" w:eastAsia="Arial" w:hAnsi="Arial"/>
          <w:b/>
          <w:bCs/>
          <w:color w:val="1F4E79"/>
          <w:sz w:val="36"/>
          <w:szCs w:val="36"/>
        </w:rPr>
        <w:t xml:space="preserve">1  Architecture Review</w:t>
      </w:r>
    </w:p>
    <w:p>
      <w:pPr>
        <w:pStyle w:val="Heading2"/>
        <w:spacing w:after="120" w:before="240"/>
      </w:pPr>
      <w:r>
        <w:rPr>
          <w:rFonts w:ascii="Arial" w:cs="Arial" w:eastAsia="Arial" w:hAnsi="Arial"/>
          <w:b/>
          <w:bCs/>
          <w:color w:val="2E75B6"/>
          <w:sz w:val="28"/>
          <w:szCs w:val="28"/>
        </w:rPr>
        <w:t xml:space="preserve">1.1  The Official Kintone MCP Server</w:t>
      </w:r>
    </w:p>
    <w:p>
      <w:pPr>
        <w:spacing w:after="120" w:before="0"/>
      </w:pPr>
      <w:r>
        <w:rPr>
          <w:rFonts w:ascii="Arial" w:cs="Arial" w:eastAsia="Arial" w:hAnsi="Arial"/>
          <w:color w:val="404040"/>
          <w:sz w:val="22"/>
          <w:szCs w:val="22"/>
        </w:rPr>
        <w:t xml:space="preserve">Cybozu's official MCP server (Apache 2.0 licence, TypeScript/Node.js runtime) is distributed via:</w:t>
      </w:r>
    </w:p>
    <w:p>
      <w:pPr>
        <w:pStyle w:val="ListParagraph"/>
        <w:numPr>
          <w:ilvl w:val="0"/>
          <w:numId w:val="2"/>
        </w:numPr>
        <w:spacing w:after="60" w:before="0"/>
      </w:pPr>
      <w:r>
        <w:rPr>
          <w:rFonts w:ascii="Arial" w:cs="Arial" w:eastAsia="Arial" w:hAnsi="Arial"/>
          <w:b/>
          <w:bCs/>
          <w:color w:val="404040"/>
          <w:sz w:val="22"/>
          <w:szCs w:val="22"/>
        </w:rPr>
        <w:t xml:space="preserve">Container image: </w:t>
      </w:r>
      <w:r>
        <w:rPr>
          <w:rFonts w:ascii="Courier New" w:cs="Courier New" w:eastAsia="Courier New" w:hAnsi="Courier New"/>
          <w:color w:val="1F1F1F"/>
          <w:sz w:val="20"/>
          <w:szCs w:val="20"/>
        </w:rPr>
        <w:t xml:space="preserve">ghcr.io/kintone/mcp-server:latest</w:t>
      </w:r>
    </w:p>
    <w:p>
      <w:pPr>
        <w:pStyle w:val="ListParagraph"/>
        <w:numPr>
          <w:ilvl w:val="0"/>
          <w:numId w:val="2"/>
        </w:numPr>
        <w:spacing w:after="60" w:before="0"/>
      </w:pPr>
      <w:r>
        <w:rPr>
          <w:rFonts w:ascii="Arial" w:cs="Arial" w:eastAsia="Arial" w:hAnsi="Arial"/>
          <w:b/>
          <w:bCs/>
          <w:color w:val="404040"/>
          <w:sz w:val="22"/>
          <w:szCs w:val="22"/>
        </w:rPr>
        <w:t xml:space="preserve">Package files: </w:t>
      </w:r>
      <w:r>
        <w:rPr>
          <w:rFonts w:ascii="Arial" w:cs="Arial" w:eastAsia="Arial" w:hAnsi="Arial"/>
          <w:color w:val="404040"/>
          <w:sz w:val="22"/>
          <w:szCs w:val="22"/>
        </w:rPr>
        <w:t xml:space="preserve">.dxt / .mcpb extensions for local desktop clients (Claude Desktop, VS Code)</w:t>
      </w:r>
    </w:p>
    <w:p>
      <w:pPr>
        <w:pStyle w:val="ListParagraph"/>
        <w:numPr>
          <w:ilvl w:val="0"/>
          <w:numId w:val="2"/>
        </w:numPr>
        <w:spacing w:after="60" w:before="0"/>
      </w:pPr>
      <w:r>
        <w:rPr>
          <w:rFonts w:ascii="Arial" w:cs="Arial" w:eastAsia="Arial" w:hAnsi="Arial"/>
          <w:b/>
          <w:bCs/>
          <w:color w:val="404040"/>
          <w:sz w:val="22"/>
          <w:szCs w:val="22"/>
        </w:rPr>
        <w:t xml:space="preserve">Source: </w:t>
      </w:r>
      <w:r>
        <w:rPr>
          <w:rFonts w:ascii="Arial" w:cs="Arial" w:eastAsia="Arial" w:hAnsi="Arial"/>
          <w:color w:val="404040"/>
          <w:sz w:val="22"/>
          <w:szCs w:val="22"/>
        </w:rPr>
        <w:t xml:space="preserve">github.com/kintone/mcp-server</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FF0F0" w:val="clear"/>
            <w:tcMar>
              <w:top w:type="dxa" w:w="80"/>
              <w:left w:type="dxa" w:w="160"/>
              <w:bottom w:type="dxa" w:w="80"/>
              <w:right w:type="dxa" w:w="160"/>
            </w:tcMar>
          </w:tcPr>
          <w:p>
            <w:pPr>
              <w:spacing w:after="40" w:before="0"/>
            </w:pPr>
            <w:r>
              <w:rPr>
                <w:rFonts w:ascii="Arial" w:cs="Arial" w:eastAsia="Arial" w:hAnsi="Arial"/>
                <w:b/>
                <w:bCs/>
                <w:color w:val="C00000"/>
                <w:sz w:val="20"/>
                <w:szCs w:val="20"/>
              </w:rPr>
              <w:t xml:space="preserve">SUPPORT CAVEAT</w:t>
            </w:r>
          </w:p>
          <w:p>
            <w:pPr>
              <w:spacing w:after="0" w:before="0"/>
            </w:pPr>
            <w:r>
              <w:rPr>
                <w:rFonts w:ascii="Arial" w:cs="Arial" w:eastAsia="Arial" w:hAnsi="Arial"/>
                <w:color w:val="404040"/>
                <w:sz w:val="20"/>
                <w:szCs w:val="20"/>
              </w:rPr>
              <w:t xml:space="preserve">The kintone local MCP server is explicitly excluded from Cybozu's API support desk. Bug reports and feature requests must go through GitHub Issues. For a production agent system, this means your team is responsible for tracking upstream releases, testing compatibility, and applying updates.</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F8F00" w:sz="4"/>
              <w:left w:val="thick" w:color="BF8F00" w:sz="12"/>
              <w:bottom w:val="single" w:color="BF8F00" w:sz="4"/>
              <w:right w:val="single" w:color="BF8F00" w:sz="4"/>
            </w:tcBorders>
            <w:shd w:fill="FFF8E1" w:val="clear"/>
            <w:tcMar>
              <w:top w:type="dxa" w:w="80"/>
              <w:left w:type="dxa" w:w="160"/>
              <w:bottom w:type="dxa" w:w="80"/>
              <w:right w:type="dxa" w:w="160"/>
            </w:tcMar>
          </w:tcPr>
          <w:p>
            <w:pPr>
              <w:spacing w:after="40" w:before="0"/>
            </w:pPr>
            <w:r>
              <w:rPr>
                <w:rFonts w:ascii="Arial" w:cs="Arial" w:eastAsia="Arial" w:hAnsi="Arial"/>
                <w:b/>
                <w:bCs/>
                <w:color w:val="BF8F00"/>
                <w:sz w:val="20"/>
                <w:szCs w:val="20"/>
              </w:rPr>
              <w:t xml:space="preserve">MAINTENANCE NOTE</w:t>
            </w:r>
          </w:p>
          <w:p>
            <w:pPr>
              <w:spacing w:after="0" w:before="0"/>
            </w:pPr>
            <w:r>
              <w:rPr>
                <w:rFonts w:ascii="Arial" w:cs="Arial" w:eastAsia="Arial" w:hAnsi="Arial"/>
                <w:color w:val="404040"/>
                <w:sz w:val="20"/>
                <w:szCs w:val="20"/>
              </w:rPr>
              <w:t xml:space="preserve">The report previously stated the server has a 'monthly release cadence.' This is inaccurate. As of May 2026, v1.1.0 (September 2025) remains the only release. That represents an 8-month gap with no new release — a meaningful operational risk that teams should factor into their support planning.</w:t>
            </w:r>
          </w:p>
        </w:tc>
      </w:tr>
    </w:tbl>
    <w:p>
      <w:pPr>
        <w:spacing w:after="160" w:before="0"/>
      </w:pPr>
    </w:p>
    <w:p>
      <w:pPr>
        <w:pStyle w:val="Heading2"/>
        <w:spacing w:after="120" w:before="240"/>
      </w:pPr>
      <w:r>
        <w:rPr>
          <w:rFonts w:ascii="Arial" w:cs="Arial" w:eastAsia="Arial" w:hAnsi="Arial"/>
          <w:b/>
          <w:bCs/>
          <w:color w:val="2E75B6"/>
          <w:sz w:val="28"/>
          <w:szCs w:val="28"/>
        </w:rPr>
        <w:t xml:space="preserve">1.2  Tool Inventory — Official Server v1.1.0</w:t>
      </w:r>
    </w:p>
    <w:p>
      <w:pPr>
        <w:spacing w:after="120" w:before="0"/>
      </w:pPr>
      <w:r>
        <w:rPr>
          <w:rFonts w:ascii="Arial" w:cs="Arial" w:eastAsia="Arial" w:hAnsi="Arial"/>
          <w:color w:val="404040"/>
          <w:sz w:val="22"/>
          <w:szCs w:val="22"/>
        </w:rPr>
        <w:t xml:space="preserve">The official server exposes 19 MCP tools as of v1.1.0. All tool names use a kintone- prefix with hyphenated kebab-case. This naming is significant: any Foundry allowed_tools allowlist or test harness must use the exact names below, not the snake_case variants referenced in earlier drafts of this investigation.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60"/>
        <w:gridCol w:w="35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MCP Tool Name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Kintone API Endpoint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kintone-get-records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GET /k/v1/records.json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Multi-record query; handles single-record retrieval by ID via query param</w:t>
            </w:r>
          </w:p>
        </w:tc>
      </w:tr>
      <w:tr>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kintone-add-records</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POST /k/v1/records.json</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Bulk add up to 100 records atomically</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kintone-update-records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PUT /k/v1/records.json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Bulk update up to 100 records; supports revision-based optimistic locking</w:t>
            </w:r>
          </w:p>
        </w:tc>
      </w:tr>
      <w:tr>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kintone-delete-records</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DELETE /k/v1/records.json</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Delete up to 100 records by ID array — DESTRUCTIVE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kintone-update-statuses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PUT /k/v1/records/status.json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Update process-management status for multiple records</w:t>
            </w:r>
          </w:p>
        </w:tc>
      </w:tr>
      <w:tr>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kintone-download-file</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GET /k/v1/file.json</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Added in v1.1.0. Returns file content by fileKey</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kintone-get-apps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GET /k/v1/apps.json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List apps with optional ID/name/space filters</w:t>
            </w:r>
          </w:p>
        </w:tc>
      </w:tr>
      <w:tr>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kintone-get-app</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GET /k/v1/app.json</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Single app metadata</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kintone-get-form-fields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GET /k/v1/app/form/fields.json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Field codes, types, labels — essential for building queries</w:t>
            </w:r>
          </w:p>
        </w:tc>
      </w:tr>
      <w:tr>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kintone-get-form-layout</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GET /k/v1/app/form/layout.json</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Row structure and field grouping</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kintone-get-general-settings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GET /k/v1/app/settings.json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Added in v1.1.0; app name, icon, description</w:t>
            </w:r>
          </w:p>
        </w:tc>
      </w:tr>
      <w:tr>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kintone-get-process-management</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GET /k/v1/app/status.json</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Process management configuration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kintone-get-app-deploy-status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GET /k/v1/preview/app/deploy.json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Check deployment status for preview app</w:t>
            </w:r>
          </w:p>
        </w:tc>
      </w:tr>
      <w:tr>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kintone-add-app</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POST /k/v1/preview/app.json</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Create a new app in the test environment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kintone-add-form-fields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POST /k/v1/preview/app/form/fields.json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Add new fields to an app's form</w:t>
            </w:r>
          </w:p>
        </w:tc>
      </w:tr>
      <w:tr>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kintone-delete-form-fields</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DELETE /k/v1/preview/app/form/fields.json</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Remove field definitions from an app</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kintone-update-form-fields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PUT /k/v1/preview/app/form/fields.json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Update existing field definitions</w:t>
            </w:r>
          </w:p>
        </w:tc>
      </w:tr>
      <w:tr>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kintone-update-general-settings</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PUT /k/v1/preview/app/settings.json</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Update app name, description, icon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kintone-deploy-app</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POST /k/v1/preview/app/deploy.json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Push changes from preview to production environment</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FF0F0" w:val="clear"/>
            <w:tcMar>
              <w:top w:type="dxa" w:w="80"/>
              <w:left w:type="dxa" w:w="160"/>
              <w:bottom w:type="dxa" w:w="80"/>
              <w:right w:type="dxa" w:w="160"/>
            </w:tcMar>
          </w:tcPr>
          <w:p>
            <w:pPr>
              <w:spacing w:after="40" w:before="0"/>
            </w:pPr>
            <w:r>
              <w:rPr>
                <w:rFonts w:ascii="Arial" w:cs="Arial" w:eastAsia="Arial" w:hAnsi="Arial"/>
                <w:b/>
                <w:bCs/>
                <w:color w:val="C00000"/>
                <w:sz w:val="20"/>
                <w:szCs w:val="20"/>
              </w:rPr>
              <w:t xml:space="preserve">NAMING CORRECTION</w:t>
            </w:r>
          </w:p>
          <w:p>
            <w:pPr>
              <w:spacing w:after="0" w:before="0"/>
            </w:pPr>
            <w:r>
              <w:rPr>
                <w:rFonts w:ascii="Arial" w:cs="Arial" w:eastAsia="Arial" w:hAnsi="Arial"/>
                <w:color w:val="404040"/>
                <w:sz w:val="20"/>
                <w:szCs w:val="20"/>
              </w:rPr>
              <w:t xml:space="preserve">Earlier drafts of this investigation listed tool names as get_record, add_record, update_record etc. (snake_case, no prefix). These names are incorrect. The official server uses kintone- prefix with hyphens. Any Foundry allowed_tools list, integration test, or API token scope mapping must reference the exact kebab-case names in the table above. Using incorrect names results in a silent empty allowlist — the agent will be unable to invoke any tools.</w:t>
            </w:r>
          </w:p>
        </w:tc>
      </w:tr>
    </w:tbl>
    <w:p>
      <w:pPr>
        <w:spacing w:after="160" w:before="0"/>
      </w:pPr>
    </w:p>
    <w:p>
      <w:pPr>
        <w:pStyle w:val="Heading2"/>
        <w:spacing w:after="120" w:before="240"/>
      </w:pPr>
      <w:r>
        <w:rPr>
          <w:rFonts w:ascii="Arial" w:cs="Arial" w:eastAsia="Arial" w:hAnsi="Arial"/>
          <w:b/>
          <w:bCs/>
          <w:color w:val="2E75B6"/>
          <w:sz w:val="28"/>
          <w:szCs w:val="28"/>
        </w:rPr>
        <w:t xml:space="preserve">1.3  Target Endpoint Coverage vs Required Operations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 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MCP Tool</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Coverage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/k/v1/record.json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kintone-get-records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Covered — handles single-record retrieval by App ID + Record ID via query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/k/v1/record.json</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POST</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kintone-add-records</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Covered — single-record add via the bulk endpoint; agent submits array of 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/k/v1/record.json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PUT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kintone-update-records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Covered — supports revision for optimistic locking</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/k/v1/file.json</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GET</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kintone-download-file</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Covered — added in v1.1.0 (Sep 2025)</w:t>
            </w:r>
          </w:p>
        </w:tc>
      </w:tr>
      <w:tr>
        <w:tc>
          <w:tcPr>
            <w:tcW w:type="dxa" w:w="2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/k/v1/file.json</w:t>
            </w:r>
          </w:p>
        </w:tc>
        <w:tc>
          <w:tcPr>
            <w:tcW w:type="dxa" w:w="12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POST</w:t>
            </w:r>
          </w:p>
        </w:tc>
        <w:tc>
          <w:tcPr>
            <w:tcW w:type="dxa" w:w="2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pPr>
              <w:spacing w:after="0" w:before="0"/>
            </w:pPr>
            <w:r>
              <w:rPr>
                <w:rFonts w:ascii="Courier New" w:cs="Courier New" w:eastAsia="Courier New" w:hAnsi="Courier New"/>
                <w:color w:val="1F1F1F"/>
                <w:sz w:val="18"/>
                <w:szCs w:val="18"/>
              </w:rPr>
              <w:t xml:space="preserve">No native tool</w:t>
            </w:r>
          </w:p>
        </w:tc>
        <w:tc>
          <w:tcPr>
            <w:tcW w:type="dxa" w:w="416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pPr>
              <w:spacing w:after="0" w:before="0"/>
            </w:pPr>
            <w:r>
              <w:rPr>
                <w:rFonts w:ascii="Arial" w:cs="Arial" w:eastAsia="Arial" w:hAnsi="Arial"/>
                <w:b w:val="false"/>
                <w:bCs w:val="false"/>
                <w:color w:val="C00000"/>
                <w:sz w:val="20"/>
                <w:szCs w:val="20"/>
              </w:rPr>
              <w:t xml:space="preserve">❌ NOT COVERED — upload_file is absent from the official server. Requires custom tool implementation or community fork.</w:t>
            </w:r>
          </w:p>
        </w:tc>
      </w:tr>
    </w:tbl>
    <w:p>
      <w:pPr>
        <w:spacing w:after="160" w:before="0"/>
      </w:pPr>
    </w:p>
    <w:p>
      <w:pPr>
        <w:spacing w:after="120" w:before="0"/>
      </w:pPr>
      <w:r>
        <w:rPr>
          <w:rFonts w:ascii="Arial" w:cs="Arial" w:eastAsia="Arial" w:hAnsi="Arial"/>
          <w:color w:val="404040"/>
          <w:sz w:val="22"/>
          <w:szCs w:val="22"/>
        </w:rPr>
        <w:t xml:space="preserve">Coverage verdict: 4 of 5 required operations are covered natively by the official MCP server. File upload is the exception. This differs from the original investigation's claim of 5/5 coverage. The practical implication: Method 3 still requires a bridge component for file upload, though a considerably simpler one than Method 2's full Azure Function — a thin custom MCP tool wrapping the Kintone file API is sufficient, whereas Method 2 required an entire Function app to handle multipart encoding.</w:t>
      </w:r>
    </w:p>
    <w:p>
      <w:pPr>
        <w:spacing w:after="160" w:before="0"/>
      </w:pPr>
    </w:p>
    <w:p>
      <w:pPr>
        <w:pStyle w:val="Heading2"/>
        <w:spacing w:after="120" w:before="240"/>
      </w:pPr>
      <w:r>
        <w:rPr>
          <w:rFonts w:ascii="Arial" w:cs="Arial" w:eastAsia="Arial" w:hAnsi="Arial"/>
          <w:b/>
          <w:bCs/>
          <w:color w:val="2E75B6"/>
          <w:sz w:val="28"/>
          <w:szCs w:val="28"/>
        </w:rPr>
        <w:t xml:space="preserve">1.4  Foundry Integration Architecture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Transport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Foundry Setup</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Networking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Public endpoint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Streamable HTTP (2025-03-26 spec)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Basic or Standard Agent Setup; URL registered in Foundry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MCP server must be internet-accessible with HTTPS + auth</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Private endpoint</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Streamable HTTP over VNet</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Standard Agent Setup only; dedicated MCP subnet delegated to Microsoft.App/environments</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MCP server on ACA with internal-only ingress; no public internet exposure</w:t>
            </w:r>
          </w:p>
        </w:tc>
      </w:tr>
    </w:tbl>
    <w:p>
      <w:pPr>
        <w:spacing w:after="160" w:before="0"/>
      </w:pPr>
    </w:p>
    <w:p>
      <w:pPr>
        <w:spacing w:after="120" w:before="0"/>
      </w:pPr>
      <w:r>
        <w:rPr>
          <w:rFonts w:ascii="Arial" w:cs="Arial" w:eastAsia="Arial" w:hAnsi="Arial"/>
          <w:color w:val="404040"/>
          <w:sz w:val="22"/>
          <w:szCs w:val="22"/>
        </w:rPr>
        <w:t xml:space="preserve">For enterprise deployments, the private endpoint path is strongly recommended. The recommended provisioning template is the Foundry 19-hybrid-private-resources-agent-setup, which provisions the MCP subnet, VNet, and private DNS zones automatically.</w:t>
      </w:r>
    </w:p>
    <w:p>
      <w:pPr>
        <w:spacing w:after="120" w:before="0"/>
      </w:pPr>
    </w:p>
    <w:p>
      <w:pPr>
        <w:pStyle w:val="Heading3"/>
        <w:spacing w:after="100" w:before="200"/>
      </w:pPr>
      <w:r>
        <w:rPr>
          <w:rFonts w:ascii="Arial" w:cs="Arial" w:eastAsia="Arial" w:hAnsi="Arial"/>
          <w:b/>
          <w:bCs/>
          <w:color w:val="404040"/>
          <w:sz w:val="24"/>
          <w:szCs w:val="24"/>
        </w:rPr>
        <w:t xml:space="preserve">SDK Registration — Corrected Example</w:t>
      </w:r>
    </w:p>
    <w:p>
      <w:pPr>
        <w:spacing w:after="120" w:before="0"/>
      </w:pPr>
      <w:r>
        <w:rPr>
          <w:rFonts w:ascii="Arial" w:cs="Arial" w:eastAsia="Arial" w:hAnsi="Arial"/>
          <w:color w:val="404040"/>
          <w:sz w:val="22"/>
          <w:szCs w:val="22"/>
        </w:rPr>
        <w:t xml:space="preserve">The code below reflects two important corrections versus earlier drafts: (1) tool names use the actual kintone- prefix; (2) the agent run loop includes the mandatory approval-handling step that Foundry requires by default.</w:t>
      </w:r>
    </w:p>
    <w:p>
      <w:pPr>
        <w:spacing w:after="80" w:before="0"/>
      </w:pPr>
    </w:p>
    <w:p>
      <w:pPr>
        <w:shd w:fill="F2F2F2" w:val="clear"/>
        <w:spacing w:after="80" w:before="80"/>
      </w:pPr>
      <w:r>
        <w:rPr>
          <w:rFonts w:ascii="Courier New" w:cs="Courier New" w:eastAsia="Courier New" w:hAnsi="Courier New"/>
          <w:color w:val="1F1F1F"/>
          <w:sz w:val="18"/>
          <w:szCs w:val="18"/>
        </w:rPr>
        <w:t xml:space="preserve"># Corrected SDK registration (Python)</w:t>
      </w:r>
    </w:p>
    <w:p>
      <w:pPr>
        <w:shd w:fill="F2F2F2" w:val="clear"/>
        <w:spacing w:after="80" w:before="80"/>
      </w:pPr>
      <w:r>
        <w:rPr>
          <w:rFonts w:ascii="Courier New" w:cs="Courier New" w:eastAsia="Courier New" w:hAnsi="Courier New"/>
          <w:color w:val="1F1F1F"/>
          <w:sz w:val="18"/>
          <w:szCs w:val="18"/>
        </w:rPr>
        <w:t xml:space="preserve">from azure.ai.projects import AIProjectClient</w:t>
      </w:r>
    </w:p>
    <w:p>
      <w:pPr>
        <w:shd w:fill="F2F2F2" w:val="clear"/>
        <w:spacing w:after="80" w:before="80"/>
      </w:pPr>
      <w:r>
        <w:rPr>
          <w:rFonts w:ascii="Courier New" w:cs="Courier New" w:eastAsia="Courier New" w:hAnsi="Courier New"/>
          <w:color w:val="1F1F1F"/>
          <w:sz w:val="18"/>
          <w:szCs w:val="18"/>
        </w:rPr>
        <w:t xml:space="preserve">from azure.ai.agents.models import (</w:t>
      </w:r>
    </w:p>
    <w:p>
      <w:pPr>
        <w:shd w:fill="F2F2F2" w:val="clear"/>
        <w:spacing w:after="80" w:before="80"/>
      </w:pPr>
      <w:r>
        <w:rPr>
          <w:rFonts w:ascii="Courier New" w:cs="Courier New" w:eastAsia="Courier New" w:hAnsi="Courier New"/>
          <w:color w:val="1F1F1F"/>
          <w:sz w:val="18"/>
          <w:szCs w:val="18"/>
        </w:rPr>
        <w:t xml:space="preserve">    McpTool, RequiredMcpToolCall, SubmitToolApprovalAction, ToolApproval</w:t>
      </w:r>
    </w:p>
    <w:p>
      <w:pPr>
        <w:shd w:fill="F2F2F2" w:val="clear"/>
        <w:spacing w:after="80" w:before="80"/>
      </w:pPr>
      <w:r>
        <w:rPr>
          <w:rFonts w:ascii="Courier New" w:cs="Courier New" w:eastAsia="Courier New" w:hAnsi="Courier New"/>
          <w:color w:val="1F1F1F"/>
          <w:sz w:val="18"/>
          <w:szCs w:val="18"/>
        </w:rPr>
        <w:t xml:space="preserve">)</w:t>
      </w:r>
    </w:p>
    <w:p>
      <w:pPr>
        <w:shd w:fill="F2F2F2" w:val="clear"/>
        <w:spacing w:after="80" w:before="80"/>
      </w:pPr>
      <w:r>
        <w:rPr>
          <w:rFonts w:ascii="Courier New" w:cs="Courier New" w:eastAsia="Courier New" w:hAnsi="Courier New"/>
          <w:color w:val="1F1F1F"/>
          <w:sz w:val="18"/>
          <w:szCs w:val="18"/>
        </w:rPr>
        <w:t xml:space="preserve">from azure.identity import DefaultAzureCredential</w:t>
      </w:r>
    </w:p>
    <w:p>
      <w:pPr>
        <w:shd w:fill="F2F2F2" w:val="clear"/>
        <w:spacing w:after="80" w:before="80"/>
      </w:pPr>
      <w:r>
        <w:rPr>
          <w:rFonts w:ascii="Courier New" w:cs="Courier New" w:eastAsia="Courier New" w:hAnsi="Courier New"/>
          <w:color w:val="1F1F1F"/>
          <w:sz w:val="18"/>
          <w:szCs w:val="18"/>
        </w:rPr>
        <w:t xml:space="preserve">import time</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project_client = AIProjectClient(</w:t>
      </w:r>
    </w:p>
    <w:p>
      <w:pPr>
        <w:shd w:fill="F2F2F2" w:val="clear"/>
        <w:spacing w:after="80" w:before="80"/>
      </w:pPr>
      <w:r>
        <w:rPr>
          <w:rFonts w:ascii="Courier New" w:cs="Courier New" w:eastAsia="Courier New" w:hAnsi="Courier New"/>
          <w:color w:val="1F1F1F"/>
          <w:sz w:val="18"/>
          <w:szCs w:val="18"/>
        </w:rPr>
        <w:t xml:space="preserve">    endpoint=os.environ['PROJECT_ENDPOINT'],</w:t>
      </w:r>
    </w:p>
    <w:p>
      <w:pPr>
        <w:shd w:fill="F2F2F2" w:val="clear"/>
        <w:spacing w:after="80" w:before="80"/>
      </w:pPr>
      <w:r>
        <w:rPr>
          <w:rFonts w:ascii="Courier New" w:cs="Courier New" w:eastAsia="Courier New" w:hAnsi="Courier New"/>
          <w:color w:val="1F1F1F"/>
          <w:sz w:val="18"/>
          <w:szCs w:val="18"/>
        </w:rPr>
        <w:t xml:space="preserve">    credential=DefaultAzureCredential(),</w:t>
      </w:r>
    </w:p>
    <w:p>
      <w:pPr>
        <w:shd w:fill="F2F2F2" w:val="clear"/>
        <w:spacing w:after="80" w:before="80"/>
      </w:pPr>
      <w:r>
        <w:rPr>
          <w:rFonts w:ascii="Courier New" w:cs="Courier New" w:eastAsia="Courier New" w:hAnsi="Courier New"/>
          <w:color w:val="1F1F1F"/>
          <w:sz w:val="18"/>
          <w:szCs w:val="18"/>
        </w:rPr>
        <w:t xml:space="preserve">)</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 CORRECTED: tool names use kintone- prefix (kebab-case)</w:t>
      </w:r>
    </w:p>
    <w:p>
      <w:pPr>
        <w:shd w:fill="F2F2F2" w:val="clear"/>
        <w:spacing w:after="80" w:before="80"/>
      </w:pPr>
      <w:r>
        <w:rPr>
          <w:rFonts w:ascii="Courier New" w:cs="Courier New" w:eastAsia="Courier New" w:hAnsi="Courier New"/>
          <w:color w:val="1F1F1F"/>
          <w:sz w:val="18"/>
          <w:szCs w:val="18"/>
        </w:rPr>
        <w:t xml:space="preserve">mcp_tool = McpTool(</w:t>
      </w:r>
    </w:p>
    <w:p>
      <w:pPr>
        <w:shd w:fill="F2F2F2" w:val="clear"/>
        <w:spacing w:after="80" w:before="80"/>
      </w:pPr>
      <w:r>
        <w:rPr>
          <w:rFonts w:ascii="Courier New" w:cs="Courier New" w:eastAsia="Courier New" w:hAnsi="Courier New"/>
          <w:color w:val="1F1F1F"/>
          <w:sz w:val="18"/>
          <w:szCs w:val="18"/>
        </w:rPr>
        <w:t xml:space="preserve">    server_label='kintone_mcp',</w:t>
      </w:r>
    </w:p>
    <w:p>
      <w:pPr>
        <w:shd w:fill="F2F2F2" w:val="clear"/>
        <w:spacing w:after="80" w:before="80"/>
      </w:pPr>
      <w:r>
        <w:rPr>
          <w:rFonts w:ascii="Courier New" w:cs="Courier New" w:eastAsia="Courier New" w:hAnsi="Courier New"/>
          <w:color w:val="1F1F1F"/>
          <w:sz w:val="18"/>
          <w:szCs w:val="18"/>
        </w:rPr>
        <w:t xml:space="preserve">    server_url='https://&lt;your-aca-fqdn&gt;.azurecontainerapps.io/mcp',</w:t>
      </w:r>
    </w:p>
    <w:p>
      <w:pPr>
        <w:shd w:fill="F2F2F2" w:val="clear"/>
        <w:spacing w:after="80" w:before="80"/>
      </w:pPr>
      <w:r>
        <w:rPr>
          <w:rFonts w:ascii="Courier New" w:cs="Courier New" w:eastAsia="Courier New" w:hAnsi="Courier New"/>
          <w:color w:val="1F1F1F"/>
          <w:sz w:val="18"/>
          <w:szCs w:val="18"/>
        </w:rPr>
        <w:t xml:space="preserve">    allowed_tools=[</w:t>
      </w:r>
    </w:p>
    <w:p>
      <w:pPr>
        <w:shd w:fill="F2F2F2" w:val="clear"/>
        <w:spacing w:after="80" w:before="80"/>
      </w:pPr>
      <w:r>
        <w:rPr>
          <w:rFonts w:ascii="Courier New" w:cs="Courier New" w:eastAsia="Courier New" w:hAnsi="Courier New"/>
          <w:color w:val="1F1F1F"/>
          <w:sz w:val="18"/>
          <w:szCs w:val="18"/>
        </w:rPr>
        <w:t xml:space="preserve">        'kintone-get-records',</w:t>
      </w:r>
    </w:p>
    <w:p>
      <w:pPr>
        <w:shd w:fill="F2F2F2" w:val="clear"/>
        <w:spacing w:after="80" w:before="80"/>
      </w:pPr>
      <w:r>
        <w:rPr>
          <w:rFonts w:ascii="Courier New" w:cs="Courier New" w:eastAsia="Courier New" w:hAnsi="Courier New"/>
          <w:color w:val="1F1F1F"/>
          <w:sz w:val="18"/>
          <w:szCs w:val="18"/>
        </w:rPr>
        <w:t xml:space="preserve">        'kintone-add-records',</w:t>
      </w:r>
    </w:p>
    <w:p>
      <w:pPr>
        <w:shd w:fill="F2F2F2" w:val="clear"/>
        <w:spacing w:after="80" w:before="80"/>
      </w:pPr>
      <w:r>
        <w:rPr>
          <w:rFonts w:ascii="Courier New" w:cs="Courier New" w:eastAsia="Courier New" w:hAnsi="Courier New"/>
          <w:color w:val="1F1F1F"/>
          <w:sz w:val="18"/>
          <w:szCs w:val="18"/>
        </w:rPr>
        <w:t xml:space="preserve">        'kintone-update-records',</w:t>
      </w:r>
    </w:p>
    <w:p>
      <w:pPr>
        <w:shd w:fill="F2F2F2" w:val="clear"/>
        <w:spacing w:after="80" w:before="80"/>
      </w:pPr>
      <w:r>
        <w:rPr>
          <w:rFonts w:ascii="Courier New" w:cs="Courier New" w:eastAsia="Courier New" w:hAnsi="Courier New"/>
          <w:color w:val="1F1F1F"/>
          <w:sz w:val="18"/>
          <w:szCs w:val="18"/>
        </w:rPr>
        <w:t xml:space="preserve">        'kintone-download-file',</w:t>
      </w:r>
    </w:p>
    <w:p>
      <w:pPr>
        <w:shd w:fill="F2F2F2" w:val="clear"/>
        <w:spacing w:after="80" w:before="80"/>
      </w:pPr>
      <w:r>
        <w:rPr>
          <w:rFonts w:ascii="Courier New" w:cs="Courier New" w:eastAsia="Courier New" w:hAnsi="Courier New"/>
          <w:color w:val="1F1F1F"/>
          <w:sz w:val="18"/>
          <w:szCs w:val="18"/>
        </w:rPr>
        <w:t xml:space="preserve">        'kintone-get-form-fields',   # field discovery</w:t>
      </w:r>
    </w:p>
    <w:p>
      <w:pPr>
        <w:shd w:fill="F2F2F2" w:val="clear"/>
        <w:spacing w:after="80" w:before="80"/>
      </w:pPr>
      <w:r>
        <w:rPr>
          <w:rFonts w:ascii="Courier New" w:cs="Courier New" w:eastAsia="Courier New" w:hAnsi="Courier New"/>
          <w:color w:val="1F1F1F"/>
          <w:sz w:val="18"/>
          <w:szCs w:val="18"/>
        </w:rPr>
        <w:t xml:space="preserve">        # NOTE: kintone-delete-records intentionally excluded</w:t>
      </w:r>
    </w:p>
    <w:p>
      <w:pPr>
        <w:shd w:fill="F2F2F2" w:val="clear"/>
        <w:spacing w:after="80" w:before="80"/>
      </w:pPr>
      <w:r>
        <w:rPr>
          <w:rFonts w:ascii="Courier New" w:cs="Courier New" w:eastAsia="Courier New" w:hAnsi="Courier New"/>
          <w:color w:val="1F1F1F"/>
          <w:sz w:val="18"/>
          <w:szCs w:val="18"/>
        </w:rPr>
        <w:t xml:space="preserve">    ],</w:t>
      </w:r>
    </w:p>
    <w:p>
      <w:pPr>
        <w:shd w:fill="F2F2F2" w:val="clear"/>
        <w:spacing w:after="80" w:before="80"/>
      </w:pPr>
      <w:r>
        <w:rPr>
          <w:rFonts w:ascii="Courier New" w:cs="Courier New" w:eastAsia="Courier New" w:hAnsi="Courier New"/>
          <w:color w:val="1F1F1F"/>
          <w:sz w:val="18"/>
          <w:szCs w:val="18"/>
        </w:rPr>
        <w:t xml:space="preserve">)</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agent = project_client.agents.create_agent(</w:t>
      </w:r>
    </w:p>
    <w:p>
      <w:pPr>
        <w:shd w:fill="F2F2F2" w:val="clear"/>
        <w:spacing w:after="80" w:before="80"/>
      </w:pPr>
      <w:r>
        <w:rPr>
          <w:rFonts w:ascii="Courier New" w:cs="Courier New" w:eastAsia="Courier New" w:hAnsi="Courier New"/>
          <w:color w:val="1F1F1F"/>
          <w:sz w:val="18"/>
          <w:szCs w:val="18"/>
        </w:rPr>
        <w:t xml:space="preserve">    model='gpt-4.1',</w:t>
      </w:r>
    </w:p>
    <w:p>
      <w:pPr>
        <w:shd w:fill="F2F2F2" w:val="clear"/>
        <w:spacing w:after="80" w:before="80"/>
      </w:pPr>
      <w:r>
        <w:rPr>
          <w:rFonts w:ascii="Courier New" w:cs="Courier New" w:eastAsia="Courier New" w:hAnsi="Courier New"/>
          <w:color w:val="1F1F1F"/>
          <w:sz w:val="18"/>
          <w:szCs w:val="18"/>
        </w:rPr>
        <w:t xml:space="preserve">    name='kintone-agent',</w:t>
      </w:r>
    </w:p>
    <w:p>
      <w:pPr>
        <w:shd w:fill="F2F2F2" w:val="clear"/>
        <w:spacing w:after="80" w:before="80"/>
      </w:pPr>
      <w:r>
        <w:rPr>
          <w:rFonts w:ascii="Courier New" w:cs="Courier New" w:eastAsia="Courier New" w:hAnsi="Courier New"/>
          <w:color w:val="1F1F1F"/>
          <w:sz w:val="18"/>
          <w:szCs w:val="18"/>
        </w:rPr>
        <w:t xml:space="preserve">    instructions='...',</w:t>
      </w:r>
    </w:p>
    <w:p>
      <w:pPr>
        <w:shd w:fill="F2F2F2" w:val="clear"/>
        <w:spacing w:after="80" w:before="80"/>
      </w:pPr>
      <w:r>
        <w:rPr>
          <w:rFonts w:ascii="Courier New" w:cs="Courier New" w:eastAsia="Courier New" w:hAnsi="Courier New"/>
          <w:color w:val="1F1F1F"/>
          <w:sz w:val="18"/>
          <w:szCs w:val="18"/>
        </w:rPr>
        <w:t xml:space="preserve">    tools=mcp_tool.definitions,</w:t>
      </w:r>
    </w:p>
    <w:p>
      <w:pPr>
        <w:shd w:fill="F2F2F2" w:val="clear"/>
        <w:spacing w:after="80" w:before="80"/>
      </w:pPr>
      <w:r>
        <w:rPr>
          <w:rFonts w:ascii="Courier New" w:cs="Courier New" w:eastAsia="Courier New" w:hAnsi="Courier New"/>
          <w:color w:val="1F1F1F"/>
          <w:sz w:val="18"/>
          <w:szCs w:val="18"/>
        </w:rPr>
        <w:t xml:space="preserve">)</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thread = project_client.agents.threads.create()</w:t>
      </w:r>
    </w:p>
    <w:p>
      <w:pPr>
        <w:shd w:fill="F2F2F2" w:val="clear"/>
        <w:spacing w:after="80" w:before="80"/>
      </w:pPr>
      <w:r>
        <w:rPr>
          <w:rFonts w:ascii="Courier New" w:cs="Courier New" w:eastAsia="Courier New" w:hAnsi="Courier New"/>
          <w:color w:val="1F1F1F"/>
          <w:sz w:val="18"/>
          <w:szCs w:val="18"/>
        </w:rPr>
        <w:t xml:space="preserve">project_client.agents.messages.create(</w:t>
      </w:r>
    </w:p>
    <w:p>
      <w:pPr>
        <w:shd w:fill="F2F2F2" w:val="clear"/>
        <w:spacing w:after="80" w:before="80"/>
      </w:pPr>
      <w:r>
        <w:rPr>
          <w:rFonts w:ascii="Courier New" w:cs="Courier New" w:eastAsia="Courier New" w:hAnsi="Courier New"/>
          <w:color w:val="1F1F1F"/>
          <w:sz w:val="18"/>
          <w:szCs w:val="18"/>
        </w:rPr>
        <w:t xml:space="preserve">    thread_id=thread.id, role='user', content='...'</w:t>
      </w:r>
    </w:p>
    <w:p>
      <w:pPr>
        <w:shd w:fill="F2F2F2" w:val="clear"/>
        <w:spacing w:after="80" w:before="80"/>
      </w:pPr>
      <w:r>
        <w:rPr>
          <w:rFonts w:ascii="Courier New" w:cs="Courier New" w:eastAsia="Courier New" w:hAnsi="Courier New"/>
          <w:color w:val="1F1F1F"/>
          <w:sz w:val="18"/>
          <w:szCs w:val="18"/>
        </w:rPr>
        <w:t xml:space="preserve">)</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 REQUIRED: set approval mode or implement approval loop.</w:t>
      </w:r>
    </w:p>
    <w:p>
      <w:pPr>
        <w:shd w:fill="F2F2F2" w:val="clear"/>
        <w:spacing w:after="80" w:before="80"/>
      </w:pPr>
      <w:r>
        <w:rPr>
          <w:rFonts w:ascii="Courier New" w:cs="Courier New" w:eastAsia="Courier New" w:hAnsi="Courier New"/>
          <w:color w:val="1F1F1F"/>
          <w:sz w:val="18"/>
          <w:szCs w:val="18"/>
        </w:rPr>
        <w:t xml:space="preserve"># Default is require_approval='always' — agent stalls without this.</w:t>
      </w:r>
    </w:p>
    <w:p>
      <w:pPr>
        <w:shd w:fill="F2F2F2" w:val="clear"/>
        <w:spacing w:after="80" w:before="80"/>
      </w:pPr>
      <w:r>
        <w:rPr>
          <w:rFonts w:ascii="Courier New" w:cs="Courier New" w:eastAsia="Courier New" w:hAnsi="Courier New"/>
          <w:color w:val="1F1F1F"/>
          <w:sz w:val="18"/>
          <w:szCs w:val="18"/>
        </w:rPr>
        <w:t xml:space="preserve">mcp_tool.set_approval_mode('never')   # for autonomous operation</w:t>
      </w:r>
    </w:p>
    <w:p>
      <w:pPr>
        <w:shd w:fill="F2F2F2" w:val="clear"/>
        <w:spacing w:after="80" w:before="80"/>
      </w:pPr>
      <w:r>
        <w:rPr>
          <w:rFonts w:ascii="Courier New" w:cs="Courier New" w:eastAsia="Courier New" w:hAnsi="Courier New"/>
          <w:color w:val="1F1F1F"/>
          <w:sz w:val="18"/>
          <w:szCs w:val="18"/>
        </w:rPr>
        <w:t xml:space="preserve"># OR handle requires_action in the run loop for human-in-the-loop:</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run = project_client.agents.runs.create(</w:t>
      </w:r>
    </w:p>
    <w:p>
      <w:pPr>
        <w:shd w:fill="F2F2F2" w:val="clear"/>
        <w:spacing w:after="80" w:before="80"/>
      </w:pPr>
      <w:r>
        <w:rPr>
          <w:rFonts w:ascii="Courier New" w:cs="Courier New" w:eastAsia="Courier New" w:hAnsi="Courier New"/>
          <w:color w:val="1F1F1F"/>
          <w:sz w:val="18"/>
          <w:szCs w:val="18"/>
        </w:rPr>
        <w:t xml:space="preserve">    thread_id=thread.id,</w:t>
      </w:r>
    </w:p>
    <w:p>
      <w:pPr>
        <w:shd w:fill="F2F2F2" w:val="clear"/>
        <w:spacing w:after="80" w:before="80"/>
      </w:pPr>
      <w:r>
        <w:rPr>
          <w:rFonts w:ascii="Courier New" w:cs="Courier New" w:eastAsia="Courier New" w:hAnsi="Courier New"/>
          <w:color w:val="1F1F1F"/>
          <w:sz w:val="18"/>
          <w:szCs w:val="18"/>
        </w:rPr>
        <w:t xml:space="preserve">    agent_id=agent.id,</w:t>
      </w:r>
    </w:p>
    <w:p>
      <w:pPr>
        <w:shd w:fill="F2F2F2" w:val="clear"/>
        <w:spacing w:after="80" w:before="80"/>
      </w:pPr>
      <w:r>
        <w:rPr>
          <w:rFonts w:ascii="Courier New" w:cs="Courier New" w:eastAsia="Courier New" w:hAnsi="Courier New"/>
          <w:color w:val="1F1F1F"/>
          <w:sz w:val="18"/>
          <w:szCs w:val="18"/>
        </w:rPr>
        <w:t xml:space="preserve">    tool_resources=mcp_tool.resources</w:t>
      </w:r>
    </w:p>
    <w:p>
      <w:pPr>
        <w:shd w:fill="F2F2F2" w:val="clear"/>
        <w:spacing w:after="80" w:before="80"/>
      </w:pPr>
      <w:r>
        <w:rPr>
          <w:rFonts w:ascii="Courier New" w:cs="Courier New" w:eastAsia="Courier New" w:hAnsi="Courier New"/>
          <w:color w:val="1F1F1F"/>
          <w:sz w:val="18"/>
          <w:szCs w:val="18"/>
        </w:rPr>
        <w:t xml:space="preserve">)</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while run.status in ['queued', 'in_progress', 'requires_action']:</w:t>
      </w:r>
    </w:p>
    <w:p>
      <w:pPr>
        <w:shd w:fill="F2F2F2" w:val="clear"/>
        <w:spacing w:after="80" w:before="80"/>
      </w:pPr>
      <w:r>
        <w:rPr>
          <w:rFonts w:ascii="Courier New" w:cs="Courier New" w:eastAsia="Courier New" w:hAnsi="Courier New"/>
          <w:color w:val="1F1F1F"/>
          <w:sz w:val="18"/>
          <w:szCs w:val="18"/>
        </w:rPr>
        <w:t xml:space="preserve">    time.sleep(1)</w:t>
      </w:r>
    </w:p>
    <w:p>
      <w:pPr>
        <w:shd w:fill="F2F2F2" w:val="clear"/>
        <w:spacing w:after="80" w:before="80"/>
      </w:pPr>
      <w:r>
        <w:rPr>
          <w:rFonts w:ascii="Courier New" w:cs="Courier New" w:eastAsia="Courier New" w:hAnsi="Courier New"/>
          <w:color w:val="1F1F1F"/>
          <w:sz w:val="18"/>
          <w:szCs w:val="18"/>
        </w:rPr>
        <w:t xml:space="preserve">    run = project_client.agents.runs.get(</w:t>
      </w:r>
    </w:p>
    <w:p>
      <w:pPr>
        <w:shd w:fill="F2F2F2" w:val="clear"/>
        <w:spacing w:after="80" w:before="80"/>
      </w:pPr>
      <w:r>
        <w:rPr>
          <w:rFonts w:ascii="Courier New" w:cs="Courier New" w:eastAsia="Courier New" w:hAnsi="Courier New"/>
          <w:color w:val="1F1F1F"/>
          <w:sz w:val="18"/>
          <w:szCs w:val="18"/>
        </w:rPr>
        <w:t xml:space="preserve">        thread_id=thread.id, run_id=run.id</w:t>
      </w:r>
    </w:p>
    <w:p>
      <w:pPr>
        <w:shd w:fill="F2F2F2" w:val="clear"/>
        <w:spacing w:after="80" w:before="80"/>
      </w:pPr>
      <w:r>
        <w:rPr>
          <w:rFonts w:ascii="Courier New" w:cs="Courier New" w:eastAsia="Courier New" w:hAnsi="Courier New"/>
          <w:color w:val="1F1F1F"/>
          <w:sz w:val="18"/>
          <w:szCs w:val="18"/>
        </w:rPr>
        <w:t xml:space="preserve">    )</w:t>
      </w:r>
    </w:p>
    <w:p>
      <w:pPr>
        <w:shd w:fill="F2F2F2" w:val="clear"/>
        <w:spacing w:after="80" w:before="80"/>
      </w:pPr>
      <w:r>
        <w:rPr>
          <w:rFonts w:ascii="Courier New" w:cs="Courier New" w:eastAsia="Courier New" w:hAnsi="Courier New"/>
          <w:color w:val="1F1F1F"/>
          <w:sz w:val="18"/>
          <w:szCs w:val="18"/>
        </w:rPr>
        <w:t xml:space="preserve">    if run.status == 'requires_action':</w:t>
      </w:r>
    </w:p>
    <w:p>
      <w:pPr>
        <w:shd w:fill="F2F2F2" w:val="clear"/>
        <w:spacing w:after="80" w:before="80"/>
      </w:pPr>
      <w:r>
        <w:rPr>
          <w:rFonts w:ascii="Courier New" w:cs="Courier New" w:eastAsia="Courier New" w:hAnsi="Courier New"/>
          <w:color w:val="1F1F1F"/>
          <w:sz w:val="18"/>
          <w:szCs w:val="18"/>
        </w:rPr>
        <w:t xml:space="preserve">        # Handle MCP tool approval</w:t>
      </w:r>
    </w:p>
    <w:p>
      <w:pPr>
        <w:shd w:fill="F2F2F2" w:val="clear"/>
        <w:spacing w:after="80" w:before="80"/>
      </w:pPr>
      <w:r>
        <w:rPr>
          <w:rFonts w:ascii="Courier New" w:cs="Courier New" w:eastAsia="Courier New" w:hAnsi="Courier New"/>
          <w:color w:val="1F1F1F"/>
          <w:sz w:val="18"/>
          <w:szCs w:val="18"/>
        </w:rPr>
        <w:t xml:space="preserve">        approvals = [</w:t>
      </w:r>
    </w:p>
    <w:p>
      <w:pPr>
        <w:shd w:fill="F2F2F2" w:val="clear"/>
        <w:spacing w:after="80" w:before="80"/>
      </w:pPr>
      <w:r>
        <w:rPr>
          <w:rFonts w:ascii="Courier New" w:cs="Courier New" w:eastAsia="Courier New" w:hAnsi="Courier New"/>
          <w:color w:val="1F1F1F"/>
          <w:sz w:val="18"/>
          <w:szCs w:val="18"/>
        </w:rPr>
        <w:t xml:space="preserve">            ToolApproval(tool_call_id=tc.id, approve=True)</w:t>
      </w:r>
    </w:p>
    <w:p>
      <w:pPr>
        <w:shd w:fill="F2F2F2" w:val="clear"/>
        <w:spacing w:after="80" w:before="80"/>
      </w:pPr>
      <w:r>
        <w:rPr>
          <w:rFonts w:ascii="Courier New" w:cs="Courier New" w:eastAsia="Courier New" w:hAnsi="Courier New"/>
          <w:color w:val="1F1F1F"/>
          <w:sz w:val="18"/>
          <w:szCs w:val="18"/>
        </w:rPr>
        <w:t xml:space="preserve">            for tc in run.required_action.submit_tool_approval.tool_calls</w:t>
      </w:r>
    </w:p>
    <w:p>
      <w:pPr>
        <w:shd w:fill="F2F2F2" w:val="clear"/>
        <w:spacing w:after="80" w:before="80"/>
      </w:pPr>
      <w:r>
        <w:rPr>
          <w:rFonts w:ascii="Courier New" w:cs="Courier New" w:eastAsia="Courier New" w:hAnsi="Courier New"/>
          <w:color w:val="1F1F1F"/>
          <w:sz w:val="18"/>
          <w:szCs w:val="18"/>
        </w:rPr>
        <w:t xml:space="preserve">            if isinstance(tc, RequiredMcpToolCall)</w:t>
      </w:r>
    </w:p>
    <w:p>
      <w:pPr>
        <w:shd w:fill="F2F2F2" w:val="clear"/>
        <w:spacing w:after="80" w:before="80"/>
      </w:pPr>
      <w:r>
        <w:rPr>
          <w:rFonts w:ascii="Courier New" w:cs="Courier New" w:eastAsia="Courier New" w:hAnsi="Courier New"/>
          <w:color w:val="1F1F1F"/>
          <w:sz w:val="18"/>
          <w:szCs w:val="18"/>
        </w:rPr>
        <w:t xml:space="preserve">        ]</w:t>
      </w:r>
    </w:p>
    <w:p>
      <w:pPr>
        <w:shd w:fill="F2F2F2" w:val="clear"/>
        <w:spacing w:after="80" w:before="80"/>
      </w:pPr>
      <w:r>
        <w:rPr>
          <w:rFonts w:ascii="Courier New" w:cs="Courier New" w:eastAsia="Courier New" w:hAnsi="Courier New"/>
          <w:color w:val="1F1F1F"/>
          <w:sz w:val="18"/>
          <w:szCs w:val="18"/>
        </w:rPr>
        <w:t xml:space="preserve">        run = project_client.agents.runs.submit_tool_approvals(</w:t>
      </w:r>
    </w:p>
    <w:p>
      <w:pPr>
        <w:shd w:fill="F2F2F2" w:val="clear"/>
        <w:spacing w:after="80" w:before="80"/>
      </w:pPr>
      <w:r>
        <w:rPr>
          <w:rFonts w:ascii="Courier New" w:cs="Courier New" w:eastAsia="Courier New" w:hAnsi="Courier New"/>
          <w:color w:val="1F1F1F"/>
          <w:sz w:val="18"/>
          <w:szCs w:val="18"/>
        </w:rPr>
        <w:t xml:space="preserve">            thread_id=thread.id,</w:t>
      </w:r>
    </w:p>
    <w:p>
      <w:pPr>
        <w:shd w:fill="F2F2F2" w:val="clear"/>
        <w:spacing w:after="80" w:before="80"/>
      </w:pPr>
      <w:r>
        <w:rPr>
          <w:rFonts w:ascii="Courier New" w:cs="Courier New" w:eastAsia="Courier New" w:hAnsi="Courier New"/>
          <w:color w:val="1F1F1F"/>
          <w:sz w:val="18"/>
          <w:szCs w:val="18"/>
        </w:rPr>
        <w:t xml:space="preserve">            run_id=run.id,</w:t>
      </w:r>
    </w:p>
    <w:p>
      <w:pPr>
        <w:shd w:fill="F2F2F2" w:val="clear"/>
        <w:spacing w:after="80" w:before="80"/>
      </w:pPr>
      <w:r>
        <w:rPr>
          <w:rFonts w:ascii="Courier New" w:cs="Courier New" w:eastAsia="Courier New" w:hAnsi="Courier New"/>
          <w:color w:val="1F1F1F"/>
          <w:sz w:val="18"/>
          <w:szCs w:val="18"/>
        </w:rPr>
        <w:t xml:space="preserve">            tool_approvals=approvals</w:t>
      </w:r>
    </w:p>
    <w:p>
      <w:pPr>
        <w:shd w:fill="F2F2F2" w:val="clear"/>
        <w:spacing w:after="80" w:before="80"/>
      </w:pPr>
      <w:r>
        <w:rPr>
          <w:rFonts w:ascii="Courier New" w:cs="Courier New" w:eastAsia="Courier New" w:hAnsi="Courier New"/>
          <w:color w:val="1F1F1F"/>
          <w:sz w:val="18"/>
          <w:szCs w:val="18"/>
        </w:rPr>
        <w:t xml:space="preserve">        )</w:t>
      </w:r>
    </w:p>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FF0F0" w:val="clear"/>
            <w:tcMar>
              <w:top w:type="dxa" w:w="80"/>
              <w:left w:type="dxa" w:w="160"/>
              <w:bottom w:type="dxa" w:w="80"/>
              <w:right w:type="dxa" w:w="160"/>
            </w:tcMar>
          </w:tcPr>
          <w:p>
            <w:pPr>
              <w:spacing w:after="40" w:before="0"/>
            </w:pPr>
            <w:r>
              <w:rPr>
                <w:rFonts w:ascii="Arial" w:cs="Arial" w:eastAsia="Arial" w:hAnsi="Arial"/>
                <w:b/>
                <w:bCs/>
                <w:color w:val="C00000"/>
                <w:sz w:val="20"/>
                <w:szCs w:val="20"/>
              </w:rPr>
              <w:t xml:space="preserve">APPROVAL REQUIREMENT</w:t>
            </w:r>
          </w:p>
          <w:p>
            <w:pPr>
              <w:spacing w:after="0" w:before="0"/>
            </w:pPr>
            <w:r>
              <w:rPr>
                <w:rFonts w:ascii="Arial" w:cs="Arial" w:eastAsia="Arial" w:hAnsi="Arial"/>
                <w:color w:val="404040"/>
                <w:sz w:val="20"/>
                <w:szCs w:val="20"/>
              </w:rPr>
              <w:t xml:space="preserve">Foundry MCP tool calls default to require_approval='always'. Without either set_approval_mode('never') or an explicit approval loop (shown above), the agent run stalls indefinitely at requires_action status. Earlier drafts of this report omitted this entirely. For production autonomous agents, use set_approval_mode('never') and instead protect against misuse via allowed_tools allowlisting.</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FF0F0" w:val="clear"/>
            <w:tcMar>
              <w:top w:type="dxa" w:w="80"/>
              <w:left w:type="dxa" w:w="160"/>
              <w:bottom w:type="dxa" w:w="80"/>
              <w:right w:type="dxa" w:w="160"/>
            </w:tcMar>
          </w:tcPr>
          <w:p>
            <w:pPr>
              <w:spacing w:after="40" w:before="0"/>
            </w:pPr>
            <w:r>
              <w:rPr>
                <w:rFonts w:ascii="Arial" w:cs="Arial" w:eastAsia="Arial" w:hAnsi="Arial"/>
                <w:b/>
                <w:bCs/>
                <w:color w:val="C00000"/>
                <w:sz w:val="20"/>
                <w:szCs w:val="20"/>
              </w:rPr>
              <w:t xml:space="preserve">ALLOWLIST SECURITY NOTE</w:t>
            </w:r>
          </w:p>
          <w:p>
            <w:pPr>
              <w:spacing w:after="0" w:before="0"/>
            </w:pPr>
            <w:r>
              <w:rPr>
                <w:rFonts w:ascii="Arial" w:cs="Arial" w:eastAsia="Arial" w:hAnsi="Arial"/>
                <w:color w:val="404040"/>
                <w:sz w:val="20"/>
                <w:szCs w:val="20"/>
              </w:rPr>
              <w:t xml:space="preserve">Tool allowlisting is mandatory. Registering the MCP server without an allowed_tools filter exposes all 19 tools to the agent, including kintone-delete-records — which is destructive and irreversible. Always explicitly enumerate the tools the agent requires. The kintone-add-app, kintone-deploy-app, and kintone-delete-form-fields tools are also destructive and should be excluded unless the agent's remit explicitly requires them.</w:t>
            </w:r>
          </w:p>
        </w:tc>
      </w:tr>
    </w:tbl>
    <w:p>
      <w:pPr>
        <w:spacing w:after="160" w:before="0"/>
      </w:pPr>
    </w:p>
    <w:p>
      <w:pPr>
        <w:pStyle w:val="Heading2"/>
        <w:spacing w:after="120" w:before="240"/>
      </w:pPr>
      <w:r>
        <w:rPr>
          <w:rFonts w:ascii="Arial" w:cs="Arial" w:eastAsia="Arial" w:hAnsi="Arial"/>
          <w:b/>
          <w:bCs/>
          <w:color w:val="2E75B6"/>
          <w:sz w:val="28"/>
          <w:szCs w:val="28"/>
        </w:rPr>
        <w:t xml:space="preserve">1.5  MCP Transport Protocol — Streamable HTTP</w:t>
      </w:r>
    </w:p>
    <w:p>
      <w:pPr>
        <w:spacing w:after="120" w:before="0"/>
      </w:pPr>
      <w:r>
        <w:rPr>
          <w:rFonts w:ascii="Arial" w:cs="Arial" w:eastAsia="Arial" w:hAnsi="Arial"/>
          <w:color w:val="404040"/>
          <w:sz w:val="22"/>
          <w:szCs w:val="22"/>
        </w:rPr>
        <w:t xml:space="preserve">As of MCP spec version 2025-03-26, the canonical remote transport is Streamable HTTP, which replaced the prior HTTP+SSE transport. The official kintone/mcp-server uses @modelcontextprotocol/sdk ^1.17.5 (updated in v1.1.0), which fully supports Streamable HTTP. Key characteristics:</w:t>
      </w:r>
    </w:p>
    <w:p>
      <w:pPr>
        <w:pStyle w:val="ListParagraph"/>
        <w:numPr>
          <w:ilvl w:val="0"/>
          <w:numId w:val="2"/>
        </w:numPr>
        <w:spacing w:after="60" w:before="0"/>
      </w:pPr>
      <w:r>
        <w:rPr>
          <w:rFonts w:ascii="Arial" w:cs="Arial" w:eastAsia="Arial" w:hAnsi="Arial"/>
          <w:color w:val="404040"/>
          <w:sz w:val="22"/>
          <w:szCs w:val="22"/>
        </w:rPr>
        <w:t xml:space="preserve">Single endpoint: all JSON-RPC 2.0 messages travel through one /mcp URL, simplifying load balancer configuration.</w:t>
      </w:r>
    </w:p>
    <w:p>
      <w:pPr>
        <w:pStyle w:val="ListParagraph"/>
        <w:numPr>
          <w:ilvl w:val="0"/>
          <w:numId w:val="2"/>
        </w:numPr>
        <w:spacing w:after="60" w:before="0"/>
      </w:pPr>
      <w:r>
        <w:rPr>
          <w:rFonts w:ascii="Arial" w:cs="Arial" w:eastAsia="Arial" w:hAnsi="Arial"/>
          <w:color w:val="404040"/>
          <w:sz w:val="22"/>
          <w:szCs w:val="22"/>
        </w:rPr>
        <w:t xml:space="preserve">Stateless sessions: durable session IDs replace TCP socket state, enabling horizontal scaling.</w:t>
      </w:r>
    </w:p>
    <w:p>
      <w:pPr>
        <w:pStyle w:val="ListParagraph"/>
        <w:numPr>
          <w:ilvl w:val="0"/>
          <w:numId w:val="2"/>
        </w:numPr>
        <w:spacing w:after="60" w:before="0"/>
      </w:pPr>
      <w:r>
        <w:rPr>
          <w:rFonts w:ascii="Arial" w:cs="Arial" w:eastAsia="Arial" w:hAnsi="Arial"/>
          <w:color w:val="404040"/>
          <w:sz w:val="22"/>
          <w:szCs w:val="22"/>
        </w:rPr>
        <w:t xml:space="preserve">No SSE dependency: Streamable HTTP works without a persistent long-lived connection, eliminating the load balancer timeout issues that plagued SSE.</w:t>
      </w:r>
    </w:p>
    <w:p>
      <w:pPr>
        <w:pStyle w:val="ListParagraph"/>
        <w:numPr>
          <w:ilvl w:val="0"/>
          <w:numId w:val="2"/>
        </w:numPr>
        <w:spacing w:after="60" w:before="0"/>
      </w:pPr>
      <w:r>
        <w:rPr>
          <w:rFonts w:ascii="Arial" w:cs="Arial" w:eastAsia="Arial" w:hAnsi="Arial"/>
          <w:color w:val="404040"/>
          <w:sz w:val="22"/>
          <w:szCs w:val="22"/>
        </w:rPr>
        <w:t xml:space="preserve">SSE deprecation: multiple MCP ecosystem vendors have announced SSE removal deadlines in mid-2026. New deployments must use Streamable HTTP.</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F8F00" w:sz="4"/>
              <w:left w:val="thick" w:color="BF8F00" w:sz="12"/>
              <w:bottom w:val="single" w:color="BF8F00" w:sz="4"/>
              <w:right w:val="single" w:color="BF8F00" w:sz="4"/>
            </w:tcBorders>
            <w:shd w:fill="FFF8E1" w:val="clear"/>
            <w:tcMar>
              <w:top w:type="dxa" w:w="80"/>
              <w:left w:type="dxa" w:w="160"/>
              <w:bottom w:type="dxa" w:w="80"/>
              <w:right w:type="dxa" w:w="160"/>
            </w:tcMar>
          </w:tcPr>
          <w:p>
            <w:pPr>
              <w:spacing w:after="40" w:before="0"/>
            </w:pPr>
            <w:r>
              <w:rPr>
                <w:rFonts w:ascii="Arial" w:cs="Arial" w:eastAsia="Arial" w:hAnsi="Arial"/>
                <w:b/>
                <w:bCs/>
                <w:color w:val="BF8F00"/>
                <w:sz w:val="20"/>
                <w:szCs w:val="20"/>
              </w:rPr>
              <w:t xml:space="preserve">STDIO TRANSPORT NOTE</w:t>
            </w:r>
          </w:p>
          <w:p>
            <w:pPr>
              <w:spacing w:after="0" w:before="0"/>
            </w:pPr>
            <w:r>
              <w:rPr>
                <w:rFonts w:ascii="Arial" w:cs="Arial" w:eastAsia="Arial" w:hAnsi="Arial"/>
                <w:color w:val="404040"/>
                <w:sz w:val="20"/>
                <w:szCs w:val="20"/>
              </w:rPr>
              <w:t xml:space="preserve">The official kintone/mcp-server image defaults to stdio transport for its original Claude Desktop use case. To expose it as a remote Streamable HTTP server for Foundry, you must add a Streamable HTTP transport wrapper. Budget 1–2 days of engineering to build and validate this wrapper before containerisation.</w:t>
            </w:r>
          </w:p>
        </w:tc>
      </w:tr>
    </w:tbl>
    <w:p>
      <w:pPr>
        <w:spacing w:after="160" w:before="0"/>
      </w:pPr>
    </w:p>
    <w:p>
      <w:pPr>
        <w:pBdr>
          <w:bottom w:val="single" w:color="2E75B6" w:sz="6" w:space="1"/>
        </w:pBdr>
        <w:spacing w:after="160" w:before="0"/>
      </w:pPr>
    </w:p>
    <w:p>
      <w:pPr>
        <w:pStyle w:val="Heading1"/>
        <w:spacing w:after="160" w:before="360"/>
      </w:pPr>
      <w:r>
        <w:rPr>
          <w:rFonts w:ascii="Arial" w:cs="Arial" w:eastAsia="Arial" w:hAnsi="Arial"/>
          <w:b/>
          <w:bCs/>
          <w:color w:val="1F4E79"/>
          <w:sz w:val="36"/>
          <w:szCs w:val="36"/>
        </w:rPr>
        <w:t xml:space="preserve">2  Infrastructure Overhead</w:t>
      </w:r>
    </w:p>
    <w:p>
      <w:pPr>
        <w:pStyle w:val="Heading2"/>
        <w:spacing w:after="120" w:before="240"/>
      </w:pPr>
      <w:r>
        <w:rPr>
          <w:rFonts w:ascii="Arial" w:cs="Arial" w:eastAsia="Arial" w:hAnsi="Arial"/>
          <w:b/>
          <w:bCs/>
          <w:color w:val="2E75B6"/>
          <w:sz w:val="28"/>
          <w:szCs w:val="28"/>
        </w:rPr>
        <w:t xml:space="preserve">2.1  Containerisation</w:t>
      </w:r>
    </w:p>
    <w:p>
      <w:pPr>
        <w:spacing w:after="120" w:before="0"/>
      </w:pPr>
      <w:r>
        <w:rPr>
          <w:rFonts w:ascii="Arial" w:cs="Arial" w:eastAsia="Arial" w:hAnsi="Arial"/>
          <w:color w:val="404040"/>
          <w:sz w:val="22"/>
          <w:szCs w:val="22"/>
        </w:rPr>
        <w:t xml:space="preserve">The official kintone/mcp-server is published as a Docker image on GitHub Container Registry. Deployment to Azure Container Apps is straightforward:</w:t>
      </w:r>
    </w:p>
    <w:p>
      <w:pPr>
        <w:spacing w:after="80" w:before="0"/>
      </w:pPr>
    </w:p>
    <w:p>
      <w:pPr>
        <w:shd w:fill="F2F2F2" w:val="clear"/>
        <w:spacing w:after="80" w:before="80"/>
      </w:pPr>
      <w:r>
        <w:rPr>
          <w:rFonts w:ascii="Courier New" w:cs="Courier New" w:eastAsia="Courier New" w:hAnsi="Courier New"/>
          <w:color w:val="1F1F1F"/>
          <w:sz w:val="18"/>
          <w:szCs w:val="18"/>
        </w:rPr>
        <w:t xml:space="preserve"># Minimal ACA deployment (Consumption plan, public ingress)</w:t>
      </w:r>
    </w:p>
    <w:p>
      <w:pPr>
        <w:shd w:fill="F2F2F2" w:val="clear"/>
        <w:spacing w:after="80" w:before="80"/>
      </w:pPr>
      <w:r>
        <w:rPr>
          <w:rFonts w:ascii="Courier New" w:cs="Courier New" w:eastAsia="Courier New" w:hAnsi="Courier New"/>
          <w:color w:val="1F1F1F"/>
          <w:sz w:val="18"/>
          <w:szCs w:val="18"/>
        </w:rPr>
        <w:t xml:space="preserve">az containerapp create \</w:t>
      </w:r>
    </w:p>
    <w:p>
      <w:pPr>
        <w:shd w:fill="F2F2F2" w:val="clear"/>
        <w:spacing w:after="80" w:before="80"/>
      </w:pPr>
      <w:r>
        <w:rPr>
          <w:rFonts w:ascii="Courier New" w:cs="Courier New" w:eastAsia="Courier New" w:hAnsi="Courier New"/>
          <w:color w:val="1F1F1F"/>
          <w:sz w:val="18"/>
          <w:szCs w:val="18"/>
        </w:rPr>
        <w:t xml:space="preserve">  --name kintone-mcp \</w:t>
      </w:r>
    </w:p>
    <w:p>
      <w:pPr>
        <w:shd w:fill="F2F2F2" w:val="clear"/>
        <w:spacing w:after="80" w:before="80"/>
      </w:pPr>
      <w:r>
        <w:rPr>
          <w:rFonts w:ascii="Courier New" w:cs="Courier New" w:eastAsia="Courier New" w:hAnsi="Courier New"/>
          <w:color w:val="1F1F1F"/>
          <w:sz w:val="18"/>
          <w:szCs w:val="18"/>
        </w:rPr>
        <w:t xml:space="preserve">  --resource-group rg-ai-agents \</w:t>
      </w:r>
    </w:p>
    <w:p>
      <w:pPr>
        <w:shd w:fill="F2F2F2" w:val="clear"/>
        <w:spacing w:after="80" w:before="80"/>
      </w:pPr>
      <w:r>
        <w:rPr>
          <w:rFonts w:ascii="Courier New" w:cs="Courier New" w:eastAsia="Courier New" w:hAnsi="Courier New"/>
          <w:color w:val="1F1F1F"/>
          <w:sz w:val="18"/>
          <w:szCs w:val="18"/>
        </w:rPr>
        <w:t xml:space="preserve">  --environment cae-agents \</w:t>
      </w:r>
    </w:p>
    <w:p>
      <w:pPr>
        <w:shd w:fill="F2F2F2" w:val="clear"/>
        <w:spacing w:after="80" w:before="80"/>
      </w:pPr>
      <w:r>
        <w:rPr>
          <w:rFonts w:ascii="Courier New" w:cs="Courier New" w:eastAsia="Courier New" w:hAnsi="Courier New"/>
          <w:color w:val="1F1F1F"/>
          <w:sz w:val="18"/>
          <w:szCs w:val="18"/>
        </w:rPr>
        <w:t xml:space="preserve">  --image ghcr.io/kintone/mcp-server:latest \</w:t>
      </w:r>
    </w:p>
    <w:p>
      <w:pPr>
        <w:shd w:fill="F2F2F2" w:val="clear"/>
        <w:spacing w:after="80" w:before="80"/>
      </w:pPr>
      <w:r>
        <w:rPr>
          <w:rFonts w:ascii="Courier New" w:cs="Courier New" w:eastAsia="Courier New" w:hAnsi="Courier New"/>
          <w:color w:val="1F1F1F"/>
          <w:sz w:val="18"/>
          <w:szCs w:val="18"/>
        </w:rPr>
        <w:t xml:space="preserve">  --target-port 3000 \</w:t>
      </w:r>
    </w:p>
    <w:p>
      <w:pPr>
        <w:shd w:fill="F2F2F2" w:val="clear"/>
        <w:spacing w:after="80" w:before="80"/>
      </w:pPr>
      <w:r>
        <w:rPr>
          <w:rFonts w:ascii="Courier New" w:cs="Courier New" w:eastAsia="Courier New" w:hAnsi="Courier New"/>
          <w:color w:val="1F1F1F"/>
          <w:sz w:val="18"/>
          <w:szCs w:val="18"/>
        </w:rPr>
        <w:t xml:space="preserve">  --ingress external \</w:t>
      </w:r>
    </w:p>
    <w:p>
      <w:pPr>
        <w:shd w:fill="F2F2F2" w:val="clear"/>
        <w:spacing w:after="80" w:before="80"/>
      </w:pPr>
      <w:r>
        <w:rPr>
          <w:rFonts w:ascii="Courier New" w:cs="Courier New" w:eastAsia="Courier New" w:hAnsi="Courier New"/>
          <w:color w:val="1F1F1F"/>
          <w:sz w:val="18"/>
          <w:szCs w:val="18"/>
        </w:rPr>
        <w:t xml:space="preserve">  --min-replicas 1 \</w:t>
      </w:r>
    </w:p>
    <w:p>
      <w:pPr>
        <w:shd w:fill="F2F2F2" w:val="clear"/>
        <w:spacing w:after="80" w:before="80"/>
      </w:pPr>
      <w:r>
        <w:rPr>
          <w:rFonts w:ascii="Courier New" w:cs="Courier New" w:eastAsia="Courier New" w:hAnsi="Courier New"/>
          <w:color w:val="1F1F1F"/>
          <w:sz w:val="18"/>
          <w:szCs w:val="18"/>
        </w:rPr>
        <w:t xml:space="preserve">  --max-replicas 5 \</w:t>
      </w:r>
    </w:p>
    <w:p>
      <w:pPr>
        <w:shd w:fill="F2F2F2" w:val="clear"/>
        <w:spacing w:after="80" w:before="80"/>
      </w:pPr>
      <w:r>
        <w:rPr>
          <w:rFonts w:ascii="Courier New" w:cs="Courier New" w:eastAsia="Courier New" w:hAnsi="Courier New"/>
          <w:color w:val="1F1F1F"/>
          <w:sz w:val="18"/>
          <w:szCs w:val="18"/>
        </w:rPr>
        <w:t xml:space="preserve">  --cpu 0.5 --memory 1Gi \</w:t>
      </w:r>
    </w:p>
    <w:p>
      <w:pPr>
        <w:shd w:fill="F2F2F2" w:val="clear"/>
        <w:spacing w:after="80" w:before="80"/>
      </w:pPr>
      <w:r>
        <w:rPr>
          <w:rFonts w:ascii="Courier New" w:cs="Courier New" w:eastAsia="Courier New" w:hAnsi="Courier New"/>
          <w:color w:val="1F1F1F"/>
          <w:sz w:val="18"/>
          <w:szCs w:val="18"/>
        </w:rPr>
        <w:t xml:space="preserve">  --env-vars \</w:t>
      </w:r>
    </w:p>
    <w:p>
      <w:pPr>
        <w:shd w:fill="F2F2F2" w:val="clear"/>
        <w:spacing w:after="80" w:before="80"/>
      </w:pPr>
      <w:r>
        <w:rPr>
          <w:rFonts w:ascii="Courier New" w:cs="Courier New" w:eastAsia="Courier New" w:hAnsi="Courier New"/>
          <w:color w:val="1F1F1F"/>
          <w:sz w:val="18"/>
          <w:szCs w:val="18"/>
        </w:rPr>
        <w:t xml:space="preserve">    KINTONE_BASE_URL=secretref:kintone-base-url \</w:t>
      </w:r>
    </w:p>
    <w:p>
      <w:pPr>
        <w:shd w:fill="F2F2F2" w:val="clear"/>
        <w:spacing w:after="80" w:before="80"/>
      </w:pPr>
      <w:r>
        <w:rPr>
          <w:rFonts w:ascii="Courier New" w:cs="Courier New" w:eastAsia="Courier New" w:hAnsi="Courier New"/>
          <w:color w:val="1F1F1F"/>
          <w:sz w:val="18"/>
          <w:szCs w:val="18"/>
        </w:rPr>
        <w:t xml:space="preserve">    KINTONE_API_TOKEN=secretref:kintone-api-token \</w:t>
      </w:r>
    </w:p>
    <w:p>
      <w:pPr>
        <w:shd w:fill="F2F2F2" w:val="clear"/>
        <w:spacing w:after="80" w:before="80"/>
      </w:pPr>
      <w:r>
        <w:rPr>
          <w:rFonts w:ascii="Courier New" w:cs="Courier New" w:eastAsia="Courier New" w:hAnsi="Courier New"/>
          <w:color w:val="1F1F1F"/>
          <w:sz w:val="18"/>
          <w:szCs w:val="18"/>
        </w:rPr>
        <w:t xml:space="preserve">    PORT=3000</w:t>
      </w:r>
    </w:p>
    <w:p>
      <w:pPr>
        <w:spacing w:after="160" w:before="0"/>
      </w:pPr>
    </w:p>
    <w:p>
      <w:pPr>
        <w:pStyle w:val="Heading2"/>
        <w:spacing w:after="120" w:before="240"/>
      </w:pPr>
      <w:r>
        <w:rPr>
          <w:rFonts w:ascii="Arial" w:cs="Arial" w:eastAsia="Arial" w:hAnsi="Arial"/>
          <w:b/>
          <w:bCs/>
          <w:color w:val="2E75B6"/>
          <w:sz w:val="28"/>
          <w:szCs w:val="28"/>
        </w:rPr>
        <w:t xml:space="preserve">2.2  Operational Runbook</w:t>
      </w:r>
    </w:p>
    <w:p>
      <w:pPr>
        <w:spacing w:after="120" w:before="0"/>
      </w:pPr>
      <w:r>
        <w:rPr>
          <w:rFonts w:ascii="Arial" w:cs="Arial" w:eastAsia="Arial" w:hAnsi="Arial"/>
          <w:color w:val="404040"/>
          <w:sz w:val="22"/>
          <w:szCs w:val="22"/>
        </w:rPr>
        <w:t xml:space="preserve">Compared to Method 1 (Logic Apps — fully managed) and Method 2 (direct REST — serverless), Method 3 introduces a persistent infrastructure component that requires active operational management.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Operational Task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Frequency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Effort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Automation Available?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Monitor container health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Continuous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ACA built-in health probes; alert via Azure Monitor</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Pull new image version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As released (not monthly — see note)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c>
          <w:tcPr>
            <w:tcW w:type="dxa" w:w="3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ACA Tasks or GitHub Actions CD pipeline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Rotate Kintone API tokens in Key Vault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Quarterly / on-demand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Key Vault supports rotation; manual Kintone token regeneration required</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Scale replica count for load events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As needed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c>
          <w:tcPr>
            <w:tcW w:type="dxa" w:w="3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ACA KEDA autoscale on HTTP request 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Update MCP SDK dependency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Per upstream release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Requires rebuilding and testing custom HTTP wrapper image</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Validate tool coverage after Kintone API changes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Annually / on Kintone updates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Medium</w:t>
            </w:r>
          </w:p>
        </w:tc>
        <w:tc>
          <w:tcPr>
            <w:tcW w:type="dxa" w:w="3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Manual regression testing required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Manage ACA environment, VNet, MCP subnet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Initial + periodic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Bicep/Terraform IaC; use Foundry template 19</w:t>
            </w:r>
          </w:p>
        </w:tc>
      </w:tr>
    </w:tbl>
    <w:p>
      <w:pPr>
        <w:spacing w:after="160" w:before="0"/>
      </w:pPr>
    </w:p>
    <w:p>
      <w:pPr>
        <w:pStyle w:val="Heading2"/>
        <w:spacing w:after="120" w:before="240"/>
      </w:pPr>
      <w:r>
        <w:rPr>
          <w:rFonts w:ascii="Arial" w:cs="Arial" w:eastAsia="Arial" w:hAnsi="Arial"/>
          <w:b/>
          <w:bCs/>
          <w:color w:val="2E75B6"/>
          <w:sz w:val="28"/>
          <w:szCs w:val="28"/>
        </w:rPr>
        <w:t xml:space="preserve">2.3  Networking Architecture</w:t>
      </w:r>
    </w:p>
    <w:p>
      <w:pPr>
        <w:spacing w:after="120" w:before="0"/>
      </w:pPr>
      <w:r>
        <w:rPr>
          <w:rFonts w:ascii="Arial" w:cs="Arial" w:eastAsia="Arial" w:hAnsi="Arial"/>
          <w:color w:val="404040"/>
          <w:sz w:val="22"/>
          <w:szCs w:val="22"/>
        </w:rPr>
        <w:t xml:space="preserve">Public Endpoint Path (Basic Agent Setup): Foundry Agent → HTTPS → ACA public FQDN → MCP server container → Kintone REST API. The ACA environment handles TLS termination.</w:t>
      </w:r>
    </w:p>
    <w:p>
      <w:pPr>
        <w:spacing w:after="120" w:before="0"/>
      </w:pPr>
      <w:r>
        <w:rPr>
          <w:rFonts w:ascii="Arial" w:cs="Arial" w:eastAsia="Arial" w:hAnsi="Arial"/>
          <w:color w:val="404040"/>
          <w:sz w:val="22"/>
          <w:szCs w:val="22"/>
        </w:rPr>
        <w:t xml:space="preserve">Private Endpoint Path (Standard Agent Setup — Recommended): Foundry Agent (within VNet) → private DNS → ACA internal ingress on MCP subnet → MCP server container → Kintone via NAT Gateway. The MCP server never has a public IP. This is the correct architecture for enterprise deployments.</w:t>
      </w:r>
    </w:p>
    <w:p>
      <w:pPr>
        <w:spacing w:after="80" w:before="0"/>
      </w:pPr>
    </w:p>
    <w:p>
      <w:pPr>
        <w:shd w:fill="F2F2F2" w:val="clear"/>
        <w:spacing w:after="80" w:before="80"/>
      </w:pPr>
      <w:r>
        <w:rPr>
          <w:rFonts w:ascii="Courier New" w:cs="Courier New" w:eastAsia="Courier New" w:hAnsi="Courier New"/>
          <w:color w:val="1F1F1F"/>
          <w:sz w:val="18"/>
          <w:szCs w:val="18"/>
        </w:rPr>
        <w:t xml:space="preserve"># Private endpoint networking sketch</w:t>
      </w:r>
    </w:p>
    <w:p>
      <w:pPr>
        <w:shd w:fill="F2F2F2" w:val="clear"/>
        <w:spacing w:after="80" w:before="80"/>
      </w:pPr>
      <w:r>
        <w:rPr>
          <w:rFonts w:ascii="Courier New" w:cs="Courier New" w:eastAsia="Courier New" w:hAnsi="Courier New"/>
          <w:color w:val="1F1F1F"/>
          <w:sz w:val="18"/>
          <w:szCs w:val="18"/>
        </w:rPr>
        <w:t xml:space="preserve">Azure VNet (e.g., 10.0.0.0/16)</w:t>
      </w:r>
    </w:p>
    <w:p>
      <w:pPr>
        <w:shd w:fill="F2F2F2" w:val="clear"/>
        <w:spacing w:after="80" w:before="80"/>
      </w:pPr>
      <w:r>
        <w:rPr>
          <w:rFonts w:ascii="Courier New" w:cs="Courier New" w:eastAsia="Courier New" w:hAnsi="Courier New"/>
          <w:color w:val="1F1F1F"/>
          <w:sz w:val="18"/>
          <w:szCs w:val="18"/>
        </w:rPr>
        <w:t xml:space="preserve">  ├── Foundry Agent Subnet         (10.0.1.0/24)</w:t>
      </w:r>
    </w:p>
    <w:p>
      <w:pPr>
        <w:shd w:fill="F2F2F2" w:val="clear"/>
        <w:spacing w:after="80" w:before="80"/>
      </w:pPr>
      <w:r>
        <w:rPr>
          <w:rFonts w:ascii="Courier New" w:cs="Courier New" w:eastAsia="Courier New" w:hAnsi="Courier New"/>
          <w:color w:val="1F1F1F"/>
          <w:sz w:val="18"/>
          <w:szCs w:val="18"/>
        </w:rPr>
        <w:t xml:space="preserve">  ├── ACA Environment Subnet        (10.0.2.0/24)</w:t>
      </w:r>
    </w:p>
    <w:p>
      <w:pPr>
        <w:shd w:fill="F2F2F2" w:val="clear"/>
        <w:spacing w:after="80" w:before="80"/>
      </w:pPr>
      <w:r>
        <w:rPr>
          <w:rFonts w:ascii="Courier New" w:cs="Courier New" w:eastAsia="Courier New" w:hAnsi="Courier New"/>
          <w:color w:val="1F1F1F"/>
          <w:sz w:val="18"/>
          <w:szCs w:val="18"/>
        </w:rPr>
        <w:t xml:space="preserve">  │     └── MCP Subnet              (10.0.2.0/27, /27 minimum)</w:t>
      </w:r>
    </w:p>
    <w:p>
      <w:pPr>
        <w:shd w:fill="F2F2F2" w:val="clear"/>
        <w:spacing w:after="80" w:before="80"/>
      </w:pPr>
      <w:r>
        <w:rPr>
          <w:rFonts w:ascii="Courier New" w:cs="Courier New" w:eastAsia="Courier New" w:hAnsi="Courier New"/>
          <w:color w:val="1F1F1F"/>
          <w:sz w:val="18"/>
          <w:szCs w:val="18"/>
        </w:rPr>
        <w:t xml:space="preserve">  │           delegated to: Microsoft.App/environments</w:t>
      </w:r>
    </w:p>
    <w:p>
      <w:pPr>
        <w:shd w:fill="F2F2F2" w:val="clear"/>
        <w:spacing w:after="80" w:before="80"/>
      </w:pPr>
      <w:r>
        <w:rPr>
          <w:rFonts w:ascii="Courier New" w:cs="Courier New" w:eastAsia="Courier New" w:hAnsi="Courier New"/>
          <w:color w:val="1F1F1F"/>
          <w:sz w:val="18"/>
          <w:szCs w:val="18"/>
        </w:rPr>
        <w:t xml:space="preserve">  └── NAT Gateway Subnet            (10.0.3.0/28)</w:t>
      </w:r>
    </w:p>
    <w:p>
      <w:pPr>
        <w:shd w:fill="F2F2F2" w:val="clear"/>
        <w:spacing w:after="80" w:before="80"/>
      </w:pPr>
      <w:r>
        <w:rPr>
          <w:rFonts w:ascii="Courier New" w:cs="Courier New" w:eastAsia="Courier New" w:hAnsi="Courier New"/>
          <w:color w:val="1F1F1F"/>
          <w:sz w:val="18"/>
          <w:szCs w:val="18"/>
        </w:rPr>
        <w:t xml:space="preserve">        └── Public IP → Kintone HTTPS egress</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Private DNS Zone: &lt;env-name&gt;.&lt;region&gt;.azurecontainerapps.io</w:t>
      </w:r>
    </w:p>
    <w:p>
      <w:pPr>
        <w:shd w:fill="F2F2F2" w:val="clear"/>
        <w:spacing w:after="80" w:before="80"/>
      </w:pPr>
      <w:r>
        <w:rPr>
          <w:rFonts w:ascii="Courier New" w:cs="Courier New" w:eastAsia="Courier New" w:hAnsi="Courier New"/>
          <w:color w:val="1F1F1F"/>
          <w:sz w:val="18"/>
          <w:szCs w:val="18"/>
        </w:rPr>
        <w:t xml:space="preserve">  → resolves to ACA internal load balancer IP</w:t>
      </w:r>
    </w:p>
    <w:p>
      <w:pPr>
        <w:spacing w:after="160" w:before="0"/>
      </w:pPr>
    </w:p>
    <w:p>
      <w:pPr>
        <w:pBdr>
          <w:bottom w:val="single" w:color="2E75B6" w:sz="6" w:space="1"/>
        </w:pBdr>
        <w:spacing w:after="160" w:before="0"/>
      </w:pPr>
    </w:p>
    <w:p>
      <w:pPr>
        <w:pStyle w:val="Heading1"/>
        <w:spacing w:after="160" w:before="360"/>
      </w:pPr>
      <w:r>
        <w:rPr>
          <w:rFonts w:ascii="Arial" w:cs="Arial" w:eastAsia="Arial" w:hAnsi="Arial"/>
          <w:b/>
          <w:bCs/>
          <w:color w:val="1F4E79"/>
          <w:sz w:val="36"/>
          <w:szCs w:val="36"/>
        </w:rPr>
        <w:t xml:space="preserve">3  Security Posture</w:t>
      </w:r>
    </w:p>
    <w:p>
      <w:pPr>
        <w:pStyle w:val="Heading2"/>
        <w:spacing w:after="120" w:before="240"/>
      </w:pPr>
      <w:r>
        <w:rPr>
          <w:rFonts w:ascii="Arial" w:cs="Arial" w:eastAsia="Arial" w:hAnsi="Arial"/>
          <w:b/>
          <w:bCs/>
          <w:color w:val="2E75B6"/>
          <w:sz w:val="28"/>
          <w:szCs w:val="28"/>
        </w:rPr>
        <w:t xml:space="preserve">3.1  Authentication Surface Comparison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2 (OpenAPI/REST)</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3 (MCP)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Where Kintone token lives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Foundry Custom Key Connection (Azure-managed, encrypted)</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Azure Key Vault secret, injected into ACA container at startup</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Token visibility to agent</w:t>
            </w:r>
          </w:p>
        </w:tc>
        <w:tc>
          <w:tcPr>
            <w:tcW w:type="dxa" w:w="33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Never — Foundry injects header; agent sees only tool results</w:t>
            </w:r>
          </w:p>
        </w:tc>
        <w:tc>
          <w:tcPr>
            <w:tcW w:type="dxa" w:w="33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Never — MCP server reads env var; token not in JSON-RPC messages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Token visible in logs?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No — Foundry strips auth headers from traces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Risk: if container stdout logs env vars, token may appear. Requires explicit log-redaction config.</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Blast radius of credential leak</w:t>
            </w:r>
          </w:p>
        </w:tc>
        <w:tc>
          <w:tcPr>
            <w:tcW w:type="dxa" w:w="33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Single Foundry connection resource; scoped to project</w:t>
            </w:r>
          </w:p>
        </w:tc>
        <w:tc>
          <w:tcPr>
            <w:tcW w:type="dxa" w:w="33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ACA container environment; broader if env vars not scoped via Key Vault refs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Token rotation process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Update Foundry Custom Key Connection value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Update Key Vault secret → trigger ACA revision restart to pick up new env var</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MCP server authentication</w:t>
            </w:r>
          </w:p>
        </w:tc>
        <w:tc>
          <w:tcPr>
            <w:tcW w:type="dxa" w:w="33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N/A — direct REST</w:t>
            </w:r>
          </w:p>
        </w:tc>
        <w:tc>
          <w:tcPr>
            <w:tcW w:type="dxa" w:w="33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Foundry agent must authenticate to MCP server (Entra ID or API key)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Man-in-the-middle risk</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 — TLS to Kintone.com; Foundry-managed cert</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 — TLS on ACA ingress; Foundry-managed cert for private path</w:t>
            </w:r>
          </w:p>
        </w:tc>
      </w:tr>
    </w:tbl>
    <w:p>
      <w:pPr>
        <w:spacing w:after="160" w:before="0"/>
      </w:pPr>
    </w:p>
    <w:p>
      <w:pPr>
        <w:pStyle w:val="Heading2"/>
        <w:spacing w:after="120" w:before="240"/>
      </w:pPr>
      <w:r>
        <w:rPr>
          <w:rFonts w:ascii="Arial" w:cs="Arial" w:eastAsia="Arial" w:hAnsi="Arial"/>
          <w:b/>
          <w:bCs/>
          <w:color w:val="2E75B6"/>
          <w:sz w:val="28"/>
          <w:szCs w:val="28"/>
        </w:rPr>
        <w:t xml:space="preserve">3.2  Credential Injection — Key Vault Pattern</w:t>
      </w:r>
    </w:p>
    <w:p>
      <w:pPr>
        <w:spacing w:after="120" w:before="0"/>
      </w:pPr>
      <w:r>
        <w:rPr>
          <w:rFonts w:ascii="Arial" w:cs="Arial" w:eastAsia="Arial" w:hAnsi="Arial"/>
          <w:color w:val="404040"/>
          <w:sz w:val="22"/>
          <w:szCs w:val="22"/>
        </w:rPr>
        <w:t xml:space="preserve">The production-grade credential pattern for an MCP server on ACA uses Azure Key Vault references, not plaintext environment variables:</w:t>
      </w:r>
    </w:p>
    <w:p>
      <w:pPr>
        <w:spacing w:after="80" w:before="0"/>
      </w:pPr>
    </w:p>
    <w:p>
      <w:pPr>
        <w:shd w:fill="F2F2F2" w:val="clear"/>
        <w:spacing w:after="80" w:before="80"/>
      </w:pPr>
      <w:r>
        <w:rPr>
          <w:rFonts w:ascii="Courier New" w:cs="Courier New" w:eastAsia="Courier New" w:hAnsi="Courier New"/>
          <w:color w:val="1F1F1F"/>
          <w:sz w:val="18"/>
          <w:szCs w:val="18"/>
        </w:rPr>
        <w:t xml:space="preserve"># Step 1: Store Kintone token in Key Vault</w:t>
      </w:r>
    </w:p>
    <w:p>
      <w:pPr>
        <w:shd w:fill="F2F2F2" w:val="clear"/>
        <w:spacing w:after="80" w:before="80"/>
      </w:pPr>
      <w:r>
        <w:rPr>
          <w:rFonts w:ascii="Courier New" w:cs="Courier New" w:eastAsia="Courier New" w:hAnsi="Courier New"/>
          <w:color w:val="1F1F1F"/>
          <w:sz w:val="18"/>
          <w:szCs w:val="18"/>
        </w:rPr>
        <w:t xml:space="preserve">az keyvault secret set --vault-name kv-agents-prod \</w:t>
      </w:r>
    </w:p>
    <w:p>
      <w:pPr>
        <w:shd w:fill="F2F2F2" w:val="clear"/>
        <w:spacing w:after="80" w:before="80"/>
      </w:pPr>
      <w:r>
        <w:rPr>
          <w:rFonts w:ascii="Courier New" w:cs="Courier New" w:eastAsia="Courier New" w:hAnsi="Courier New"/>
          <w:color w:val="1F1F1F"/>
          <w:sz w:val="18"/>
          <w:szCs w:val="18"/>
        </w:rPr>
        <w:t xml:space="preserve">  --name kintone-api-token --value '&lt;your-kintone-api-token&gt;'</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 Step 2: Enable system-assigned managed identity</w:t>
      </w:r>
    </w:p>
    <w:p>
      <w:pPr>
        <w:shd w:fill="F2F2F2" w:val="clear"/>
        <w:spacing w:after="80" w:before="80"/>
      </w:pPr>
      <w:r>
        <w:rPr>
          <w:rFonts w:ascii="Courier New" w:cs="Courier New" w:eastAsia="Courier New" w:hAnsi="Courier New"/>
          <w:color w:val="1F1F1F"/>
          <w:sz w:val="18"/>
          <w:szCs w:val="18"/>
        </w:rPr>
        <w:t xml:space="preserve">az containerapp identity assign --name kintone-mcp \</w:t>
      </w:r>
    </w:p>
    <w:p>
      <w:pPr>
        <w:shd w:fill="F2F2F2" w:val="clear"/>
        <w:spacing w:after="80" w:before="80"/>
      </w:pPr>
      <w:r>
        <w:rPr>
          <w:rFonts w:ascii="Courier New" w:cs="Courier New" w:eastAsia="Courier New" w:hAnsi="Courier New"/>
          <w:color w:val="1F1F1F"/>
          <w:sz w:val="18"/>
          <w:szCs w:val="18"/>
        </w:rPr>
        <w:t xml:space="preserve">  --resource-group rg-ai-agents --system-assigned</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 Step 3: Grant identity Key Vault access</w:t>
      </w:r>
    </w:p>
    <w:p>
      <w:pPr>
        <w:shd w:fill="F2F2F2" w:val="clear"/>
        <w:spacing w:after="80" w:before="80"/>
      </w:pPr>
      <w:r>
        <w:rPr>
          <w:rFonts w:ascii="Courier New" w:cs="Courier New" w:eastAsia="Courier New" w:hAnsi="Courier New"/>
          <w:color w:val="1F1F1F"/>
          <w:sz w:val="18"/>
          <w:szCs w:val="18"/>
        </w:rPr>
        <w:t xml:space="preserve">az keyvault set-policy --name kv-agents-prod \</w:t>
      </w:r>
    </w:p>
    <w:p>
      <w:pPr>
        <w:shd w:fill="F2F2F2" w:val="clear"/>
        <w:spacing w:after="80" w:before="80"/>
      </w:pPr>
      <w:r>
        <w:rPr>
          <w:rFonts w:ascii="Courier New" w:cs="Courier New" w:eastAsia="Courier New" w:hAnsi="Courier New"/>
          <w:color w:val="1F1F1F"/>
          <w:sz w:val="18"/>
          <w:szCs w:val="18"/>
        </w:rPr>
        <w:t xml:space="preserve">  --object-id &lt;managed-identity-object-id&gt; --secret-permissions get</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 Step 4: Create Key Vault reference secret in ACA</w:t>
      </w:r>
    </w:p>
    <w:p>
      <w:pPr>
        <w:shd w:fill="F2F2F2" w:val="clear"/>
        <w:spacing w:after="80" w:before="80"/>
      </w:pPr>
      <w:r>
        <w:rPr>
          <w:rFonts w:ascii="Courier New" w:cs="Courier New" w:eastAsia="Courier New" w:hAnsi="Courier New"/>
          <w:color w:val="1F1F1F"/>
          <w:sz w:val="18"/>
          <w:szCs w:val="18"/>
        </w:rPr>
        <w:t xml:space="preserve">az containerapp secret set --name kintone-mcp \</w:t>
      </w:r>
    </w:p>
    <w:p>
      <w:pPr>
        <w:shd w:fill="F2F2F2" w:val="clear"/>
        <w:spacing w:after="80" w:before="80"/>
      </w:pPr>
      <w:r>
        <w:rPr>
          <w:rFonts w:ascii="Courier New" w:cs="Courier New" w:eastAsia="Courier New" w:hAnsi="Courier New"/>
          <w:color w:val="1F1F1F"/>
          <w:sz w:val="18"/>
          <w:szCs w:val="18"/>
        </w:rPr>
        <w:t xml:space="preserve">  --resource-group rg-ai-agents \</w:t>
      </w:r>
    </w:p>
    <w:p>
      <w:pPr>
        <w:shd w:fill="F2F2F2" w:val="clear"/>
        <w:spacing w:after="80" w:before="80"/>
      </w:pPr>
      <w:r>
        <w:rPr>
          <w:rFonts w:ascii="Courier New" w:cs="Courier New" w:eastAsia="Courier New" w:hAnsi="Courier New"/>
          <w:color w:val="1F1F1F"/>
          <w:sz w:val="18"/>
          <w:szCs w:val="18"/>
        </w:rPr>
        <w:t xml:space="preserve">  --secrets kintone-api-token=keyvaultref:&lt;KEY_VAULT_SECRET_URI&gt;,identityref:system</w:t>
      </w:r>
    </w:p>
    <w:p>
      <w:pPr>
        <w:shd w:fill="F2F2F2" w:val="clear"/>
        <w:spacing w:after="80" w:before="80"/>
      </w:pPr>
      <w:r>
        <w:rPr>
          <w:rFonts w:ascii="Courier New" w:cs="Courier New" w:eastAsia="Courier New" w:hAnsi="Courier New"/>
          <w:color w:val="1F1F1F"/>
          <w:sz w:val="18"/>
          <w:szCs w:val="18"/>
        </w:rPr>
        <w:t xml:space="preserve"/>
      </w:r>
    </w:p>
    <w:p>
      <w:pPr>
        <w:shd w:fill="F2F2F2" w:val="clear"/>
        <w:spacing w:after="80" w:before="80"/>
      </w:pPr>
      <w:r>
        <w:rPr>
          <w:rFonts w:ascii="Courier New" w:cs="Courier New" w:eastAsia="Courier New" w:hAnsi="Courier New"/>
          <w:color w:val="1F1F1F"/>
          <w:sz w:val="18"/>
          <w:szCs w:val="18"/>
        </w:rPr>
        <w:t xml:space="preserve"># Step 5: Map secret to env var in the container</w:t>
      </w:r>
    </w:p>
    <w:p>
      <w:pPr>
        <w:shd w:fill="F2F2F2" w:val="clear"/>
        <w:spacing w:after="80" w:before="80"/>
      </w:pPr>
      <w:r>
        <w:rPr>
          <w:rFonts w:ascii="Courier New" w:cs="Courier New" w:eastAsia="Courier New" w:hAnsi="Courier New"/>
          <w:color w:val="1F1F1F"/>
          <w:sz w:val="18"/>
          <w:szCs w:val="18"/>
        </w:rPr>
        <w:t xml:space="preserve">az containerapp update --name kintone-mcp \</w:t>
      </w:r>
    </w:p>
    <w:p>
      <w:pPr>
        <w:shd w:fill="F2F2F2" w:val="clear"/>
        <w:spacing w:after="80" w:before="80"/>
      </w:pPr>
      <w:r>
        <w:rPr>
          <w:rFonts w:ascii="Courier New" w:cs="Courier New" w:eastAsia="Courier New" w:hAnsi="Courier New"/>
          <w:color w:val="1F1F1F"/>
          <w:sz w:val="18"/>
          <w:szCs w:val="18"/>
        </w:rPr>
        <w:t xml:space="preserve">  --resource-group rg-ai-agents \</w:t>
      </w:r>
    </w:p>
    <w:p>
      <w:pPr>
        <w:shd w:fill="F2F2F2" w:val="clear"/>
        <w:spacing w:after="80" w:before="80"/>
      </w:pPr>
      <w:r>
        <w:rPr>
          <w:rFonts w:ascii="Courier New" w:cs="Courier New" w:eastAsia="Courier New" w:hAnsi="Courier New"/>
          <w:color w:val="1F1F1F"/>
          <w:sz w:val="18"/>
          <w:szCs w:val="18"/>
        </w:rPr>
        <w:t xml:space="preserve">  --set-env-vars 'KINTONE_API_TOKEN=secretref:kintone-api-token'</w:t>
      </w:r>
    </w:p>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FF0F0" w:val="clear"/>
            <w:tcMar>
              <w:top w:type="dxa" w:w="80"/>
              <w:left w:type="dxa" w:w="160"/>
              <w:bottom w:type="dxa" w:w="80"/>
              <w:right w:type="dxa" w:w="160"/>
            </w:tcMar>
          </w:tcPr>
          <w:p>
            <w:pPr>
              <w:spacing w:after="40" w:before="0"/>
            </w:pPr>
            <w:r>
              <w:rPr>
                <w:rFonts w:ascii="Arial" w:cs="Arial" w:eastAsia="Arial" w:hAnsi="Arial"/>
                <w:b/>
                <w:bCs/>
                <w:color w:val="C00000"/>
                <w:sz w:val="20"/>
                <w:szCs w:val="20"/>
              </w:rPr>
              <w:t xml:space="preserve">OWASP MCP01:2025 — Contextual Secret Leakage</w:t>
            </w:r>
          </w:p>
          <w:p>
            <w:pPr>
              <w:spacing w:after="0" w:before="0"/>
            </w:pPr>
            <w:r>
              <w:rPr>
                <w:rFonts w:ascii="Arial" w:cs="Arial" w:eastAsia="Arial" w:hAnsi="Arial"/>
                <w:color w:val="404040"/>
                <w:sz w:val="20"/>
                <w:szCs w:val="20"/>
              </w:rPr>
              <w:t xml:space="preserve">MCP introduces a class of risk unique to this pattern: credentials passed during a tool call can inadvertently persist in model memory or context stores. Mitigation: ensure the MCP server never echoes credentials in tool result payloads, enable context isolation (stateless sessions), and configure telemetry redaction for any observability pipeline that captures agent traces.</w:t>
            </w:r>
          </w:p>
        </w:tc>
      </w:tr>
    </w:tbl>
    <w:p>
      <w:pPr>
        <w:spacing w:after="160" w:before="0"/>
      </w:pPr>
    </w:p>
    <w:p>
      <w:pPr>
        <w:pStyle w:val="Heading2"/>
        <w:spacing w:after="120" w:before="240"/>
      </w:pPr>
      <w:r>
        <w:rPr>
          <w:rFonts w:ascii="Arial" w:cs="Arial" w:eastAsia="Arial" w:hAnsi="Arial"/>
          <w:b/>
          <w:bCs/>
          <w:color w:val="2E75B6"/>
          <w:sz w:val="28"/>
          <w:szCs w:val="28"/>
        </w:rPr>
        <w:t xml:space="preserve">3.3  MCP Server Authentication Options</w:t>
      </w:r>
    </w:p>
    <w:p>
      <w:pPr>
        <w:spacing w:after="120" w:before="0"/>
      </w:pPr>
      <w:r>
        <w:rPr>
          <w:rFonts w:ascii="Arial" w:cs="Arial" w:eastAsia="Arial" w:hAnsi="Arial"/>
          <w:color w:val="404040"/>
          <w:sz w:val="22"/>
          <w:szCs w:val="22"/>
        </w:rPr>
        <w:t xml:space="preserve">Azure Container Apps supports two authentication models for MCP server endpoints:</w:t>
      </w:r>
    </w:p>
    <w:p>
      <w:pPr>
        <w:spacing w:after="120" w:before="0"/>
      </w:pPr>
      <w:r>
        <w:rPr>
          <w:rFonts w:ascii="Arial" w:cs="Arial" w:eastAsia="Arial" w:hAnsi="Arial"/>
          <w:b/>
          <w:bCs/>
          <w:color w:val="404040"/>
          <w:sz w:val="22"/>
          <w:szCs w:val="22"/>
        </w:rPr>
        <w:t xml:space="preserve">Option A — Microsoft Entra ID (Recommended): </w:t>
      </w:r>
      <w:r>
        <w:rPr>
          <w:rFonts w:ascii="Arial" w:cs="Arial" w:eastAsia="Arial" w:hAnsi="Arial"/>
          <w:color w:val="404040"/>
          <w:sz w:val="22"/>
          <w:szCs w:val="22"/>
        </w:rPr>
        <w:t xml:space="preserve">ACA's built-in EasyAuth validates an Entra ID JWT bearer token on each request. No API key management is needed.</w:t>
      </w:r>
    </w:p>
    <w:p>
      <w:pPr>
        <w:spacing w:after="120" w:before="0"/>
      </w:pPr>
      <w:r>
        <w:rPr>
          <w:rFonts w:ascii="Arial" w:cs="Arial" w:eastAsia="Arial" w:hAnsi="Arial"/>
          <w:b/>
          <w:bCs/>
          <w:color w:val="404040"/>
          <w:sz w:val="22"/>
          <w:szCs w:val="22"/>
        </w:rPr>
        <w:t xml:space="preserve">Option B — API Key (Simpler, Lower Security Guarantee): </w:t>
      </w:r>
      <w:r>
        <w:rPr>
          <w:rFonts w:ascii="Arial" w:cs="Arial" w:eastAsia="Arial" w:hAnsi="Arial"/>
          <w:color w:val="404040"/>
          <w:sz w:val="22"/>
          <w:szCs w:val="22"/>
        </w:rPr>
        <w:t xml:space="preserve">The MCP server validates an x-ms-apikey header. Works for non-production environments but introduces a shared secret requiring manual rotation.</w:t>
      </w:r>
    </w:p>
    <w:p>
      <w:pPr>
        <w:spacing w:after="160" w:before="0"/>
      </w:pPr>
    </w:p>
    <w:p>
      <w:pPr>
        <w:pStyle w:val="Heading2"/>
        <w:spacing w:after="120" w:before="240"/>
      </w:pPr>
      <w:r>
        <w:rPr>
          <w:rFonts w:ascii="Arial" w:cs="Arial" w:eastAsia="Arial" w:hAnsi="Arial"/>
          <w:b/>
          <w:bCs/>
          <w:color w:val="2E75B6"/>
          <w:sz w:val="28"/>
          <w:szCs w:val="28"/>
        </w:rPr>
        <w:t xml:space="preserve">3.4  Authentication Note on the Official Server</w:t>
      </w:r>
    </w:p>
    <w:p>
      <w:pPr>
        <w:spacing w:after="120" w:before="0"/>
      </w:pPr>
      <w:r>
        <w:rPr>
          <w:rFonts w:ascii="Arial" w:cs="Arial" w:eastAsia="Arial" w:hAnsi="Arial"/>
          <w:color w:val="404040"/>
          <w:sz w:val="22"/>
          <w:szCs w:val="22"/>
        </w:rPr>
        <w:t xml:space="preserve">The official kintone/mcp-server supports two Kintone authentication modes: password authentication (KINTONE_USERNAME + KINTONE_PASSWORD) and API token authentication (KINTONE_API_TOKEN). If both are set, password authentication takes priority. For agent deployments using App-specific API tokens, set only KINTONE_API_TOKEN to prevent accidental credential escalation.</w:t>
      </w:r>
    </w:p>
    <w:p>
      <w:pPr>
        <w:spacing w:after="160" w:before="0"/>
      </w:pPr>
    </w:p>
    <w:p>
      <w:pPr>
        <w:pBdr>
          <w:bottom w:val="single" w:color="2E75B6" w:sz="6" w:space="1"/>
        </w:pBdr>
        <w:spacing w:after="160" w:before="0"/>
      </w:pPr>
    </w:p>
    <w:p>
      <w:pPr>
        <w:pStyle w:val="Heading1"/>
        <w:spacing w:after="160" w:before="360"/>
      </w:pPr>
      <w:r>
        <w:rPr>
          <w:rFonts w:ascii="Arial" w:cs="Arial" w:eastAsia="Arial" w:hAnsi="Arial"/>
          <w:b/>
          <w:bCs/>
          <w:color w:val="1F4E79"/>
          <w:sz w:val="36"/>
          <w:szCs w:val="36"/>
        </w:rPr>
        <w:t xml:space="preserve">4  Cost &amp; Latency</w:t>
      </w:r>
    </w:p>
    <w:p>
      <w:pPr>
        <w:pStyle w:val="Heading2"/>
        <w:spacing w:after="120" w:before="240"/>
      </w:pPr>
      <w:r>
        <w:rPr>
          <w:rFonts w:ascii="Arial" w:cs="Arial" w:eastAsia="Arial" w:hAnsi="Arial"/>
          <w:b/>
          <w:bCs/>
          <w:color w:val="2E75B6"/>
          <w:sz w:val="28"/>
          <w:szCs w:val="28"/>
        </w:rPr>
        <w:t xml:space="preserve">4.1  Infrastructure Compute Costs</w:t>
      </w:r>
    </w:p>
    <w:p>
      <w:pPr>
        <w:spacing w:after="120" w:before="0"/>
      </w:pPr>
      <w:r>
        <w:rPr>
          <w:rFonts w:ascii="Arial" w:cs="Arial" w:eastAsia="Arial" w:hAnsi="Arial"/>
          <w:color w:val="404040"/>
          <w:sz w:val="22"/>
          <w:szCs w:val="22"/>
        </w:rPr>
        <w:t xml:space="preserve">Unlike Methods 1 and 2, Method 3 requires a continuously running (or quickly warm) container. The cost model shifts from pay-per-execution to pay-per-uptime.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Config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vCPU Cost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Memory Cost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Request Cost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Total/Month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Dev/Test (scale-to-zero)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0.25 vCPU / 0.5 GiB; min=0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&lt;2M free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~$0–2</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Low-volume production</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0.5 vCPU / 1 GiB; min=1; 90% idle</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~$3.90</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~$0.81</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~$5/month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Medium-volume production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0.5 vCPU / 1 GiB; min=1; 40% active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~$7.20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~$9–11/month</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High-volume (2 replicas always)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 vCPU / 2 GiB × 2; always active</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~$124</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~$26</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~$2–8</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~$150–160/month</w:t>
            </w:r>
          </w:p>
        </w:tc>
      </w:tr>
    </w:tbl>
    <w:p>
      <w:pPr>
        <w:spacing w:after="160" w:before="0"/>
      </w:pPr>
    </w:p>
    <w:p>
      <w:pPr>
        <w:pStyle w:val="Heading2"/>
        <w:spacing w:after="120" w:before="240"/>
      </w:pPr>
      <w:r>
        <w:rPr>
          <w:rFonts w:ascii="Arial" w:cs="Arial" w:eastAsia="Arial" w:hAnsi="Arial"/>
          <w:b/>
          <w:bCs/>
          <w:color w:val="2E75B6"/>
          <w:sz w:val="28"/>
          <w:szCs w:val="28"/>
        </w:rPr>
        <w:t xml:space="preserve">4.2  Protocol Latency — The MCP Hop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Segment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2 (Direct REST)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3 (via MCP)</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Foundry agent → tool endpoint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80–350ms (direct Kintone)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5–30ms (to ACA MCP server)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MCP server is typically co-located within Azure</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Tool endpoint → Kintone API</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Included above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80–350ms (MCP server → Kintone)</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Same as Method 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JSON-RPC 2.0 serialisation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2–8ms (framing + routing)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Negligible</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Cold start (min-replicas=0)</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None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500ms–3s</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Significant; set min-replicas=1 for production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Warm total (record op)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80–350ms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90–390ms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+5–40ms overhead — negligible vs LLM inference time</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Warm total (file download)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130–850ms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90–410ms</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MCP faster — no Function bridge for download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Warm total (file upload)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130–850ms (Function bridge)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Similar — custom tool required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Parity with Method 2; upload bridge still needed</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End-to-end agent round-trip (warm)</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1.5–5s total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1.5–5s total</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Comparable</w:t>
            </w:r>
          </w:p>
        </w:tc>
      </w:tr>
    </w:tbl>
    <w:p>
      <w:pPr>
        <w:spacing w:after="160" w:before="0"/>
      </w:pPr>
    </w:p>
    <w:p>
      <w:pPr>
        <w:pStyle w:val="Heading2"/>
        <w:spacing w:after="120" w:before="240"/>
      </w:pPr>
      <w:r>
        <w:rPr>
          <w:rFonts w:ascii="Arial" w:cs="Arial" w:eastAsia="Arial" w:hAnsi="Arial"/>
          <w:b/>
          <w:bCs/>
          <w:color w:val="2E75B6"/>
          <w:sz w:val="28"/>
          <w:szCs w:val="28"/>
        </w:rPr>
        <w:t xml:space="preserve">4.3  Cold Start Management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000"/>
        <w:gridCol w:w="34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Startup Time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ACA Consumption, min-replicas=0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800ms–3s (Node.js)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First call after idle ≥5min is slow</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Accept for dev/test; use min=1 for production</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ACA Consumption, min-replicas=1</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0ms (warm)</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No cold start</w:t>
            </w:r>
          </w:p>
        </w:tc>
        <w:tc>
          <w:tcPr>
            <w:tcW w:type="dxa" w:w="34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Idle billing ~$5/month; recommended default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ACA Dedicated plan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No cold start; predictable latency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Higher cost; use only for high-throughput or SLA-critical agents</w:t>
            </w:r>
          </w:p>
        </w:tc>
      </w:tr>
    </w:tbl>
    <w:p>
      <w:pPr>
        <w:spacing w:after="160" w:before="0"/>
      </w:pPr>
    </w:p>
    <w:p>
      <w:pPr>
        <w:pStyle w:val="Heading2"/>
        <w:spacing w:after="120" w:before="240"/>
      </w:pPr>
      <w:r>
        <w:rPr>
          <w:rFonts w:ascii="Arial" w:cs="Arial" w:eastAsia="Arial" w:hAnsi="Arial"/>
          <w:b/>
          <w:bCs/>
          <w:color w:val="2E75B6"/>
          <w:sz w:val="28"/>
          <w:szCs w:val="28"/>
        </w:rPr>
        <w:t xml:space="preserve">4.4  Token Economics — MCP vs OpenAPI Tool</w:t>
      </w:r>
    </w:p>
    <w:p>
      <w:pPr>
        <w:spacing w:after="120" w:before="0"/>
      </w:pPr>
      <w:r>
        <w:rPr>
          <w:rFonts w:ascii="Arial" w:cs="Arial" w:eastAsia="Arial" w:hAnsi="Arial"/>
          <w:color w:val="404040"/>
          <w:sz w:val="22"/>
          <w:szCs w:val="22"/>
        </w:rPr>
        <w:t xml:space="preserve">Unlike the OpenAPI tool (Method 2), where the schema definition is injected into the system prompt on every inference call, the MCP tool list is discovered at agent creation time via tools/list RPC and cached.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Factor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2 (OpenAPI)</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3 (MCP)</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Winner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Schema tokens per inference call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800–1,500 input tokens (spec in context)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 (tool list cached; not in context per call)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MCP</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Per-call LLM cost without caching (GPT-4.1 @ $2/M input)</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~$0.004–0.006 (schema overhead included)</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~$0.002–0.004 (no schema in context)</w:t>
            </w:r>
          </w:p>
        </w:tc>
        <w:tc>
          <w:tcPr>
            <w:tcW w:type="dxa" w:w="1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MCP — ~50% lower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Per-call LLM cost WITH prompt caching on Method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~$0.001–0.002 (75% cache discount on schema tokens)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~$0.002–0.004 (unchanged)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Method 2 narrows gap significantly</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Savings at 10,000 calls/day (no caching)</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Baseline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~$20/day saved vs uncached Method 2</w:t>
            </w:r>
          </w:p>
        </w:tc>
        <w:tc>
          <w:tcPr>
            <w:tcW w:type="dxa" w:w="1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MCP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Savings at 10,000 calls/day (with caching on Method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Baseline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~$5/day saved vs cached Method 2</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MCP — advantage reduced</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F8F00" w:sz="4"/>
              <w:left w:val="thick" w:color="BF8F00" w:sz="12"/>
              <w:bottom w:val="single" w:color="BF8F00" w:sz="4"/>
              <w:right w:val="single" w:color="BF8F00" w:sz="4"/>
            </w:tcBorders>
            <w:shd w:fill="FFF8E1" w:val="clear"/>
            <w:tcMar>
              <w:top w:type="dxa" w:w="80"/>
              <w:left w:type="dxa" w:w="160"/>
              <w:bottom w:type="dxa" w:w="80"/>
              <w:right w:type="dxa" w:w="160"/>
            </w:tcMar>
          </w:tcPr>
          <w:p>
            <w:pPr>
              <w:spacing w:after="40" w:before="0"/>
            </w:pPr>
            <w:r>
              <w:rPr>
                <w:rFonts w:ascii="Arial" w:cs="Arial" w:eastAsia="Arial" w:hAnsi="Arial"/>
                <w:b/>
                <w:bCs/>
                <w:color w:val="BF8F00"/>
                <w:sz w:val="20"/>
                <w:szCs w:val="20"/>
              </w:rPr>
              <w:t xml:space="preserve">TOKEN COST CORRECTION</w:t>
            </w:r>
          </w:p>
          <w:p>
            <w:pPr>
              <w:spacing w:after="0" w:before="0"/>
            </w:pPr>
            <w:r>
              <w:rPr>
                <w:rFonts w:ascii="Arial" w:cs="Arial" w:eastAsia="Arial" w:hAnsi="Arial"/>
                <w:color w:val="404040"/>
                <w:sz w:val="20"/>
                <w:szCs w:val="20"/>
              </w:rPr>
              <w:t xml:space="preserve">The original investigation claimed Method 3 delivers a consistent ~50% token cost reduction. This holds only when Method 2 is deployed without prompt caching. A well-configured Method 2 deployment with a stable OpenAPI schema prefix qualifies for OpenAI's 75% cached-token discount. Under those conditions, the MCP advantage shrinks to approximately $5/day at 10,000 calls/day — still meaningful at scale, but not a 50% blanket reduction. Teams should benchmark both approaches with their actual prompt shapes before treating token cost as a primary differentiator.</w:t>
            </w:r>
          </w:p>
        </w:tc>
      </w:tr>
    </w:tbl>
    <w:p>
      <w:pPr>
        <w:spacing w:after="160" w:before="0"/>
      </w:pPr>
    </w:p>
    <w:p>
      <w:pPr>
        <w:pBdr>
          <w:bottom w:val="single" w:color="2E75B6" w:sz="6" w:space="1"/>
        </w:pBdr>
        <w:spacing w:after="160" w:before="0"/>
      </w:pPr>
    </w:p>
    <w:p>
      <w:pPr>
        <w:pStyle w:val="Heading1"/>
        <w:spacing w:after="160" w:before="360"/>
      </w:pPr>
      <w:r>
        <w:rPr>
          <w:rFonts w:ascii="Arial" w:cs="Arial" w:eastAsia="Arial" w:hAnsi="Arial"/>
          <w:b/>
          <w:bCs/>
          <w:color w:val="1F4E79"/>
          <w:sz w:val="36"/>
          <w:szCs w:val="36"/>
        </w:rPr>
        <w:t xml:space="preserve">5  Summary Assessment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760"/>
        <w:gridCol w:w="20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Finding</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Official MCP server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Available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Cybozu official v1.1.0 (Sep 2025); Apache 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Endpoint coverage (4 of 5)</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Partial</w:t>
            </w:r>
          </w:p>
        </w:tc>
        <w:tc>
          <w:tcPr>
            <w:tcW w:type="dxa" w:w="1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GET/POST/PUT record + GET file covered natively; POST file (upload) is NOT</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File upload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Not covered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No upload_file tool in official server; custom implementation required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File download</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Covered</w:t>
            </w:r>
          </w:p>
        </w:tc>
        <w:tc>
          <w:tcPr>
            <w:tcW w:type="dxa" w:w="1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kintone-download-file added in v1.1.0</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Tool naming convention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Non-obvious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All tools use kintone- prefix, kebab-case; allowlists must match exactly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 (if known)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HTTP transport to Foundry</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Wrapper required</w:t>
            </w:r>
          </w:p>
        </w:tc>
        <w:tc>
          <w:tcPr>
            <w:tcW w:type="dxa" w:w="1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Official image is stdio-first; Streamable HTTP wrapper must be built</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Foundry approval handling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Required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Default require_approval='always'; autonomous agent must set 'never' or implement approval loop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High if omitted</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API token authentication</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Supported</w:t>
            </w:r>
          </w:p>
        </w:tc>
        <w:tc>
          <w:tcPr>
            <w:tcW w:type="dxa" w:w="1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Full API token support via KINTONE_API_TOKEN; Key Vault injection recommended</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Contextual secret leakage (OWASP MCP01)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MCP-specific risk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Long-lived sessions can persist tokens; mitigate with stateless sessions + log redaction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Infrastructure overhead</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Container to own</w:t>
            </w:r>
          </w:p>
        </w:tc>
        <w:tc>
          <w:tcPr>
            <w:tcW w:type="dxa" w:w="1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ACA deployment + image updates + health monitoring</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Release cadence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Low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v1.1.0 remains latest as of May 2026 (8+ months); no monthly cadence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Operational support from Cybozu</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Not covered</w:t>
            </w:r>
          </w:p>
        </w:tc>
        <w:tc>
          <w:tcPr>
            <w:tcW w:type="dxa" w:w="1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GitHub Issues only; no SLA for bug fixes or compatibility updates</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Compute cost (production baseline)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~$5–11/month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Low-medium volume on ACA Consumption with min-replicas=1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Protocol latency overhead</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Negligible</w:t>
            </w:r>
          </w:p>
        </w:tc>
        <w:tc>
          <w:tcPr>
            <w:tcW w:type="dxa" w:w="1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5–30ms per hop; faster than Method 2 for file download (no bridge)</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LLM token cost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Lower than Method 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No schema tokens in inference context; advantage diminishes with prompt caching on Method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Private networking support</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Fully supported</w:t>
            </w:r>
          </w:p>
        </w:tc>
        <w:tc>
          <w:tcPr>
            <w:tcW w:type="dxa" w:w="1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ACA internal ingress + Foundry MCP subnet for zero-trust deployments</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Low</w:t>
            </w:r>
          </w:p>
        </w:tc>
      </w:tr>
    </w:tbl>
    <w:p>
      <w:pPr>
        <w:spacing w:after="160" w:before="0"/>
      </w:pPr>
    </w:p>
    <w:p>
      <w:pPr>
        <w:pStyle w:val="Heading2"/>
        <w:spacing w:after="120" w:before="240"/>
      </w:pPr>
      <w:r>
        <w:rPr>
          <w:rFonts w:ascii="Arial" w:cs="Arial" w:eastAsia="Arial" w:hAnsi="Arial"/>
          <w:b/>
          <w:bCs/>
          <w:color w:val="2E75B6"/>
          <w:sz w:val="28"/>
          <w:szCs w:val="28"/>
        </w:rPr>
        <w:t xml:space="preserve">Comparative Verdict: Method 3 vs Methods 1 &amp; 2</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Factor</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1 (Logic Apps)</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2 (OpenAPI REST)</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3 (MCP)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Native endpoint coverage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2/5 native; 3 need HTTP action</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3/5 native; 2 need bridge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4/5 native; upload still needs bridge</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File upload</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Custom HTTP action</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Azure Function bridge</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Custom tool bridge (simpler than Function)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File download</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Custom HTTP action</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Azure Function bridge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Server-side transparent (v1.1.0)</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Infrastructure to manage</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None (fully managed)</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Serverless</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Container on ACA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Foundry approval handling</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N/A</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Not required (direct REST)</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Required — must configure or implement loop</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Tool allowlist naming</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N/A</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N/A (OpenAPI spec)</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Must use exact kintone- prefix names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Operational support</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Microsoft SLA</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Microsoft SLA</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 Community OSS only; 8+ month release gap</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Token cost per call (uncached)</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N/A</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800–1,500 tokens overhead</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 schema tokens overhead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Token cost per call (cached)</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N/A</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~200–375 tokens overhead (75% discount)</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 schema tokens overhead</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Latency (record ops, warm)</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1.5–5s</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1.5–5s</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1.5–5s (comparable)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Latency (file download, warm)</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2–7s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2–6s (Function bridge)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1.5–4s (no bridge for download)</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bCs/>
                <w:color w:val="404040"/>
                <w:sz w:val="20"/>
                <w:szCs w:val="20"/>
              </w:rPr>
              <w:t xml:space="preserve">Baseline monthly infra cost</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~$2</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~$0–2 (serverless)</w:t>
            </w:r>
          </w:p>
        </w:tc>
        <w:tc>
          <w:tcPr>
            <w:tcW w:type="dxa" w:w="2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pPr>
            <w:r>
              <w:rPr>
                <w:rFonts w:ascii="Arial" w:cs="Arial" w:eastAsia="Arial" w:hAnsi="Arial"/>
                <w:b w:val="false"/>
                <w:bCs w:val="false"/>
                <w:color w:val="404040"/>
                <w:sz w:val="20"/>
                <w:szCs w:val="20"/>
              </w:rPr>
              <w:t xml:space="preserve">~$5–11 (idle container)</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75623" w:sz="4"/>
              <w:left w:val="thick" w:color="375623" w:sz="12"/>
              <w:bottom w:val="single" w:color="375623" w:sz="4"/>
              <w:right w:val="single" w:color="375623" w:sz="4"/>
            </w:tcBorders>
            <w:shd w:fill="E8F5E9" w:val="clear"/>
            <w:tcMar>
              <w:top w:type="dxa" w:w="80"/>
              <w:left w:type="dxa" w:w="160"/>
              <w:bottom w:type="dxa" w:w="80"/>
              <w:right w:type="dxa" w:w="160"/>
            </w:tcMar>
          </w:tcPr>
          <w:p>
            <w:pPr>
              <w:spacing w:after="40" w:before="0"/>
            </w:pPr>
            <w:r>
              <w:rPr>
                <w:rFonts w:ascii="Arial" w:cs="Arial" w:eastAsia="Arial" w:hAnsi="Arial"/>
                <w:b/>
                <w:bCs/>
                <w:color w:val="375623"/>
                <w:sz w:val="20"/>
                <w:szCs w:val="20"/>
              </w:rPr>
              <w:t xml:space="preserve">RECOMMENDATION</w:t>
            </w:r>
          </w:p>
          <w:p>
            <w:pPr>
              <w:spacing w:after="0" w:before="0"/>
            </w:pPr>
            <w:r>
              <w:rPr>
                <w:rFonts w:ascii="Arial" w:cs="Arial" w:eastAsia="Arial" w:hAnsi="Arial"/>
                <w:color w:val="404040"/>
                <w:sz w:val="20"/>
                <w:szCs w:val="20"/>
              </w:rPr>
              <w:t xml:space="preserve">Method 3 remains technically strong for the 4 operations it covers natively — and the file upload gap requires only a thin custom MCP tool (not a full Azure Function app), keeping Method 3's infrastructure advantage largely intact. The primary grounds for reconsidering Method 3 are: (1) the approval loop requirement demands code that the original investigation omitted; (2) the official server has not been updated since September 2025, introducing a meaningful OSS support risk; (3) all tool allowlists must use the kintone- prefix naming convention documented in Section 1.2. For teams with Azure Container Apps capability and &gt;5,000 agent calls/month, Method 3 remains the recommended architecture — provided the three points above are addressed before deployment. For lower-volume deployments where operational simplicity is paramount, Method 2 + Azure Function bridge is preferred.</w:t>
            </w:r>
          </w:p>
        </w:tc>
      </w:tr>
    </w:tbl>
    <w:p>
      <w:pPr>
        <w:spacing w:after="160" w:before="0"/>
      </w:pPr>
    </w:p>
    <w:p>
      <w:pPr>
        <w:spacing w:after="0" w:before="240"/>
        <w:jc w:val="center"/>
      </w:pPr>
      <w:r>
        <w:rPr>
          <w:rFonts w:ascii="Arial" w:cs="Arial" w:eastAsia="Arial" w:hAnsi="Arial"/>
          <w:i/>
          <w:iCs/>
          <w:color w:val="888888"/>
          <w:sz w:val="18"/>
          <w:szCs w:val="18"/>
        </w:rPr>
        <w:t xml:space="preserve">Confidential — Internal Architecture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20"/>
    </w:pPr>
    <w:r>
      <w:rPr>
        <w:rFonts w:ascii="Arial" w:cs="Arial" w:eastAsia="Arial" w:hAnsi="Arial"/>
        <w:color w:val="888888"/>
        <w:sz w:val="16"/>
        <w:szCs w:val="16"/>
      </w:rPr>
      <w:t xml:space="preserve">Confidential — Internal Architecture Review</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60" w:before="0"/>
    </w:pPr>
    <w:r>
      <w:rPr>
        <w:rFonts w:ascii="Arial" w:cs="Arial" w:eastAsia="Arial" w:hAnsi="Arial"/>
        <w:b/>
        <w:bCs/>
        <w:color w:val="2E75B6"/>
        <w:sz w:val="18"/>
        <w:szCs w:val="18"/>
      </w:rPr>
      <w:t xml:space="preserve">METHOD 3: MCP ARCHITECTURE INVESTIGATION</w:t>
    </w:r>
    <w:r>
      <w:rPr>
        <w:rFonts w:ascii="Arial" w:cs="Arial" w:eastAsia="Arial" w:hAnsi="Arial"/>
        <w:color w:val="888888"/>
        <w:sz w:val="18"/>
        <w:szCs w:val="18"/>
      </w:rPr>
      <w:t xml:space="preserve">   |   v1.1.0 Corrected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0"/>
        <w:ind w:left="720" w:hanging="360"/>
      </w:pPr>
    </w:lvl>
    <w:lvl w:ilvl="1" w15:tentative="1">
      <w:start w:val="1"/>
      <w:numFmt w:val="bullet"/>
      <w:lvlText w:val="◦"/>
      <w:lvlJc w:val="left"/>
      <w:pPr>
        <w:spacing w:after="40" w:before="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2026-05-19T05:30:48.033Z</dcterms:created>
  <dcterms:modified xsi:type="dcterms:W3CDTF">2026-05-19T05:30:48.033Z</dcterms:modified>
</cp:coreProperties>
</file>

<file path=docProps/custom.xml><?xml version="1.0" encoding="utf-8"?>
<Properties xmlns="http://schemas.openxmlformats.org/officeDocument/2006/custom-properties" xmlns:vt="http://schemas.openxmlformats.org/officeDocument/2006/docPropsVTypes"/>
</file>