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44406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ru-RU" w:eastAsia="ru-RU"/>
        </w:rPr>
        <w:t>ПЛАН УПРАВЛЕНИЯ ПРОЕКТОМ</w:t>
      </w:r>
    </w:p>
    <w:p w14:paraId="7E2FC7FF" w14:textId="70F2D091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«Анализатор качества сна (акселерометр)»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</w:r>
      <w:r w:rsidRPr="005169E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 w:eastAsia="ru-RU"/>
        </w:rPr>
        <w:t>Версия 1.0 от 25.05.2026</w:t>
      </w:r>
    </w:p>
    <w:p w14:paraId="0A186F8F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1. Общие положения</w:t>
      </w:r>
    </w:p>
    <w:p w14:paraId="667C8668" w14:textId="77777777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1.1. Настоящий План управления проектом определяет порядок исполнения, мониторинга и контроля работ по созданию АС «Анализатор сна», включая мобильное приложение, облачный ML-бэкенд и интеграционный модуль со страховой компанией.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1.2. Документ базируется на Уставе проекта и Техническом задании (ГОСТ 34.602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noBreakHyphen/>
        <w:t>2020). Разработка ведётся по методологии Agile (Scrum) с итеративной поставкой функциональности.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1.3. Основные KPI проекта:</w:t>
      </w:r>
    </w:p>
    <w:p w14:paraId="523D2C3B" w14:textId="77777777" w:rsidR="00050E34" w:rsidRPr="005169EF" w:rsidRDefault="00050E34" w:rsidP="005169E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Точность (Accuracy) классификации стадий сна &gt;85% относительно полисомнографии;</w:t>
      </w:r>
    </w:p>
    <w:p w14:paraId="0FD6B538" w14:textId="77777777" w:rsidR="00050E34" w:rsidRPr="005169EF" w:rsidRDefault="00050E34" w:rsidP="005169E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Время эскалации жалобы ≤ 60 сек (P95);</w:t>
      </w:r>
    </w:p>
    <w:p w14:paraId="3AF2DA65" w14:textId="77777777" w:rsidR="00050E34" w:rsidRPr="005169EF" w:rsidRDefault="00050E34" w:rsidP="005169E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Доступность облачного бэкенда ≥ 99,5%;</w:t>
      </w:r>
    </w:p>
    <w:p w14:paraId="53088376" w14:textId="7D14D3C7" w:rsidR="00050E34" w:rsidRPr="005169EF" w:rsidRDefault="00050E34" w:rsidP="005169EF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Выполнение клинической оценки по ГОСТ Р 56429-2021 и регистрация </w:t>
      </w:r>
      <w:proofErr w:type="spellStart"/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SaMD</w:t>
      </w:r>
      <w:proofErr w:type="spellEnd"/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.</w:t>
      </w:r>
    </w:p>
    <w:p w14:paraId="08A81BF7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 Ключевые вехи и контрольные точки</w:t>
      </w:r>
    </w:p>
    <w:p w14:paraId="34457AE5" w14:textId="77777777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Вехи сгруппированы по этапам, определённым в ТЗ. Ответственные лица (владельцы вех) обеспечивают достижение результатов.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038"/>
        <w:gridCol w:w="1169"/>
        <w:gridCol w:w="1500"/>
        <w:gridCol w:w="1974"/>
        <w:gridCol w:w="2047"/>
      </w:tblGrid>
      <w:tr w:rsidR="00050E34" w:rsidRPr="005169EF" w14:paraId="694F8B5D" w14:textId="77777777" w:rsidTr="00050E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8647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97FF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Веха (результат)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F40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Срок (от старта)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2A4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Дата (план)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A93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Ответственный (владелец)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DC1A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Критерий приёмки</w:t>
            </w:r>
          </w:p>
        </w:tc>
      </w:tr>
      <w:tr w:rsidR="00050E34" w:rsidRPr="005169EF" w14:paraId="00BF0028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25849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М1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B8C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Архитектура и прототип ML-модели утверждены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A25A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3211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CD7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Технический 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509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Accuracy модели на валидации ≥80%</w:t>
            </w:r>
          </w:p>
        </w:tc>
      </w:tr>
      <w:tr w:rsidR="00050E34" w:rsidRPr="005169EF" w14:paraId="325C3CA6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AF7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М2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0CC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Готовность мобильного приложения и облачных микросервисов (MVP)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CC5A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6AF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25.12.2026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1F0F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Руководитель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E450F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Прохождение интеграционных тестов, развёртывание в Yandex Cloud</w:t>
            </w:r>
          </w:p>
        </w:tc>
      </w:tr>
      <w:tr w:rsidR="00050E34" w:rsidRPr="005169EF" w14:paraId="44D949EA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F6ADF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М3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3BA2F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Завершение клинической оценки, подготовка технического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A0B9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10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B89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25.03.2027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5B7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Клинический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3993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Положительное заключение по ГОСТ Р 56429-2021</w:t>
            </w:r>
          </w:p>
        </w:tc>
      </w:tr>
      <w:tr w:rsidR="00050E34" w:rsidRPr="005169EF" w14:paraId="2E5245F4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570A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М4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0481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Подача документов на </w:t>
            </w: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регистрацию SaMD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200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11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C651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25.04.2027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E2EEA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ABD0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Получение регистрационного </w:t>
            </w: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удостоверения (ориентир)</w:t>
            </w:r>
          </w:p>
        </w:tc>
      </w:tr>
      <w:tr w:rsidR="00050E34" w:rsidRPr="005169EF" w14:paraId="2BF335CE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2730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lastRenderedPageBreak/>
              <w:t>М5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1DF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Старт опытной эксплуатации с пилотной группой (500 чел.)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91C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12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3561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25.05.2027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A8A6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D117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Акт ввода в опытную эксплуатацию, подключение API страховой</w:t>
            </w:r>
          </w:p>
        </w:tc>
      </w:tr>
      <w:tr w:rsidR="00050E34" w:rsidRPr="005169EF" w14:paraId="7FFAE483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3EF3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М6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C5A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Приёмочные испытания и передача в промышленную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660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15 мес.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679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25.08.2027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F84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Менеджер проекта, 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8F4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Достижение KPI Accuracy &gt;85%, подписание акта приёмки</w:t>
            </w:r>
          </w:p>
        </w:tc>
      </w:tr>
    </w:tbl>
    <w:p w14:paraId="571D7A5D" w14:textId="015D52E5" w:rsidR="00050E34" w:rsidRDefault="00050E34" w:rsidP="005169EF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441D017" w14:textId="77777777" w:rsidR="005169EF" w:rsidRPr="005169EF" w:rsidRDefault="005169EF" w:rsidP="005169EF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0EC1688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3. Матрица ответственности (RACI) по основным задачам</w:t>
      </w:r>
    </w:p>
    <w:p w14:paraId="1C292398" w14:textId="77777777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Уровни: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R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Responsible (исполнитель),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A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Accountable (ответственный, подотчётный),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C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Consulted (консультант),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I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Informed (информируемый).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944"/>
        <w:gridCol w:w="1275"/>
        <w:gridCol w:w="863"/>
        <w:gridCol w:w="1032"/>
        <w:gridCol w:w="1032"/>
        <w:gridCol w:w="1075"/>
        <w:gridCol w:w="1076"/>
        <w:gridCol w:w="1140"/>
      </w:tblGrid>
      <w:tr w:rsidR="00050E34" w:rsidRPr="005169EF" w14:paraId="4673CF5C" w14:textId="77777777" w:rsidTr="00050E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73CE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Задача / 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77F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B073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Тех.руководитель (архитектор)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1427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ML-инженер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B05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Разработчик моб.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EE39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Разработчик бэкенда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1E602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Клинический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CAB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Инженер по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CA1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Представитель Заказчика</w:t>
            </w:r>
          </w:p>
        </w:tc>
      </w:tr>
      <w:tr w:rsidR="00050E34" w:rsidRPr="005169EF" w14:paraId="116A75FD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6C67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Разработка архитектуры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8154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5F78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A82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AD9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3FA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F6E1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F375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A7C9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</w:tr>
      <w:tr w:rsidR="00050E34" w:rsidRPr="005169EF" w14:paraId="3124F78D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D292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Обучение ML-модели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7B0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0FD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248B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D17A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6D3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862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7D7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AAB9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</w:tr>
      <w:tr w:rsidR="00050E34" w:rsidRPr="005169EF" w14:paraId="22A6967B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9AB32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Создание мобильног</w:t>
            </w: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о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883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C555D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BC6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CF2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AC9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2D0C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05DC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A5BF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</w:tr>
      <w:tr w:rsidR="00050E34" w:rsidRPr="005169EF" w14:paraId="03BA0B2F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7A34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Создание облачных микросервисов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0D12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F17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38CEA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E4D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410C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56A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B6B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6633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</w:tr>
      <w:tr w:rsidR="00050E34" w:rsidRPr="005169EF" w14:paraId="7B3CF48F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AC6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Клиническая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5982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3C09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58E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D2263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02D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A189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DDCA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839C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050E34" w:rsidRPr="005169EF" w14:paraId="27FD30AE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026A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Интеграция с CRM страховой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8F12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99B6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8D8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E02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0AC5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F7E4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DCD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5027C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050E34" w:rsidRPr="005169EF" w14:paraId="09ECB196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150B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Регистрация SaMD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42B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9F520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836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B16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867A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D50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5E29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24F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</w:tr>
      <w:tr w:rsidR="00050E34" w:rsidRPr="005169EF" w14:paraId="5F850A79" w14:textId="77777777" w:rsidTr="00050E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6E2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Приёмочные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C3E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764B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CFC6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9F11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3B98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300E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49E5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DAF7" w14:textId="77777777" w:rsidR="00050E34" w:rsidRPr="005169EF" w:rsidRDefault="00050E34" w:rsidP="005169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5169E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</w:t>
            </w:r>
          </w:p>
        </w:tc>
      </w:tr>
    </w:tbl>
    <w:p w14:paraId="0DEFAE82" w14:textId="77777777" w:rsidR="00050E34" w:rsidRPr="005169EF" w:rsidRDefault="005169EF" w:rsidP="005169EF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pict w14:anchorId="5120C88D">
          <v:rect id="_x0000_i1028" style="width:0;height:.75pt" o:hralign="center" o:hrstd="t" o:hr="t" fillcolor="#a0a0a0" stroked="f"/>
        </w:pict>
      </w:r>
    </w:p>
    <w:p w14:paraId="3F066FF1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4. Управление рисками</w:t>
      </w:r>
    </w:p>
    <w:p w14:paraId="75014BA9" w14:textId="77777777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Идентификация, оценка и меры реагирования на риски проводятся регулярно на спринт-ревью и ретроспективах. Количественная оценка: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В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вероятность (0–1),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последствия (0–1),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У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уровень (В × П). Приоритет: высокий (У ≥ 0.4), средний, низкий.</w:t>
      </w:r>
    </w:p>
    <w:p w14:paraId="4DC08DCD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4.1. Реестр ключевых рисков</w:t>
      </w:r>
    </w:p>
    <w:p w14:paraId="59D202DF" w14:textId="6950E968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| № | Риск | В | П | У | Меры реагирования | Владелец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|---|------|---|---|---|---|-------------------|----------|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1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Недостижение Accuracy &gt;85%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на реальных данных из-за вариативности поз и поверхностей | 0.5 | 0.9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0.45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Ранний сбор расширенного датасета, итеративное дообучение, ансамблирование моделей, привлечение сомнологов к разметке. При недостижении – активация плана B (использование дополнительного признака – пульсоксиметрии). | ML-инженер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2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Задержка регистрации SaMD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из-за неполноты технического файла или замечаний Росздравнадзора | 0.4 | 0.8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0.32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Параллельное документирование в Notion, консультации с регуляторными экспертами, предварительное рецензирование досье. Выделение буфера в расписании (1 мес.). | Менеджер проекта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3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Утечка или компрометация медицинских данных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0.2 | 1.0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0.20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Аудит безопасности на этапе проектирования, использование аттестованных сервисов Yandex Cloud, шифрование, обезличивание, строгий контроль RBAC. Пентест перед приёмочными испытаниями. | Инженер по безопасности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4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Низкая вовлечённость пользователей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 (отказ от мониторинга, 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выбывание из пилота) | 0.4 | 0.6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0.24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Геймификация, регулярная обратная связь, интеграция с программами лояльности страховой. Мониторинг retention rate, опросы NPS. | Менеджер продукта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5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Проблемы интеграции с API страховой компании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(несовместимость форматов, отказы) | 0.3 | 0.7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0.21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Ранняя проработка контракта API (OpenAPI), совместное тестирование на стенде Заказчика, выделенный инженер по интеграции. | Разработчик бэкенда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6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Отказ ключевого сотрудника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(ML-инженера или техлида) | 0.2 | 0.7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0.14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Перекрёстное обучение, документирование кода и архитектуры в wiki (Notion), наличие резервного кандидата. | Менеджер проекта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7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Превышение бюджета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из-за роста стоимости облачных ресурсов или дополнительных работ | 0.3 | 0.5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0.15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Постоянный мониторинг затрат через Yandex Cloud Billing, оптимизация ресурсов, резерв 10% бюджета. | Менеджер проекта |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  <w:t>| 8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Невозможность использования данных только акселерометра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из-за требований регулятора (необходимость дополнительных датчиков) | 0.2 | 0.8 | </w:t>
      </w: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0.16</w:t>
      </w: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| Консультации с экспертами на старте, обоснование клинической достаточности акселерометра в документации. Если риск материализуется – внесение изменений в регистрационное досье. | Клинический эксперт |</w:t>
      </w:r>
    </w:p>
    <w:p w14:paraId="68C4FDA6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 Управление изменениями</w:t>
      </w:r>
    </w:p>
    <w:p w14:paraId="6843C4EF" w14:textId="77777777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Любое изменение содержания, сроков или бюджета, влияющее на базовые параметры Устава или ТЗ, проходит через запрос на изменение (Change Request).</w:t>
      </w:r>
    </w:p>
    <w:p w14:paraId="0AE6F9CA" w14:textId="77777777" w:rsidR="00050E34" w:rsidRPr="005169EF" w:rsidRDefault="00050E34" w:rsidP="005169E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Запрос инициируется любым членом команды.</w:t>
      </w:r>
    </w:p>
    <w:p w14:paraId="5A09829D" w14:textId="77777777" w:rsidR="00050E34" w:rsidRPr="005169EF" w:rsidRDefault="00050E34" w:rsidP="005169E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Рассматривается менеджером проекта, при необходимости выносится на Совет по изменениям (Заказчик + спонсор).</w:t>
      </w:r>
    </w:p>
    <w:p w14:paraId="12ABCE53" w14:textId="2A22B4D4" w:rsidR="00050E34" w:rsidRPr="005169EF" w:rsidRDefault="00050E34" w:rsidP="005169EF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Утверждённые изменения фиксируются в новой версии Устава / ТЗ и настоящего Плана.</w:t>
      </w:r>
    </w:p>
    <w:p w14:paraId="64170910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6. Коммуникации</w:t>
      </w:r>
    </w:p>
    <w:p w14:paraId="62C38C84" w14:textId="77777777" w:rsidR="00050E34" w:rsidRPr="005169EF" w:rsidRDefault="00050E34" w:rsidP="005169E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Ежедневные стендапы (15 мин) – внутри команды.</w:t>
      </w:r>
    </w:p>
    <w:p w14:paraId="02F29EC4" w14:textId="77777777" w:rsidR="00050E34" w:rsidRPr="005169EF" w:rsidRDefault="00050E34" w:rsidP="005169E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Спринт-ревью (каждые 2 недели) – демонстрация инкремента, участие Заказчика.</w:t>
      </w:r>
    </w:p>
    <w:p w14:paraId="30C16D84" w14:textId="77777777" w:rsidR="00050E34" w:rsidRPr="005169EF" w:rsidRDefault="00050E34" w:rsidP="005169E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Ежемесячный отчёт Заказчику по прогрессу, рискам и затратам.</w:t>
      </w:r>
    </w:p>
    <w:p w14:paraId="34AB38C9" w14:textId="76436E40" w:rsidR="00050E34" w:rsidRPr="005169EF" w:rsidRDefault="00050E34" w:rsidP="005169EF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Среда документирования: Notion (tasks + wiki), открытая для всех участников проекта.</w:t>
      </w:r>
    </w:p>
    <w:p w14:paraId="27AE5116" w14:textId="77777777" w:rsidR="00050E34" w:rsidRPr="005169EF" w:rsidRDefault="00050E34" w:rsidP="005169EF">
      <w:pPr>
        <w:shd w:val="clear" w:color="auto" w:fill="FFFFFF"/>
        <w:spacing w:before="480" w:after="24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7. Утверждение</w:t>
      </w:r>
    </w:p>
    <w:p w14:paraId="65697934" w14:textId="77777777" w:rsidR="00050E34" w:rsidRPr="005169EF" w:rsidRDefault="00050E34" w:rsidP="005169E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5169EF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Настоящий План управления проектом вступает в силу после утверждения Заказчиком и менеджером проекта. Корректировки вносятся в соответствии с разделом 5.</w:t>
      </w:r>
    </w:p>
    <w:p w14:paraId="6527A5BF" w14:textId="77777777" w:rsidR="001C5E77" w:rsidRPr="005169EF" w:rsidRDefault="005169EF" w:rsidP="005169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C5E77" w:rsidRPr="00516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5538A"/>
    <w:multiLevelType w:val="multilevel"/>
    <w:tmpl w:val="4C6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1316B"/>
    <w:multiLevelType w:val="multilevel"/>
    <w:tmpl w:val="228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B19D7"/>
    <w:multiLevelType w:val="multilevel"/>
    <w:tmpl w:val="E4F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EA"/>
    <w:rsid w:val="000469EC"/>
    <w:rsid w:val="00050E34"/>
    <w:rsid w:val="000D6DEA"/>
    <w:rsid w:val="000E50AE"/>
    <w:rsid w:val="00452938"/>
    <w:rsid w:val="005169EF"/>
    <w:rsid w:val="0082063C"/>
    <w:rsid w:val="008D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A9DA8"/>
  <w15:chartTrackingRefBased/>
  <w15:docId w15:val="{BA34BFE1-4B9E-4515-8043-6847E9D4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0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050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050E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E34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050E34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050E34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customStyle="1" w:styleId="ds-markdown-paragraph">
    <w:name w:val="ds-markdown-paragraph"/>
    <w:basedOn w:val="a"/>
    <w:rsid w:val="00050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050E34"/>
    <w:rPr>
      <w:b/>
      <w:bCs/>
    </w:rPr>
  </w:style>
  <w:style w:type="character" w:styleId="a4">
    <w:name w:val="Emphasis"/>
    <w:basedOn w:val="a0"/>
    <w:uiPriority w:val="20"/>
    <w:qFormat/>
    <w:rsid w:val="00050E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4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</cp:lastModifiedBy>
  <cp:revision>3</cp:revision>
  <dcterms:created xsi:type="dcterms:W3CDTF">2026-05-25T17:40:00Z</dcterms:created>
  <dcterms:modified xsi:type="dcterms:W3CDTF">2026-05-30T14:49:00Z</dcterms:modified>
</cp:coreProperties>
</file>