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607FD" w14:textId="77777777" w:rsidR="009F3CD1" w:rsidRPr="001B5E09" w:rsidRDefault="009F3CD1" w:rsidP="001B5E09">
      <w:pPr>
        <w:shd w:val="clear" w:color="auto" w:fill="FFFFFF"/>
        <w:spacing w:before="480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ru-RU" w:eastAsia="ru-RU"/>
        </w:rPr>
      </w:pPr>
      <w:r w:rsidRPr="001B5E09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ru-RU" w:eastAsia="ru-RU"/>
        </w:rPr>
        <w:t>ТЕХНИЧЕСКОЕ ЗАДАНИЕ</w:t>
      </w:r>
    </w:p>
    <w:p w14:paraId="6EED672C" w14:textId="77777777" w:rsidR="009F3CD1" w:rsidRPr="001B5E09" w:rsidRDefault="009F3CD1" w:rsidP="001B5E09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1B5E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 создание автоматизированной системы</w:t>
      </w:r>
      <w:r w:rsidRPr="001B5E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</w:r>
      <w:r w:rsidRPr="001B5E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«Анализатор качества сна (акселерометр)»</w:t>
      </w:r>
      <w:r w:rsidRPr="001B5E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(АС «Анализатор сна»)</w:t>
      </w:r>
    </w:p>
    <w:p w14:paraId="249C0343" w14:textId="77777777" w:rsidR="009F3CD1" w:rsidRPr="001B5E09" w:rsidRDefault="009F3CD1" w:rsidP="001B5E09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1B5E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Версия 1.0</w:t>
      </w:r>
      <w:r w:rsidRPr="001B5E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</w:r>
      <w:r w:rsidRPr="001B5E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Дата:</w:t>
      </w:r>
      <w:r w:rsidRPr="001B5E09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25.05.2026</w:t>
      </w:r>
    </w:p>
    <w:p w14:paraId="0F8E6153" w14:textId="77777777" w:rsidR="00A63699" w:rsidRPr="001B5E09" w:rsidRDefault="00A63699" w:rsidP="001B5E0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Общие сведения</w:t>
      </w:r>
    </w:p>
    <w:p w14:paraId="643871B6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1.1. Наименование системы. Полное наименование: Автоматизированная система «Анализатор качества сна (акселерометр)». Краткое наименование: АС «Анализатор сна».</w:t>
      </w:r>
    </w:p>
    <w:p w14:paraId="646F34AC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1.2. Основания для проведения работ. Работа выполняется на основании договора № [номер] от [дата] на выполнение работ по созданию АС и Устава проекта «Анализатор качества сна (акселерометр)» от 25 мая 2026 года.</w:t>
      </w:r>
    </w:p>
    <w:p w14:paraId="1944975C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1.3. Наименование организаций – Заказчика и Разработчика. Заказчик: [полное наименование страховой компании, юридический адрес]. Разработчик: [полное наименование организации-разработчика, юридический адрес].</w:t>
      </w:r>
    </w:p>
    <w:p w14:paraId="776F54F9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1.4. Плановые сроки начала и окончания работы. Начало работ: [дата]. Окончание работ (ввод в промышленную эксплуатацию): [дата]. Сроки уточняются на стадии технического проектирования.</w:t>
      </w:r>
    </w:p>
    <w:p w14:paraId="051BC946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1.5. Источники и порядок финансирования. Финансирование осуществляется за счёт собственных средств Заказчика в порядке, определённом договором.</w:t>
      </w:r>
    </w:p>
    <w:p w14:paraId="16053CC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1.6. Порядок оформления и предъявления заказчику результатов работ. Работы по созданию АС «Анализатор сна» сдаются Разработчиком поэтапно в соответствии с Календарным планом (приложение к договору). По окончании каждого этапа Разработчик предоставляет Заказчику отчётные документы (акты, протоколы, комплекты документации). Документация передаётся в электронном виде в среде Notion (wiki) и на бумажном носителе при необходимости. Передача версий программного обеспечения осуществляется через репозиторий Git и на электронных носителях.</w:t>
      </w:r>
    </w:p>
    <w:p w14:paraId="61FA4B0E" w14:textId="77777777" w:rsidR="00A63699" w:rsidRPr="001B5E09" w:rsidRDefault="00A63699" w:rsidP="001B5E0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Назначение и цели создания системы</w:t>
      </w:r>
    </w:p>
    <w:p w14:paraId="5A1E35F8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lastRenderedPageBreak/>
        <w:t>2.1. Назначение системы. АС «Анализатор сна» предназначена для автоматизированного сбора, обработки и анализа данных акселерометра мобильного устройства с целью классификации стадий сна и асинхронной фиксации и эскалации жалоб пользователя. Система применяется в секторе медицинского страхования как программное медицинское изделие (SaMD), обеспечивающее удалённый мониторинг качества сна застрахованных лиц без использования дополнительного носимого оборудования.</w:t>
      </w:r>
    </w:p>
    <w:p w14:paraId="54095BC9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2.2. Цели создания системы. Обеспечить точность классификации стадий сна по данным только акселерометра не менее 85 процентов относительно эталонной полисомнографии. Создать полностью безбумажный канал автоматической фиксации и эскалации жалоб в асинхронном режиме для интеграции с информационными системами страховой компании. Обеспечить соответствие системы требованиям ГОСТ Р 56429-2021 для регистрации в качестве медицинского изделия.</w:t>
      </w:r>
    </w:p>
    <w:p w14:paraId="06130F0E" w14:textId="77777777" w:rsidR="00A63699" w:rsidRPr="001B5E09" w:rsidRDefault="00A63699" w:rsidP="001B5E0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Характеристика объектов автоматизации</w:t>
      </w:r>
    </w:p>
    <w:p w14:paraId="2435482E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Объектами автоматизации являются: бизнес-процесс «Контроль качества сна застрахованного» в страховой компании, включающий удалённый мониторинг, выявление нарушений и маршрутизацию жалоб; рабочее место конечного пользователя – смартфон с операционной системой iOS или Android, оснащённый встроенным трёхосевым акселерометром; контур обработки данных – облачная инфраструктура Yandex Cloud, реализующая микросервисную архитектуру.</w:t>
      </w:r>
    </w:p>
    <w:p w14:paraId="2B1EDA1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Выделены следующие процессы, подлежащие автоматизации: запись акселерометра с частотой не менее 25 Гц – полная автоматизация; предобработка сигнала (фильтрация, удаление гравитации) – полная автоматизация (реализация на C на устройстве); передача эпохированных данных в облако – полная автоматизация; инференс модели глубокого обучения для определения стадий сна – полная автоматизация; асинхронная эскалация жалоб в CRM страховой компании – полная автоматизация.</w:t>
      </w:r>
    </w:p>
    <w:p w14:paraId="59A2565D" w14:textId="77777777" w:rsidR="00A63699" w:rsidRPr="001B5E09" w:rsidRDefault="00A63699" w:rsidP="001B5E0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Требования к системе</w:t>
      </w:r>
    </w:p>
    <w:p w14:paraId="43D800BB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 Требования к системе в целом</w:t>
      </w:r>
    </w:p>
    <w:p w14:paraId="50A0E2B2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 xml:space="preserve">4.1.1. Требования к структуре и функционированию. Система строится по микросервисной архитектуре в облачной среде и включает: мобильное приложение (клиентская часть, архитектура BLoC, императивная парадигма); </w:t>
      </w:r>
      <w:r w:rsidRPr="001B5E09">
        <w:rPr>
          <w:color w:val="0F1115"/>
          <w:sz w:val="28"/>
          <w:szCs w:val="28"/>
        </w:rPr>
        <w:lastRenderedPageBreak/>
        <w:t>микросервис приёма и предобработки данных (Data Ingestion); микросервис инференса (ML Inference, конвейер Pipes and Filters на Python/PyTorch); микросервис управления жалобами (Complaint Escalation); единую базу данных PostgreSQL 15 (Managed Service for PostgreSQL). Связь между подсистемами – синхронные вызовы (REST API, OpenAPI 3.0) и асинхронные (очереди сообщений). Протоколы взаимодействия: HTTPS (TLS 1.2+), JSON. Диагностирование осуществляется через структурированные JSON-логи и интеграцию с SIEM-системами.</w:t>
      </w:r>
    </w:p>
    <w:p w14:paraId="47259B8F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4.1.2. Требования к численности и квалификации персонала. Требования к численности: администратор облачной инфраструктуры Yandex Cloud – 1 человек; администратор ML-конвейера (DevOps) – 1 человек; врачи-сомнологи (экспертная роль) – по потребности для верификации данных; операторы страховой компании – без дополнительного персонала (работа через CRM). Требования к квалификации: конечные пользователи (застрахованные) должны уметь установить мобильное приложение, запустить мониторинг и подать жалобу; администратор облака должен знать Yandex Cloud (Serverless Containers или Managed Kubernetes), Python и PostgreSQL; врачи-сомнологи должны иметь квалификацию по расшифровке полисомнограмм. Режим работы: пользователи – по собственному графику (ночной мониторинг), администраторы – круглосуточно с оповещением о сбоях.</w:t>
      </w:r>
    </w:p>
    <w:p w14:paraId="08CD8F13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4.1.3. Показатели назначения. Классификационная точность относительно полисомнографии – более 85 процентов. Время обработки 8-часовой записи до выдачи гипнограммы – не более 5 минут (95-й перцентиль). Время эскалации жалобы от нажатия пользователем до появления в CRM страховой компании – не более 60 секунд. Доступность облачного бэкенда – не менее 99,5 процента в месяц.</w:t>
      </w:r>
    </w:p>
    <w:p w14:paraId="50F68260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4.1.4. Требования к надёжности. Средняя наработка на отказ облачного контура – не менее 720 часов. Среднее время восстановления: при сбое микросервиса – автоматический перезапуск в течение 2 минут; при повреждении базы данных – восстановление из резервной копии не более 2 часов. Резервное копирование: полная копия PostgreSQL – ежедневно в 03:00, хранение 30 дней; логи транзакций – каждые 6 часов. Мониторинг: оповещение при недоступности API более 1 минуты, загрузке CPU более 80 процентов, ошибках инференса. Аварийные ситуации: потеря сетевого соединения на мобильном устройстве – кэширование данных с повторной передачей; сбой микросервиса инференса – повторная попытка через очередь сообщений до 3 раз с интервалом 5 минут.</w:t>
      </w:r>
    </w:p>
    <w:p w14:paraId="1BF478B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lastRenderedPageBreak/>
        <w:t>4.1.5. Требования к эргономике и технической эстетике. Интерфейс мобильного приложения – русскоязычный, адаптирован для ночного режима (тёмная тема). Управление одной рукой, минимальное количество шагов для запуска мониторинга и подачи жалобы. Шрифт без засечек, размер не менее 14 пунктов для основного текста. Сообщения об ошибках – на русском языке с указанием причины и действия.</w:t>
      </w:r>
    </w:p>
    <w:p w14:paraId="0CC8B8AA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4.1.6. Требования к эксплуатации, техническому обслуживанию, ремонту и хранению компонентов. Мобильное приложение должно работать на iOS 15+ и Android 11+. Энергопотребление приложения в фоновом режиме – не более 5 процентов заряда за 10 часов мониторинга. Обновление облачных микросервисов – без остановки приёма данных (blue-green deployment).</w:t>
      </w:r>
    </w:p>
    <w:p w14:paraId="0B61089C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4.1.7. Требования к защите информации от несанкционированного доступа. Соответствие Федеральному закону от 27.07.2006 № 152-ФЗ «О персональных данных». Хранение и обработка данных – исключительно в дата-центрах на территории Российской Федерации (Yandex Cloud). Шифрование каналов связи – TLS 1.2 и выше. Ролевая модель доступа: застрахованный видит только свои данные, врач – обезличенные данные для верификации, оператор страховой – жалобы. Двухфакторная аутентификация для медицинского персонала и администраторов. Журналирование всех операций доступа и изменения данных.</w:t>
      </w:r>
    </w:p>
    <w:p w14:paraId="2493FAA7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4.1.8. Требования по сохранности информации при авариях. Полное резервное копирование базы данных PostgreSQL каждую ночь, хранение копий в отдельном облачном бакете Yandex Object Storage. Система должна выдерживать одновременный выход из строя одной зоны доступности Yandex Cloud – автоматическое переключение на резервную зону.</w:t>
      </w:r>
    </w:p>
    <w:p w14:paraId="5C039210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4.1.9. Требования к защите от влияния внешних воздействий. Мобильное приложение должно корректно работать при изменении ориентации устройства, прерываниях (звонки, уведомления) и низком заряде батареи. Облачная инфраструктура – с защитой от DDoS на уровне провайдера.</w:t>
      </w:r>
    </w:p>
    <w:p w14:paraId="10074EE6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4.1.10. Требования по стандартизации и унификации. API микросервисов описываются в формате OpenAPI 3.0. Обмен данными – JSON. Формат журналов событий – структурированный JSON, совместимый с ELK. Модель данных PostgreSQL – нормализованная, с обязательными индексами по полям user_id и timestamp.</w:t>
      </w:r>
    </w:p>
    <w:p w14:paraId="036A944B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lastRenderedPageBreak/>
        <w:t>4.1.11. Дополнительные требования. Предусмотреть отдельные среды: разработка, тестирование, промышленная. Для обучения врачей-сомнологов предоставить доступ к веб-интерфейсу с обезличенными гипнограммами.</w:t>
      </w:r>
    </w:p>
    <w:p w14:paraId="2AC7A058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4.1.12. Требования безопасности. Мобильное приложение не должно запрашивать избыточные разрешения (только доступ к акселерометру и сети). Облачный контур – регулярное сканирование уязвимостей не реже одного раза в квартал.</w:t>
      </w:r>
    </w:p>
    <w:p w14:paraId="475F120E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4.1.13. Требования к транспортабельности. Не актуально, система стационарная (облачная).</w:t>
      </w:r>
    </w:p>
    <w:p w14:paraId="254484DF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4.2. Требования к функциям, выполняемым системой</w:t>
      </w:r>
    </w:p>
    <w:p w14:paraId="50AA140F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Подсистема сбора данных (мобильное приложение): запись трёхосевого акселерометра с частотой не менее 25 Гц; локальная полосовая фильтрация (0,5–15 Гц) и удаление гравитационной составляющей (реализация на C); разбиение на эпохи по 30 секунд; кэширование данных при отсутствии сети; передача эпохированных данных в облачный бэкенд по HTTPS.</w:t>
      </w:r>
    </w:p>
    <w:p w14:paraId="27D0745E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Подсистема ML-инференса (облачный микросервис): расчёт признаков (средняя амплитуда, энтропия, спектральные коэффициенты); классификация каждой эпохи в одну из стадий: бодрствование, N1, N2, N3, REM с использованием нейросети PyTorch (экспорт в TorchScript); постобработка предсказаний (сглаживание, запрет нефизиологичных переходов); возврат гипнограммы и архивирование в PostgreSQL.</w:t>
      </w:r>
    </w:p>
    <w:p w14:paraId="030D09BA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Подсистема отображения (мобильное приложение): визуализация гипнограммы за ночь в виде графика стадий; расчёт производных метрик (латентность сна, эффективность сна, продолжительность каждой стадии).</w:t>
      </w:r>
    </w:p>
    <w:p w14:paraId="263AD44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Подсистема жалоб: форма инициации жалобы пользователем с указанием категории (бессонница, апноэ, беспокойные ноги и другие); автоматическая упаковка в структурированное сообщение JSON, подписание простой электронной подписью; гарантированная асинхронная доставка в API страховой компании с механизмом повторных попыток (экспоненциальная задержка, до 5 попыток).</w:t>
      </w:r>
    </w:p>
    <w:p w14:paraId="39EF5C80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Подсистема интеграции: REST API для получения гипнограмм и статусов жалоб со стороны CRM страховой компании; webhook-уведомления о критических событиях (например, отсутствие данных более двух ночей).</w:t>
      </w:r>
    </w:p>
    <w:p w14:paraId="2EBC72C4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lastRenderedPageBreak/>
        <w:t>4.3. Требования к видам обеспечения</w:t>
      </w:r>
    </w:p>
    <w:p w14:paraId="0E8BA1FF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4.3.1. Требования к математическому обеспечению. Алгоритмы цифровой обработки сигналов (полосовая фильтрация, удаление постоянной составляющей) реализуются на C. Признаковое пространство включает среднюю амплитуду, энтропию по эпохе, спектральную мощность в диапазонах дельта, тета, альфа, бета (на основе БПФ). Нейросетевая модель – свёрточная архитектура с временными свёртками (PyTorch). Обучение проводится на размеченных полисомнографических записях. Постобработка: скользящее медианное сглаживание (окно в 3 эпохи) и правило запрета перехода из бодрствования в REM без промежуточных стадий N1 или N2.</w:t>
      </w:r>
    </w:p>
    <w:p w14:paraId="1DD2707B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4.3.2. Требования к информационному обеспечению. База данных PostgreSQL содержит таблицы: users (пользователи), sleep_sessions (метаданные сессий), epochs (признаки и предсказания), hypnograms (гипнограммы), complaints (жалобы). Измерения: идентификатор пользователя, временная метка начала сессии, длительность, версия модели. Облачное объектное хранилище Yandex Object Storage используется для сырых записей акселерометра (срок хранения 30 дней). Классификаторы: единый справочник категорий жалоб, утверждаемый страховой компанией. Резервное копирование: полное – ежедневно, архивное – ежемесячно (хранение 12 месяцев).</w:t>
      </w:r>
    </w:p>
    <w:p w14:paraId="2D31E50B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4.3.3. Требования к лингвистическому обеспечению. Язык интерфейса мобильного приложения – русский. Системные сообщения и документация – русский. Кодирование данных – UTF-8. API-документация предоставляется на русском и английском языках (для интеграции CRM).</w:t>
      </w:r>
    </w:p>
    <w:p w14:paraId="6E2C9FF9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4.3.4. Требования к программному обеспечению. Покупные программные средства: Yandex Cloud (Serverless Containers, Managed PostgreSQL, Object Storage) – по потреблению; библиотека PyTorch 2.0 и выше – бесплатно; PostgreSQL 15 – управляемый сервис. Разрабатываемое ПО: мобильное приложение (iOS/Android) на языке Dart/Flutter, архитектура BLoC, модуль обработки сигнала на C (через FFI); микросервис приёма данных на Python 3.11+ (FastAPI); микросервис инференса на Python 3.11+ (PyTorch, экспорт в TorchScript); микросервис жалоб на Python 3.11+ (FastAPI + асинхронный клиент CRM); модули обработки сигнала на C вызываются через Python C API или как отдельные нативные библиотеки.</w:t>
      </w:r>
    </w:p>
    <w:p w14:paraId="41021083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 xml:space="preserve">4.3.5. Требования к техническому обеспечению. Для пользователя: смартфон с операционной системой iOS 15+ или Android 11+, встроенный акселерометр. Серверная инфраструктура в Yandex Cloud: Managed PostgreSQL (2 vCPU, 8 </w:t>
      </w:r>
      <w:r w:rsidRPr="001B5E09">
        <w:rPr>
          <w:color w:val="0F1115"/>
          <w:sz w:val="28"/>
          <w:szCs w:val="28"/>
        </w:rPr>
        <w:lastRenderedPageBreak/>
        <w:t>ГБ RAM, SSD 100 ГБ); Serverless Containers для микросервисов (масштабирование от 0 до 10 экземпляров); Object Storage для сырых данных (холодное хранилище); VPC с выделенной сетью и NAT-шлюз.</w:t>
      </w:r>
    </w:p>
    <w:p w14:paraId="07405194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4.3.6. Требования к метрологическому обеспечению. Система не взаимодействует с физическими датчиками, требующими поверки (акселерометр смартфона не является медицинским измерительным прибором). Метрологическое обеспечение не требуется.</w:t>
      </w:r>
    </w:p>
    <w:p w14:paraId="49864207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4.3.7. Требования к организационному обеспечению. Страховая компания – владелец бизнес-процесса мониторинга сна. Разработчик – обеспечивает развёртывание, сопровождение, обновление моделей. Регламент взаимодействия: при изменении API страховой компании – уведомление разработчика за 10 рабочих дней; при инцидентах (недоступность сервиса более 5 минут) – автоматическое оповещение DevOps.</w:t>
      </w:r>
    </w:p>
    <w:p w14:paraId="3E9FE747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4.3.8. Требования к методическому обеспечению. Разрабатываются: «Методика валидации точности классификации сна» (сравнение с эталонной полисомнографией); «Инструкция пользователя мобильного приложения» (краткая, с видео); «Руководство администратора облачной инфраструктуры»; «Регламент интеграционного взаимодействия» (API-документация).</w:t>
      </w:r>
    </w:p>
    <w:p w14:paraId="26F992C4" w14:textId="2ECC002C" w:rsidR="009F3CD1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4.3.9. Требования к патентной чистоте. Территория использования – Российская Федерация. Все покупные компоненты (Yandex Cloud, PostgreSQL, PyTorch) используются на законных основаниях и не нарушают патентные права третьих лиц. Разрабатываемые алгоритмы фильтрации и нейросетевой классификации основаны на открытых публикациях и не являются объектами патентного права. В случае изменения законодательства по импортозамещению возможна замена Yandex Cloud на иную российскую платформу (например, VK Cloud) в течение шести месяцев.</w:t>
      </w:r>
    </w:p>
    <w:p w14:paraId="4F803A5A" w14:textId="77777777" w:rsidR="009F3CD1" w:rsidRPr="001B5E09" w:rsidRDefault="009F3CD1" w:rsidP="001B5E09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1B5E0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 Состав и содержание работ по созданию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528"/>
        <w:gridCol w:w="3207"/>
        <w:gridCol w:w="2719"/>
      </w:tblGrid>
      <w:tr w:rsidR="009F3CD1" w:rsidRPr="001B5E09" w14:paraId="3679C90B" w14:textId="77777777" w:rsidTr="00460F5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B5DAC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№ этапа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55432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Наименование этапа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BCB4B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Содержание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E0E1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Результат этапа</w:t>
            </w:r>
          </w:p>
        </w:tc>
      </w:tr>
      <w:tr w:rsidR="009F3CD1" w:rsidRPr="001B5E09" w14:paraId="2025E6A3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7266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B73B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Эскизное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15CB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Разработка общей архитектуры, </w:t>
            </w: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прототипа ML-модели и конвейера фильтрации. Определение API.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DF1E7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Утверждённый эскизный проект, </w:t>
            </w: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MVP с точностью &gt;80% на валидационной выборке.</w:t>
            </w:r>
          </w:p>
        </w:tc>
      </w:tr>
      <w:tr w:rsidR="009F3CD1" w:rsidRPr="001B5E09" w14:paraId="5953C438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CC23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3B26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Техническое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F1E2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Детальное проектирование микросервисов, схемы БД, спецификации OpenAPI. Проектирование системы ролей и безопасности.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60CBE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Технический проект, согласованный с Заказчиком.</w:t>
            </w:r>
          </w:p>
        </w:tc>
      </w:tr>
      <w:tr w:rsidR="009F3CD1" w:rsidRPr="001B5E09" w14:paraId="120F2EEB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6CA2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9051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4ADD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Кодирование мобильного приложения, облачных микросервисов и модулей на C. Обучение и валидация финальной модели PyTorch.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FF84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Рабочая версия системы для внутреннего тестирования.</w:t>
            </w:r>
          </w:p>
        </w:tc>
      </w:tr>
      <w:tr w:rsidR="009F3CD1" w:rsidRPr="001B5E09" w14:paraId="729FD225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972E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A730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Клиническая оценка и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B06F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Подготовка технического файла, проведение клинических испытаний в соответствии с ГОСТ Р 56429-2021. </w:t>
            </w: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Демонстрация Accuracy &gt;85% на независимой выборке.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5D8D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Отчёт о клинической оценке, положительное заключение уполномоченного эксперта.</w:t>
            </w:r>
          </w:p>
        </w:tc>
      </w:tr>
      <w:tr w:rsidR="009F3CD1" w:rsidRPr="001B5E09" w14:paraId="456CEBB1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D33E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F0D3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Ввод в действие и опытная эксплуатация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BFDF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Развёртывание промышленного контура в Yandex Cloud. Пилотное подключение 500 застрахованных. Интеграция с CRM страховой компании. Обучение персонала.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99318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Акт ввода в опытную эксплуатацию, отчёт о достижении KPI пилота.</w:t>
            </w:r>
          </w:p>
        </w:tc>
      </w:tr>
      <w:tr w:rsidR="009F3CD1" w:rsidRPr="001B5E09" w14:paraId="200A0BA5" w14:textId="77777777" w:rsidTr="00460F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AB552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B0AB2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Приёмочные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60489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Проверка выполнения всех требований ТЗ, нагрузочное тестирование, аудит безопасности, окончательная фиксация Accuracy.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EC9D" w14:textId="77777777" w:rsidR="009F3CD1" w:rsidRPr="001B5E09" w:rsidRDefault="009F3CD1" w:rsidP="001B5E09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1B5E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Акт приёмочных испытаний, передача системы в промышленную эксплуатацию.</w:t>
            </w:r>
          </w:p>
        </w:tc>
      </w:tr>
    </w:tbl>
    <w:p w14:paraId="10F90ADD" w14:textId="77777777" w:rsidR="00A63699" w:rsidRPr="001B5E09" w:rsidRDefault="00A63699" w:rsidP="001B5E0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Порядок контроля и приёмки системы</w:t>
      </w:r>
    </w:p>
    <w:p w14:paraId="3D227F4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Виды испытаний: предварительные испытания на стенде Разработчика; опытная эксплуатация на ограниченной группе пользователей (500 человек, 4 недели); приёмочные испытания на промышленном контуре Заказчика.</w:t>
      </w:r>
    </w:p>
    <w:p w14:paraId="6F7A7D98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Методики проверки. Точность: сличение автоматической гипнограммы с эталонными гипнограммами, размеченными тремя независимыми сомнологами по данным полисомнографии. Порог приёмки – точность более 85 процентов. Объём выборки – не менее 100 ночей. Производительность: замер времени обработки тестового набора из 100 ночных записей, анализ 95-</w:t>
      </w:r>
      <w:r w:rsidRPr="001B5E09">
        <w:rPr>
          <w:color w:val="0F1115"/>
          <w:sz w:val="28"/>
          <w:szCs w:val="28"/>
        </w:rPr>
        <w:lastRenderedPageBreak/>
        <w:t>го перцентиля (должен быть не более 5 минут). Безопасность: проведение пенетрационного тестирования и проверка соответствия 152-ФЗ аккредитованной организацией.</w:t>
      </w:r>
    </w:p>
    <w:p w14:paraId="49311B24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Приёмочная комиссия назначается совместным приказом Заказчика и Разработчика. В состав входят представители страховой компании, клинический эксперт (сомнолог) и технические специалисты.</w:t>
      </w:r>
    </w:p>
    <w:p w14:paraId="7BEB15B5" w14:textId="77777777" w:rsidR="00A63699" w:rsidRPr="001B5E09" w:rsidRDefault="00A63699" w:rsidP="001B5E0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14:paraId="04ACB499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Технические мероприятия (выполняются Заказчиком): обеспечение доступа к промышленному API CRM страховой компании для эскалации жалоб (тестовый и продуктивный контуры); предоставление тестового набора полисомнографических записей с разметкой для валидации точности (не менее 200 записей); настройка сетевых политик для доступа облачных микросервисов к CRM (белые списки, TLS-сертификаты).</w:t>
      </w:r>
    </w:p>
    <w:p w14:paraId="7098FE29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Организационные мероприятия: заключение договоров с пилотными пользователями (застрахованными), включая информированное согласие на обработку персональных данных; назначение ответственного за взаимодействие со страховой компанией (куратора проекта); утверждение регламента обработки жалоб – кто в CRM получает эскалацию, сроки реакции.</w:t>
      </w:r>
    </w:p>
    <w:p w14:paraId="385B6E05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 xml:space="preserve">Изменения в информационном обеспечении: подготовка справочника категорий жалоб в формате JSON для загрузки в микросервис; </w:t>
      </w:r>
      <w:proofErr w:type="gramStart"/>
      <w:r w:rsidRPr="001B5E09">
        <w:rPr>
          <w:color w:val="0F1115"/>
          <w:sz w:val="28"/>
          <w:szCs w:val="28"/>
        </w:rPr>
        <w:t>предоставление тестовых учётных записей</w:t>
      </w:r>
      <w:proofErr w:type="gramEnd"/>
      <w:r w:rsidRPr="001B5E09">
        <w:rPr>
          <w:color w:val="0F1115"/>
          <w:sz w:val="28"/>
          <w:szCs w:val="28"/>
        </w:rPr>
        <w:t xml:space="preserve"> застрахованных для пилотного подключения.</w:t>
      </w:r>
    </w:p>
    <w:p w14:paraId="26988AD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Результат подготовки: подписание Акта о готовности объекта автоматизации к вводу системы в действие после выполнения всех мероприятий.</w:t>
      </w:r>
    </w:p>
    <w:p w14:paraId="4513F9FB" w14:textId="77777777" w:rsidR="00A63699" w:rsidRPr="001B5E09" w:rsidRDefault="00A63699" w:rsidP="001B5E0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Требования к документированию</w:t>
      </w:r>
    </w:p>
    <w:p w14:paraId="2A69E6C7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Вся документация разрабатывается в соответствии с ГОСТ 34.201-89. Состав документов по этапам:</w:t>
      </w:r>
    </w:p>
    <w:p w14:paraId="3BC73CE8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На этапах эскизного и технического проектирования: ведомость эскизного и технического проекта; пояснительная записка; схема функциональной структуры; описание API в формате OpenAPI.</w:t>
      </w:r>
    </w:p>
    <w:p w14:paraId="6578573D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lastRenderedPageBreak/>
        <w:t>На этапе разработки: руководство пользователя мобильного приложения; руководство администратора облачной инфраструктуры; программа и методика испытаний; описание программ (исходные коды на GitHub).</w:t>
      </w:r>
    </w:p>
    <w:p w14:paraId="54B79986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На этапе ввода в действие: акт приёмки в опытную эксплуатацию; протоколы испытаний (предварительных, опытной эксплуатации, приёмочных); акт приёмки в промышленную эксплуатацию.</w:t>
      </w:r>
    </w:p>
    <w:p w14:paraId="228985C5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Среда ведения: вся проектная и техническая документация ведётся в Notion (wiki) с разграничением доступа. Окончательные версии утверждаются в бумажном виде (по два экземпляра).</w:t>
      </w:r>
    </w:p>
    <w:p w14:paraId="10DD931D" w14:textId="77777777" w:rsidR="00A63699" w:rsidRPr="001B5E09" w:rsidRDefault="00A63699" w:rsidP="001B5E0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jc w:val="both"/>
        <w:rPr>
          <w:b/>
          <w:color w:val="0F1115"/>
          <w:sz w:val="28"/>
          <w:szCs w:val="28"/>
        </w:rPr>
      </w:pPr>
      <w:r w:rsidRPr="001B5E09">
        <w:rPr>
          <w:b/>
          <w:color w:val="0F1115"/>
          <w:sz w:val="28"/>
          <w:szCs w:val="28"/>
        </w:rPr>
        <w:t>Источники разработки</w:t>
      </w:r>
    </w:p>
    <w:p w14:paraId="1F616A06" w14:textId="77777777" w:rsidR="00A63699" w:rsidRPr="001B5E09" w:rsidRDefault="00A63699" w:rsidP="001B5E09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sz w:val="28"/>
          <w:szCs w:val="28"/>
        </w:rPr>
      </w:pPr>
      <w:r w:rsidRPr="001B5E09">
        <w:rPr>
          <w:color w:val="0F1115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 ГОСТ Р 56429-2021 «Изделия медицинские. Клиническая оценка». Федеральный закон от 27.07.2006 № 152-ФЗ «О персональных данных». Устав проекта «Анализатор качества сна (акселерометр)» от 25 мая 2026 года. Техническая политика безопасности Yandex Cloud.</w:t>
      </w:r>
    </w:p>
    <w:p w14:paraId="43854F71" w14:textId="2B00EAE3" w:rsidR="009F3CD1" w:rsidRPr="001B5E09" w:rsidRDefault="009F3CD1" w:rsidP="001B5E09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2239E25" w14:textId="77777777" w:rsidR="001C5E77" w:rsidRPr="001B5E09" w:rsidRDefault="001B5E09" w:rsidP="001B5E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C5E77" w:rsidRPr="001B5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2D14"/>
    <w:multiLevelType w:val="multilevel"/>
    <w:tmpl w:val="26F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19F0"/>
    <w:multiLevelType w:val="multilevel"/>
    <w:tmpl w:val="70F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B53"/>
    <w:multiLevelType w:val="multilevel"/>
    <w:tmpl w:val="287ED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94B86"/>
    <w:multiLevelType w:val="multilevel"/>
    <w:tmpl w:val="489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C657B"/>
    <w:multiLevelType w:val="multilevel"/>
    <w:tmpl w:val="F0C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76A4"/>
    <w:multiLevelType w:val="multilevel"/>
    <w:tmpl w:val="738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2FA0"/>
    <w:multiLevelType w:val="multilevel"/>
    <w:tmpl w:val="733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A0530"/>
    <w:multiLevelType w:val="multilevel"/>
    <w:tmpl w:val="5DDE9E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46630"/>
    <w:multiLevelType w:val="multilevel"/>
    <w:tmpl w:val="07909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E4B82"/>
    <w:multiLevelType w:val="multilevel"/>
    <w:tmpl w:val="F25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3F22"/>
    <w:multiLevelType w:val="multilevel"/>
    <w:tmpl w:val="955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E6E7F"/>
    <w:multiLevelType w:val="multilevel"/>
    <w:tmpl w:val="7AC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A29CF"/>
    <w:multiLevelType w:val="multilevel"/>
    <w:tmpl w:val="376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70563"/>
    <w:multiLevelType w:val="multilevel"/>
    <w:tmpl w:val="90126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E485E"/>
    <w:multiLevelType w:val="multilevel"/>
    <w:tmpl w:val="E64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93CAE"/>
    <w:multiLevelType w:val="multilevel"/>
    <w:tmpl w:val="455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F201A"/>
    <w:multiLevelType w:val="multilevel"/>
    <w:tmpl w:val="92C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16307"/>
    <w:multiLevelType w:val="multilevel"/>
    <w:tmpl w:val="94A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66143"/>
    <w:multiLevelType w:val="multilevel"/>
    <w:tmpl w:val="25DC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D48F5"/>
    <w:multiLevelType w:val="multilevel"/>
    <w:tmpl w:val="3B2EE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B74050"/>
    <w:multiLevelType w:val="multilevel"/>
    <w:tmpl w:val="D86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244CF"/>
    <w:multiLevelType w:val="multilevel"/>
    <w:tmpl w:val="13C27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22B32"/>
    <w:multiLevelType w:val="multilevel"/>
    <w:tmpl w:val="CA4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96C7E"/>
    <w:multiLevelType w:val="multilevel"/>
    <w:tmpl w:val="BD1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80805"/>
    <w:multiLevelType w:val="multilevel"/>
    <w:tmpl w:val="AE2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40051"/>
    <w:multiLevelType w:val="multilevel"/>
    <w:tmpl w:val="AE7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B50BE"/>
    <w:multiLevelType w:val="multilevel"/>
    <w:tmpl w:val="8D047E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305AC"/>
    <w:multiLevelType w:val="multilevel"/>
    <w:tmpl w:val="6D0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5"/>
  </w:num>
  <w:num w:numId="4">
    <w:abstractNumId w:val="24"/>
  </w:num>
  <w:num w:numId="5">
    <w:abstractNumId w:val="17"/>
  </w:num>
  <w:num w:numId="6">
    <w:abstractNumId w:val="0"/>
  </w:num>
  <w:num w:numId="7">
    <w:abstractNumId w:val="12"/>
  </w:num>
  <w:num w:numId="8">
    <w:abstractNumId w:val="9"/>
  </w:num>
  <w:num w:numId="9">
    <w:abstractNumId w:val="4"/>
  </w:num>
  <w:num w:numId="10">
    <w:abstractNumId w:val="14"/>
  </w:num>
  <w:num w:numId="11">
    <w:abstractNumId w:val="3"/>
  </w:num>
  <w:num w:numId="12">
    <w:abstractNumId w:val="25"/>
  </w:num>
  <w:num w:numId="13">
    <w:abstractNumId w:val="20"/>
  </w:num>
  <w:num w:numId="14">
    <w:abstractNumId w:val="16"/>
  </w:num>
  <w:num w:numId="15">
    <w:abstractNumId w:val="6"/>
  </w:num>
  <w:num w:numId="16">
    <w:abstractNumId w:val="15"/>
  </w:num>
  <w:num w:numId="17">
    <w:abstractNumId w:val="23"/>
  </w:num>
  <w:num w:numId="18">
    <w:abstractNumId w:val="1"/>
  </w:num>
  <w:num w:numId="19">
    <w:abstractNumId w:val="11"/>
  </w:num>
  <w:num w:numId="20">
    <w:abstractNumId w:val="10"/>
  </w:num>
  <w:num w:numId="21">
    <w:abstractNumId w:val="18"/>
  </w:num>
  <w:num w:numId="22">
    <w:abstractNumId w:val="26"/>
  </w:num>
  <w:num w:numId="23">
    <w:abstractNumId w:val="21"/>
  </w:num>
  <w:num w:numId="24">
    <w:abstractNumId w:val="2"/>
  </w:num>
  <w:num w:numId="25">
    <w:abstractNumId w:val="8"/>
  </w:num>
  <w:num w:numId="26">
    <w:abstractNumId w:val="19"/>
  </w:num>
  <w:num w:numId="27">
    <w:abstractNumId w:val="1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62"/>
    <w:rsid w:val="000469EC"/>
    <w:rsid w:val="000E50AE"/>
    <w:rsid w:val="001B5E09"/>
    <w:rsid w:val="00452938"/>
    <w:rsid w:val="00460F53"/>
    <w:rsid w:val="00767A62"/>
    <w:rsid w:val="0082063C"/>
    <w:rsid w:val="008D2400"/>
    <w:rsid w:val="009F3CD1"/>
    <w:rsid w:val="00A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79D0"/>
  <w15:chartTrackingRefBased/>
  <w15:docId w15:val="{AE95F079-B8B0-4BBE-8477-7DD4DEF2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3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9F3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9F3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CD1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9F3CD1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9F3CD1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customStyle="1" w:styleId="ds-markdown-paragraph">
    <w:name w:val="ds-markdown-paragraph"/>
    <w:basedOn w:val="a"/>
    <w:rsid w:val="009F3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9F3C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2888</Words>
  <Characters>16462</Characters>
  <Application>Microsoft Office Word</Application>
  <DocSecurity>0</DocSecurity>
  <Lines>137</Lines>
  <Paragraphs>38</Paragraphs>
  <ScaleCrop>false</ScaleCrop>
  <Company/>
  <LinksUpToDate>false</LinksUpToDate>
  <CharactersWithSpaces>19312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</cp:lastModifiedBy>
  <cp:revision>6</cp:revision>
  <dcterms:created xsi:type="dcterms:W3CDTF">2026-05-25T17:39:00Z</dcterms:created>
  <dcterms:modified xsi:type="dcterms:W3CDTF">2026-05-30T14:48:00Z</dcterms:modified>
</cp:coreProperties>
</file>