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BharatOne AI - Engineering Handbook</w:t>
      </w:r>
    </w:p>
    <w:p>
      <w:r>
        <w:br/>
      </w:r>
    </w:p>
    <w:p>
      <w:r>
        <w:rPr>
          <w:rFonts w:ascii="Arial" w:hAnsi="Arial"/>
          <w:b/>
          <w:sz w:val="28"/>
        </w:rPr>
        <w:t>1. High-Level Architecture</w:t>
      </w:r>
    </w:p>
    <w:p>
      <w:r>
        <w:rPr>
          <w:rFonts w:ascii="Arial" w:hAnsi="Arial"/>
          <w:sz w:val="21"/>
        </w:rPr>
        <w:t>Client-Server decoupling:</w:t>
        <w:br/>
        <w:t>- Client: React 19 SPA compiled with Vite 8 + Tailwind CSS v4 + esbuild.</w:t>
        <w:br/>
        <w:t>- Server: Node.js / Express API gateway coordinating AI prompts, RAG databases, and Stack APIs.</w:t>
      </w:r>
    </w:p>
    <w:p>
      <w:r>
        <w:br/>
      </w:r>
    </w:p>
    <w:p>
      <w:r>
        <w:rPr>
          <w:rFonts w:ascii="Arial" w:hAnsi="Arial"/>
          <w:b/>
          <w:sz w:val="28"/>
        </w:rPr>
        <w:t>2. Folder Layout &amp; Conventions</w:t>
      </w:r>
    </w:p>
    <w:p>
      <w:r>
        <w:rPr>
          <w:rFonts w:ascii="Arial" w:hAnsi="Arial"/>
          <w:sz w:val="21"/>
        </w:rPr>
        <w:t>Strict compliance with folder naming: assets, components, config, constants, contexts, features, hooks, layouts, lib, providers, routes, services, shared, styles, utils.</w:t>
      </w:r>
    </w:p>
    <w:p>
      <w:r>
        <w:br/>
      </w:r>
    </w:p>
    <w:p>
      <w:r>
        <w:rPr>
          <w:rFonts w:ascii="Arial" w:hAnsi="Arial"/>
          <w:b/>
          <w:sz w:val="28"/>
        </w:rPr>
        <w:t>3. Firebase &amp; Supabase Integration</w:t>
      </w:r>
    </w:p>
    <w:p>
      <w:r>
        <w:rPr>
          <w:rFonts w:ascii="Arial" w:hAnsi="Arial"/>
          <w:sz w:val="21"/>
        </w:rPr>
        <w:t>Firebase handles real-time collections and user session flags. Supabase client manages relational PostgreSQL entries for profiles, documents, and welfare applications.</w:t>
      </w:r>
    </w:p>
    <w:p>
      <w:r>
        <w:br/>
      </w:r>
    </w:p>
    <w:p>
      <w:r>
        <w:rPr>
          <w:rFonts w:ascii="Arial" w:hAnsi="Arial"/>
          <w:b/>
          <w:sz w:val="28"/>
        </w:rPr>
        <w:t>4. AI &amp; OCR Pipeline</w:t>
      </w:r>
    </w:p>
    <w:p>
      <w:r>
        <w:rPr>
          <w:rFonts w:ascii="Arial" w:hAnsi="Arial"/>
          <w:sz w:val="21"/>
        </w:rPr>
        <w:t>AI: Gemini 1.5 Flash (translation, symptom checks, resume builder) + Gemini 1.5 Pro (legal documents notice summarizer). Prompts use strict formatting and context injection.</w:t>
        <w:br/>
        <w:t>OCR: Client-side video canvas streams capture -&gt; WebP compression -&gt; backend Gemini OCR parse -&gt; name validation Levenshtein distance check.</w:t>
      </w:r>
    </w:p>
    <w:p>
      <w:r>
        <w:br/>
      </w:r>
    </w:p>
    <w:p>
      <w:r>
        <w:rPr>
          <w:rFonts w:ascii="Arial" w:hAnsi="Arial"/>
          <w:b/>
          <w:sz w:val="28"/>
        </w:rPr>
        <w:t>5. Database Schemas</w:t>
      </w:r>
    </w:p>
    <w:p>
      <w:r>
        <w:rPr>
          <w:rFonts w:ascii="Arial" w:hAnsi="Arial"/>
          <w:sz w:val="21"/>
        </w:rPr>
        <w:t>PostgreSQL tables for users, documents, scheme_applications, health_records, resumes, and cached jobs. Firestore collection schemas for chat_sessions and chat_messages.</w:t>
      </w:r>
    </w:p>
    <w:p>
      <w:r>
        <w:br/>
      </w:r>
    </w:p>
    <w:p>
      <w:r>
        <w:rPr>
          <w:rFonts w:ascii="Arial" w:hAnsi="Arial"/>
          <w:b/>
          <w:sz w:val="28"/>
        </w:rPr>
        <w:t>6. API Contracts</w:t>
      </w:r>
    </w:p>
    <w:p>
      <w:r>
        <w:rPr>
          <w:rFonts w:ascii="Arial" w:hAnsi="Arial"/>
          <w:sz w:val="21"/>
        </w:rPr>
        <w:t>Detailed REST payloads and status codes for mobile OTP send/verify, document parse uploads, scheme discovery, prescription parse, and mock jobs match. Websocket events for streaming speech (PCM binary audio chunks, text streams, action triggers).</w:t>
      </w:r>
    </w:p>
    <w:p>
      <w:r>
        <w:br/>
      </w:r>
    </w:p>
    <w:p>
      <w:r>
        <w:rPr>
          <w:rFonts w:ascii="Arial" w:hAnsi="Arial"/>
          <w:b/>
          <w:sz w:val="28"/>
        </w:rPr>
        <w:t>7. Quality &amp; Dev Ops Strategy</w:t>
      </w:r>
    </w:p>
    <w:p>
      <w:r>
        <w:rPr>
          <w:rFonts w:ascii="Arial" w:hAnsi="Arial"/>
          <w:sz w:val="21"/>
        </w:rPr>
        <w:t>Code style governed by ESLint Flat config and Prettier pre-commit Husky gates. Docker builds utilize multi-stage containers deployed to Google Cloud Run, utilizing GCP Secret Manager for credentials protection.</w:t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