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and List Regression</w:t>
      </w:r>
    </w:p>
    <w:p>
      <w:r>
        <w:rPr>
          <w:b/>
          <w:i/>
        </w:rPr>
        <w:t>Random Level Three Heading</w:t>
      </w:r>
    </w:p>
    <w:p>
      <w:r>
        <w:t>This paragraph follows a skipped heading level. It provides body text.</w:t>
      </w:r>
    </w:p>
    <w:p>
      <w:pPr>
        <w:pStyle w:val="Heading2"/>
      </w:pPr>
      <w:r>
        <w:t>Empty Section</w:t>
      </w:r>
    </w:p>
    <w:p>
      <w:pPr>
        <w:pStyle w:val="Heading2"/>
      </w:pPr>
      <w:r>
        <w:t>Next Empty Section</w:t>
      </w:r>
    </w:p>
    <w:p>
      <w:r>
        <w:t>The program included three stages: (1) diagnostic interviews, (2) workflow mapping, and (3) supervised experimentation.</w:t>
      </w:r>
    </w:p>
    <w:p>
      <w:pPr>
        <w:pStyle w:val="ListBullet"/>
        <w:numPr>
          <w:ilvl w:val="0"/>
          <w:numId w:val="1"/>
        </w:numPr>
      </w:pPr>
      <w:r>
        <w:t>Understanding the psychology of adoption.</w:t>
      </w:r>
    </w:p>
    <w:p>
      <w:pPr>
        <w:pStyle w:val="ListBullet"/>
        <w:numPr>
          <w:ilvl w:val="0"/>
          <w:numId w:val="1"/>
        </w:numPr>
      </w:pPr>
      <w:r>
        <w:t>practitioners map their own workflows</w:t>
      </w:r>
    </w:p>
    <w:p>
      <w:pPr>
        <w:pStyle w:val="ListBullet"/>
        <w:numPr>
          <w:ilvl w:val="0"/>
          <w:numId w:val="1"/>
        </w:numPr>
      </w:pPr>
      <w:r>
        <w:t>To evaluate outcomes honestly;</w:t>
      </w:r>
    </w:p>
    <w:p>
      <w:r>
        <w:t>The results are shown in the table below and in Table III.</w:t>
      </w:r>
    </w:p>
    <w:p>
      <w:r>
        <w:t>Short.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