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5.jpeg" ContentType="image/jpeg"/>
  <Override PartName="/word/media/image14.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12.jpeg" ContentType="image/jpeg"/>
  <Override PartName="/word/media/image10.jpeg" ContentType="image/jpeg"/>
  <Override PartName="/word/media/image8.jpeg" ContentType="image/jpeg"/>
  <Override PartName="/word/media/image1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0" w:name="_1vb8slh0txgw"/>
      <w:bookmarkEnd w:id="0"/>
      <w:r>
        <w:rPr>
          <w:rFonts w:eastAsia="Times New Roman" w:cs="Times New Roman" w:ascii="Times New Roman" w:hAnsi="Times New Roman"/>
          <w:color w:val="995733"/>
          <w:sz w:val="34"/>
          <w:szCs w:val="34"/>
        </w:rPr>
        <w:t>Abstract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 w:name="_wyicmmckbpr9"/>
      <w:bookmarkEnd w:id="1"/>
      <w:r>
        <w:rPr>
          <w:rFonts w:eastAsia="Times New Roman" w:cs="Times New Roman" w:ascii="Times New Roman" w:hAnsi="Times New Roman"/>
          <w:color w:val="212121"/>
          <w:sz w:val="30"/>
          <w:szCs w:val="30"/>
        </w:rPr>
        <w:t xml:space="preserve">A smart city is a geographical area that uses modern technologies to facilitate the lives of its residents. Wireless sensor networks (WSNs) are important components of smart cities. Deploying IoT sensors in WSNs is a challenging aspect of network design. Sensor deployment is performed to achieve objectives like increasing coverage, strengthening connectivity, improving robustness, or increasing the lifetime of a given WSN. Therefore, a sensor deployment method must be carefully designed to achieve such objective functions without exceeding the available budget. This study introduces a novel deployment algorithm, called the Evaluated Delaunay Triangulation-based Deployment for Smart Cities (EDTD-SC), which targets not only sensor distribution, but also sink placement. Our algorithm utilizes Delaunay triangulation and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to find optimal locations to improve coverage while maintaining connectivity and robustness with obstacles existence in sensing area. The EDTD-SC has been applied to real-world areas and cities, such as Midtown Manhattan in New York in the United States of America. The results show that the EDTD-SC outperforms random and regular deployments in terms of area coverage and end-to-end-delay by 29.6% and 29.7%, respectively. Further, it exhibits significant performance in terms of resilience to attacks.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2" w:name="_wyicmmckbpr91"/>
      <w:bookmarkEnd w:id="2"/>
      <w:r>
        <w:rPr>
          <w:rFonts w:eastAsia="Times New Roman" w:cs="Times New Roman" w:ascii="Times New Roman" w:hAnsi="Times New Roman"/>
          <w:b/>
          <w:color w:val="603620"/>
          <w:sz w:val="30"/>
          <w:szCs w:val="30"/>
        </w:rPr>
        <w:t xml:space="preserve">Keywords: </w:t>
      </w:r>
      <w:r>
        <w:rPr>
          <w:rFonts w:eastAsia="Times New Roman" w:cs="Times New Roman" w:ascii="Times New Roman" w:hAnsi="Times New Roman"/>
          <w:color w:val="212121"/>
          <w:sz w:val="30"/>
          <w:szCs w:val="30"/>
        </w:rPr>
        <w:t xml:space="preserve">smart city, sensor deployment, environmental monitoring, IoT, delaunay triangulation, coverage, end-to-end delay, network resilience,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WSN</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3" w:name="_p9qnfd862pjx"/>
      <w:bookmarkEnd w:id="3"/>
      <w:r>
        <w:rPr>
          <w:rFonts w:eastAsia="Times New Roman" w:cs="Times New Roman" w:ascii="Times New Roman" w:hAnsi="Times New Roman"/>
          <w:color w:val="995733"/>
          <w:sz w:val="34"/>
          <w:szCs w:val="34"/>
        </w:rPr>
        <w:t>1. Introduction</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4" w:name="_wyicmmckbpr92"/>
      <w:bookmarkEnd w:id="4"/>
      <w:r>
        <w:rPr>
          <w:rFonts w:eastAsia="Times New Roman" w:cs="Times New Roman" w:ascii="Times New Roman" w:hAnsi="Times New Roman"/>
          <w:color w:val="212121"/>
          <w:sz w:val="30"/>
          <w:szCs w:val="30"/>
        </w:rPr>
        <w:t>A smart city is an urban environment where modern digital technologies are used to improve and facilitate the lives of its residents [</w:t>
      </w:r>
      <w:r>
        <w:fldChar w:fldCharType="begin"/>
      </w:r>
      <w:r>
        <w:rPr>
          <w:sz w:val="30"/>
          <w:u w:val="single"/>
          <w:szCs w:val="30"/>
          <w:rFonts w:eastAsia="Times New Roman" w:cs="Times New Roman" w:ascii="Times New Roman" w:hAnsi="Times New Roman"/>
          <w:color w:val="376FAA"/>
        </w:rPr>
        <w:instrText> HYPERLINK "https://www.ncbi.nlm.nih.gov/pmc/articles/PMC7765373/" \l "B1-sensors-20-07191"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As shown in </w:t>
      </w:r>
      <w:hyperlink r:id="rId2">
        <w:r>
          <w:rPr>
            <w:rFonts w:eastAsia="Times New Roman" w:cs="Times New Roman" w:ascii="Times New Roman" w:hAnsi="Times New Roman"/>
            <w:color w:val="376FAA"/>
            <w:sz w:val="30"/>
            <w:szCs w:val="30"/>
            <w:u w:val="single"/>
          </w:rPr>
          <w:t>Figure 1</w:t>
        </w:r>
      </w:hyperlink>
      <w:r>
        <w:rPr>
          <w:rFonts w:eastAsia="Times New Roman" w:cs="Times New Roman" w:ascii="Times New Roman" w:hAnsi="Times New Roman"/>
          <w:color w:val="212121"/>
          <w:sz w:val="30"/>
          <w:szCs w:val="30"/>
        </w:rPr>
        <w:t>, smart cities deal with critical and daily issues, including homes and buildings, environment, transportation, healthcare, energy, education, and manufacturing [</w:t>
      </w:r>
      <w:r>
        <w:fldChar w:fldCharType="begin"/>
      </w:r>
      <w:r>
        <w:rPr>
          <w:sz w:val="30"/>
          <w:u w:val="single"/>
          <w:szCs w:val="30"/>
          <w:rFonts w:eastAsia="Times New Roman" w:cs="Times New Roman" w:ascii="Times New Roman" w:hAnsi="Times New Roman"/>
          <w:color w:val="376FAA"/>
        </w:rPr>
        <w:instrText> HYPERLINK "https://www.ncbi.nlm.nih.gov/pmc/articles/PMC7765373/" \l "B3-sensors-20-07191"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Internet of Things (IoT) is an essential part of next-generation technology [</w:t>
      </w:r>
      <w:r>
        <w:fldChar w:fldCharType="begin"/>
      </w:r>
      <w:r>
        <w:rPr>
          <w:sz w:val="30"/>
          <w:u w:val="single"/>
          <w:szCs w:val="30"/>
          <w:rFonts w:eastAsia="Times New Roman" w:cs="Times New Roman" w:ascii="Times New Roman" w:hAnsi="Times New Roman"/>
          <w:color w:val="376FAA"/>
        </w:rPr>
        <w:instrText> HYPERLINK "https://www.ncbi.nlm.nih.gov/pmc/articles/PMC7765373/" \l "B4-sensors-20-07191"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a promising concept that integrates a large number of objects, such as sensors, smartphones, actuators, houses, and appliances, into a network to use their data for real-time decision-making [</w:t>
      </w:r>
      <w:r>
        <w:fldChar w:fldCharType="begin"/>
      </w:r>
      <w:r>
        <w:rPr>
          <w:sz w:val="30"/>
          <w:u w:val="single"/>
          <w:szCs w:val="30"/>
          <w:rFonts w:eastAsia="Times New Roman" w:cs="Times New Roman" w:ascii="Times New Roman" w:hAnsi="Times New Roman"/>
          <w:color w:val="376FAA"/>
        </w:rPr>
        <w:instrText> HYPERLINK "https://www.ncbi.nlm.nih.gov/pmc/articles/PMC7765373/" \l "B5-sensors-20-07191"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212121"/>
          <w:sz w:val="30"/>
          <w:szCs w:val="30"/>
        </w:rPr>
      </w:pPr>
      <w:bookmarkStart w:id="5" w:name="_wyicmmckbpr93"/>
      <w:bookmarkEnd w:id="5"/>
      <w:r>
        <w:rPr/>
        <w:drawing>
          <wp:inline distT="0" distB="0" distL="0" distR="0">
            <wp:extent cx="5731510" cy="5676900"/>
            <wp:effectExtent l="0" t="0" r="0" b="0"/>
            <wp:docPr id="1" name="image12.jpg" descr="An external file that holds a picture, illustration, etc.&#10;Object name is sensors-20-07191-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jpg" descr="An external file that holds a picture, illustration, etc.&#10;Object name is sensors-20-07191-g001.jpg"/>
                    <pic:cNvPicPr>
                      <a:picLocks noChangeAspect="1" noChangeArrowheads="1"/>
                    </pic:cNvPicPr>
                  </pic:nvPicPr>
                  <pic:blipFill>
                    <a:blip r:embed="rId3"/>
                    <a:stretch>
                      <a:fillRect/>
                    </a:stretch>
                  </pic:blipFill>
                  <pic:spPr bwMode="auto">
                    <a:xfrm>
                      <a:off x="0" y="0"/>
                      <a:ext cx="5731510" cy="5676900"/>
                    </a:xfrm>
                    <a:prstGeom prst="rect">
                      <a:avLst/>
                    </a:prstGeom>
                  </pic:spPr>
                </pic:pic>
              </a:graphicData>
            </a:graphic>
          </wp:inline>
        </w:drawing>
      </w:r>
    </w:p>
    <w:p>
      <w:pPr>
        <w:pStyle w:val="Heading1"/>
        <w:shd w:val="clear" w:fill="FFFCF0"/>
        <w:spacing w:lineRule="auto" w:line="319" w:before="1200" w:after="800"/>
        <w:ind w:right="420" w:hanging="0"/>
        <w:rPr>
          <w:rFonts w:ascii="Times New Roman" w:hAnsi="Times New Roman" w:eastAsia="Times New Roman" w:cs="Times New Roman"/>
          <w:color w:val="333333"/>
          <w:sz w:val="24"/>
          <w:szCs w:val="24"/>
        </w:rPr>
      </w:pPr>
      <w:hyperlink r:id="rId4">
        <w:r>
          <w:rPr/>
        </w:r>
      </w:hyperlink>
    </w:p>
    <w:p>
      <w:pPr>
        <w:pStyle w:val="LOnormal"/>
        <w:shd w:val="clear" w:fill="FFFCF0"/>
        <w:spacing w:lineRule="auto" w:line="319" w:before="1200" w:after="800"/>
        <w:ind w:right="420" w:hanging="0"/>
        <w:rPr>
          <w:rFonts w:ascii="Times New Roman" w:hAnsi="Times New Roman" w:eastAsia="Times New Roman" w:cs="Times New Roman"/>
          <w:color w:val="333333"/>
          <w:sz w:val="24"/>
          <w:szCs w:val="24"/>
        </w:rPr>
      </w:pPr>
      <w:r>
        <w:rPr/>
      </w:r>
    </w:p>
    <w:p>
      <w:pPr>
        <w:pStyle w:val="Heading1"/>
        <w:shd w:val="clear" w:fill="FFFCF0"/>
        <w:spacing w:lineRule="auto" w:line="319" w:before="1200" w:after="800"/>
        <w:ind w:right="420" w:hanging="0"/>
        <w:rPr>
          <w:rFonts w:ascii="Times New Roman" w:hAnsi="Times New Roman" w:eastAsia="Times New Roman" w:cs="Times New Roman"/>
          <w:color w:val="333333"/>
          <w:sz w:val="24"/>
          <w:szCs w:val="24"/>
        </w:rPr>
      </w:pPr>
      <w:bookmarkStart w:id="6" w:name="_wyicmmckbpr96"/>
      <w:bookmarkEnd w:id="6"/>
      <w:r>
        <w:rPr>
          <w:rFonts w:eastAsia="Times New Roman" w:cs="Times New Roman" w:ascii="Times New Roman" w:hAnsi="Times New Roman"/>
          <w:color w:val="333333"/>
          <w:sz w:val="24"/>
          <w:szCs w:val="24"/>
        </w:rPr>
        <w:t>Typical smart city networked services.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7" w:name="_wyicmmckbpr97"/>
      <w:bookmarkEnd w:id="7"/>
      <w:r>
        <w:rPr>
          <w:rFonts w:eastAsia="Times New Roman" w:cs="Times New Roman" w:ascii="Times New Roman" w:hAnsi="Times New Roman"/>
          <w:color w:val="212121"/>
          <w:sz w:val="30"/>
          <w:szCs w:val="30"/>
        </w:rPr>
        <w:t>Environmental monitoring is an IoT application, where systematic sampling is performed to understand the nature of the environment (e.g., land, water, air, and biota) [</w:t>
      </w:r>
      <w:r>
        <w:fldChar w:fldCharType="begin"/>
      </w:r>
      <w:r>
        <w:rPr>
          <w:sz w:val="30"/>
          <w:u w:val="single"/>
          <w:szCs w:val="30"/>
          <w:rFonts w:eastAsia="Times New Roman" w:cs="Times New Roman" w:ascii="Times New Roman" w:hAnsi="Times New Roman"/>
          <w:color w:val="376FAA"/>
        </w:rPr>
        <w:instrText> HYPERLINK "https://www.ncbi.nlm.nih.gov/pmc/articles/PMC7765373/" \l "B8-sensors-20-07191"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can be applied in many areas, including natural disaster prevention, life-threatening situation avoidance, productivity improvement, and well-being and health enhancement [</w:t>
      </w:r>
      <w:r>
        <w:fldChar w:fldCharType="begin"/>
      </w:r>
      <w:r>
        <w:rPr>
          <w:sz w:val="30"/>
          <w:u w:val="single"/>
          <w:szCs w:val="30"/>
          <w:rFonts w:eastAsia="Times New Roman" w:cs="Times New Roman" w:ascii="Times New Roman" w:hAnsi="Times New Roman"/>
          <w:color w:val="376FAA"/>
        </w:rPr>
        <w:instrText> HYPERLINK "https://www.ncbi.nlm.nih.gov/pmc/articles/PMC7765373/" \l "B9-sensors-20-07191"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Environmental issues where the IOT may be useful include the monitoring of air pollution, fires, agriculture, understory, hydrology, seismology, ecology, sunlight, habitat and microclimates [</w:t>
      </w:r>
      <w:r>
        <w:fldChar w:fldCharType="begin"/>
      </w:r>
      <w:r>
        <w:rPr>
          <w:sz w:val="30"/>
          <w:u w:val="single"/>
          <w:szCs w:val="30"/>
          <w:rFonts w:eastAsia="Times New Roman" w:cs="Times New Roman" w:ascii="Times New Roman" w:hAnsi="Times New Roman"/>
          <w:color w:val="376FAA"/>
        </w:rPr>
        <w:instrText> HYPERLINK "https://www.ncbi.nlm.nih.gov/pmc/articles/PMC7765373/" \l "B10-sensors-20-07191"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Various environmental properties can be monitored using low-cost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8" w:name="_wyicmmckbpr98"/>
      <w:bookmarkEnd w:id="8"/>
      <w:r>
        <w:rPr>
          <w:rFonts w:eastAsia="Times New Roman" w:cs="Times New Roman" w:ascii="Times New Roman" w:hAnsi="Times New Roman"/>
          <w:color w:val="212121"/>
          <w:sz w:val="30"/>
          <w:szCs w:val="30"/>
        </w:rPr>
        <w:t>Wireless sensor networks (WSNs) are a group of sensors organized to collect and process data about the phenomena of interest and then send them to a remote administrative center [</w:t>
      </w:r>
      <w:r>
        <w:fldChar w:fldCharType="begin"/>
      </w:r>
      <w:r>
        <w:rPr>
          <w:sz w:val="30"/>
          <w:u w:val="single"/>
          <w:szCs w:val="30"/>
          <w:rFonts w:eastAsia="Times New Roman" w:cs="Times New Roman" w:ascii="Times New Roman" w:hAnsi="Times New Roman"/>
          <w:color w:val="376FAA"/>
        </w:rPr>
        <w:instrText> HYPERLINK "https://www.ncbi.nlm.nih.gov/pmc/articles/PMC7765373/" \l "B4-sensors-20-07191"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WSNs are critical components of smart cities, where the data collected by IoT sensors help in providing many services. WSNs have many applications in smart cities. These include smart buildings, traffic light control, parking optimization, intelligent transportation, energy management, structural health monitoring, waste management, surveillance, environmental monitoring, and pollution prevention [</w:t>
      </w:r>
      <w:r>
        <w:fldChar w:fldCharType="begin"/>
      </w:r>
      <w:r>
        <w:rPr>
          <w:sz w:val="30"/>
          <w:u w:val="single"/>
          <w:szCs w:val="30"/>
          <w:rFonts w:eastAsia="Times New Roman" w:cs="Times New Roman" w:ascii="Times New Roman" w:hAnsi="Times New Roman"/>
          <w:color w:val="376FAA"/>
        </w:rPr>
        <w:instrText> HYPERLINK "https://www.ncbi.nlm.nih.gov/pmc/articles/PMC7765373/" \l "B13-sensors-20-07191"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"B14-sensors-20-07191"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9" w:name="_wyicmmckbpr99"/>
      <w:bookmarkEnd w:id="9"/>
      <w:r>
        <w:rPr>
          <w:rFonts w:eastAsia="Times New Roman" w:cs="Times New Roman" w:ascii="Times New Roman" w:hAnsi="Times New Roman"/>
          <w:color w:val="212121"/>
          <w:sz w:val="30"/>
          <w:szCs w:val="30"/>
        </w:rPr>
        <w:t>Sensor deployment, which is the method of placing sensors in a desired area, is considered a challenging issue for researchers and developers. In WSNs, sensor deployment is a fundamental problem to be solved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because sensor deployment determines the coverage and connectivity of a WSN and its robustness against attacks [</w:t>
      </w:r>
      <w:r>
        <w:fldChar w:fldCharType="begin"/>
      </w:r>
      <w:r>
        <w:rPr>
          <w:sz w:val="30"/>
          <w:u w:val="single"/>
          <w:szCs w:val="30"/>
          <w:rFonts w:eastAsia="Times New Roman" w:cs="Times New Roman" w:ascii="Times New Roman" w:hAnsi="Times New Roman"/>
          <w:color w:val="376FAA"/>
        </w:rPr>
        <w:instrText> HYPERLINK "https://www.ncbi.nlm.nih.gov/pmc/articles/PMC7765373/" \l "B16-sensors-20-07191"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addition, it can prolong the lifetime of WSNs by reducing energy consumption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lifetime of a WSN refers to the time span from the deployment of a wireless sensor network to the time until the WSN has no ability to send useful information to the end-user [</w:t>
      </w:r>
      <w:r>
        <w:fldChar w:fldCharType="begin"/>
      </w:r>
      <w:r>
        <w:rPr>
          <w:sz w:val="30"/>
          <w:u w:val="single"/>
          <w:szCs w:val="30"/>
          <w:rFonts w:eastAsia="Times New Roman" w:cs="Times New Roman" w:ascii="Times New Roman" w:hAnsi="Times New Roman"/>
          <w:color w:val="376FAA"/>
        </w:rPr>
        <w:instrText> HYPERLINK "https://www.ncbi.nlm.nih.gov/pmc/articles/PMC7765373/" \l "B17-sensors-20-07191"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mainly affected by the sensor’s battery capacity or solar sources. The appropriate sensor deployment strategy is chosen according to the application requirements and the cost of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"B18-sensors-20-07191"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Some examples of WSN application requirements are as follows.</w:t>
      </w:r>
    </w:p>
    <w:p>
      <w:pPr>
        <w:pStyle w:val="Heading1"/>
        <w:keepNext w:val="false"/>
        <w:keepLines w:val="false"/>
        <w:numPr>
          <w:ilvl w:val="0"/>
          <w:numId w:val="2"/>
        </w:numPr>
        <w:shd w:val="clear" w:fill="FFFFFF"/>
        <w:spacing w:lineRule="auto" w:line="300" w:before="1200" w:afterAutospacing="0" w:after="0"/>
        <w:ind w:left="720" w:right="420" w:hanging="360"/>
        <w:rPr/>
      </w:pPr>
      <w:bookmarkStart w:id="10" w:name="_wyicmmckbpr910"/>
      <w:bookmarkEnd w:id="10"/>
      <w:r>
        <w:rPr>
          <w:rFonts w:eastAsia="Times New Roman" w:cs="Times New Roman" w:ascii="Times New Roman" w:hAnsi="Times New Roman"/>
          <w:color w:val="212121"/>
          <w:sz w:val="30"/>
          <w:szCs w:val="30"/>
        </w:rPr>
        <w:t>High coverage: Coverage is considered a main problem for almost all applications in WSNs. Multilevel (k) coverage of the sensing area is required by several applications [</w:t>
      </w:r>
      <w:r>
        <w:fldChar w:fldCharType="begin"/>
      </w:r>
      <w:r>
        <w:rPr>
          <w:sz w:val="30"/>
          <w:u w:val="single"/>
          <w:szCs w:val="30"/>
          <w:rFonts w:eastAsia="Times New Roman" w:cs="Times New Roman" w:ascii="Times New Roman" w:hAnsi="Times New Roman"/>
          <w:color w:val="376FAA"/>
        </w:rPr>
        <w:instrText> HYPERLINK "https://www.ncbi.nlm.nih.gov/pmc/articles/PMC7765373/" \l "B19-sensors-20-07191"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Coverage is classified into full and partial coverage [</w:t>
      </w:r>
      <w:r>
        <w:fldChar w:fldCharType="begin"/>
      </w:r>
      <w:r>
        <w:rPr>
          <w:sz w:val="30"/>
          <w:u w:val="single"/>
          <w:szCs w:val="30"/>
          <w:rFonts w:eastAsia="Times New Roman" w:cs="Times New Roman" w:ascii="Times New Roman" w:hAnsi="Times New Roman"/>
          <w:color w:val="376FAA"/>
        </w:rPr>
        <w:instrText> HYPERLINK "https://www.ncbi.nlm.nih.gov/pmc/articles/PMC7765373/" \l "B20-sensors-20-07191"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Some applications (e.g., surveillance application) require full coverage of a specific area [</w:t>
      </w:r>
      <w:r>
        <w:fldChar w:fldCharType="begin"/>
      </w:r>
      <w:r>
        <w:rPr>
          <w:sz w:val="30"/>
          <w:u w:val="single"/>
          <w:szCs w:val="30"/>
          <w:rFonts w:eastAsia="Times New Roman" w:cs="Times New Roman" w:ascii="Times New Roman" w:hAnsi="Times New Roman"/>
          <w:color w:val="376FAA"/>
        </w:rPr>
        <w:instrText> HYPERLINK "https://www.ncbi.nlm.nih.gov/pmc/articles/PMC7765373/" \l "B21-sensors-20-07191"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However, full coverage is not necessary in some WSN applications [</w:t>
      </w:r>
      <w:r>
        <w:fldChar w:fldCharType="begin"/>
      </w:r>
      <w:r>
        <w:rPr>
          <w:sz w:val="30"/>
          <w:u w:val="single"/>
          <w:szCs w:val="30"/>
          <w:rFonts w:eastAsia="Times New Roman" w:cs="Times New Roman" w:ascii="Times New Roman" w:hAnsi="Times New Roman"/>
          <w:color w:val="376FAA"/>
        </w:rPr>
        <w:instrText> HYPERLINK "https://www.ncbi.nlm.nih.gov/pmc/articles/PMC7765373/" \l "B22-sensors-20-07191"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Autospacing="0" w:after="0"/>
        <w:ind w:left="720" w:right="420" w:hanging="360"/>
        <w:rPr/>
      </w:pPr>
      <w:bookmarkStart w:id="11" w:name="_wyicmmckbpr911"/>
      <w:bookmarkEnd w:id="11"/>
      <w:r>
        <w:rPr>
          <w:rFonts w:eastAsia="Times New Roman" w:cs="Times New Roman" w:ascii="Times New Roman" w:hAnsi="Times New Roman"/>
          <w:color w:val="212121"/>
          <w:sz w:val="30"/>
          <w:szCs w:val="30"/>
        </w:rPr>
        <w:t>Low latency: Strict real-time applications (e.g., fire detection, earthquake, and intrusion detection) require a very low data transmission delay [</w:t>
      </w:r>
      <w:r>
        <w:fldChar w:fldCharType="begin"/>
      </w:r>
      <w:r>
        <w:rPr>
          <w:sz w:val="30"/>
          <w:u w:val="single"/>
          <w:szCs w:val="30"/>
          <w:rFonts w:eastAsia="Times New Roman" w:cs="Times New Roman" w:ascii="Times New Roman" w:hAnsi="Times New Roman"/>
          <w:color w:val="376FAA"/>
        </w:rPr>
        <w:instrText> HYPERLINK "https://www.ncbi.nlm.nih.gov/pmc/articles/PMC7765373/" \l "B23-sensors-20-07191"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Autospacing="0" w:after="0"/>
        <w:ind w:left="720" w:right="420" w:hanging="360"/>
        <w:rPr/>
      </w:pPr>
      <w:bookmarkStart w:id="12" w:name="_wyicmmckbpr912"/>
      <w:bookmarkEnd w:id="12"/>
      <w:r>
        <w:rPr>
          <w:rFonts w:eastAsia="Times New Roman" w:cs="Times New Roman" w:ascii="Times New Roman" w:hAnsi="Times New Roman"/>
          <w:color w:val="212121"/>
          <w:sz w:val="30"/>
          <w:szCs w:val="30"/>
        </w:rPr>
        <w:t>High resilience to attacks: Some critical services, such as military-related applications, require a high degree of robustness against attacks because network resilience has an impact on its performance [</w:t>
      </w:r>
      <w:r>
        <w:fldChar w:fldCharType="begin"/>
      </w:r>
      <w:r>
        <w:rPr>
          <w:sz w:val="30"/>
          <w:u w:val="single"/>
          <w:szCs w:val="30"/>
          <w:rFonts w:eastAsia="Times New Roman" w:cs="Times New Roman" w:ascii="Times New Roman" w:hAnsi="Times New Roman"/>
          <w:color w:val="376FAA"/>
        </w:rPr>
        <w:instrText> HYPERLINK "https://www.ncbi.nlm.nih.gov/pmc/articles/PMC7765373/" \l "B24-sensors-20-07191"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r>
        <w:fldChar w:fldCharType="begin"/>
      </w:r>
      <w:r>
        <w:rPr>
          <w:sz w:val="30"/>
          <w:u w:val="single"/>
          <w:szCs w:val="30"/>
          <w:rFonts w:eastAsia="Times New Roman" w:cs="Times New Roman" w:ascii="Times New Roman" w:hAnsi="Times New Roman"/>
          <w:color w:val="376FAA"/>
        </w:rPr>
        <w:instrText> HYPERLINK "https://www.ncbi.nlm.nih.gov/pmc/articles/PMC7765373/" \l "B26-sensors-20-07191"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numPr>
          <w:ilvl w:val="0"/>
          <w:numId w:val="2"/>
        </w:numPr>
        <w:shd w:val="clear" w:fill="FFFFFF"/>
        <w:spacing w:lineRule="auto" w:line="300" w:beforeAutospacing="0" w:before="0" w:after="1200"/>
        <w:ind w:left="720" w:right="420" w:hanging="360"/>
        <w:rPr/>
      </w:pPr>
      <w:bookmarkStart w:id="13" w:name="_wyicmmckbpr913"/>
      <w:bookmarkEnd w:id="13"/>
      <w:r>
        <w:rPr>
          <w:rFonts w:eastAsia="Times New Roman" w:cs="Times New Roman" w:ascii="Times New Roman" w:hAnsi="Times New Roman"/>
          <w:color w:val="212121"/>
          <w:sz w:val="30"/>
          <w:szCs w:val="30"/>
        </w:rPr>
        <w:t>Long lifetime: Some services require the WSN network lifetime to be long, as in underwater and harsh environment applications, where changing sensor batteries is a difficult task [</w:t>
      </w:r>
      <w:r>
        <w:fldChar w:fldCharType="begin"/>
      </w:r>
      <w:r>
        <w:rPr>
          <w:sz w:val="30"/>
          <w:u w:val="single"/>
          <w:szCs w:val="30"/>
          <w:rFonts w:eastAsia="Times New Roman" w:cs="Times New Roman" w:ascii="Times New Roman" w:hAnsi="Times New Roman"/>
          <w:color w:val="376FAA"/>
        </w:rPr>
        <w:instrText> HYPERLINK "https://www.ncbi.nlm.nih.gov/pmc/articles/PMC7765373/" \l "B27-sensors-20-07191"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4" w:name="_wyicmmckbpr914"/>
      <w:bookmarkEnd w:id="14"/>
      <w:r>
        <w:rPr>
          <w:rFonts w:eastAsia="Times New Roman" w:cs="Times New Roman" w:ascii="Times New Roman" w:hAnsi="Times New Roman"/>
          <w:color w:val="212121"/>
          <w:sz w:val="30"/>
          <w:szCs w:val="30"/>
        </w:rPr>
        <w:t xml:space="preserve">The contribution of this paper is the introduction of a new sensor/sink deployment strategy, called the Evaluated Delaunay Triangulation-based Deployment for Smart Cities (EDTD-SC). The proposed scheme has been designed for wireless sensor networks in smart cities and aims to distribute IoT sensors and sinks around the cities to improve the network performance. The sink distribution depends on a machine learning technique, called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The proposed algorithm considers the presence of obstacles in a region of interest. In WSNs, an obstacle is defined as a structure that prevents sensor placements or wireless communications. If a WSN is placed outdoors, buildings and mountains are considered to be obstacles. Furthermore, if a WSN is located indoors, walls, pillars, and fireplaces are examples of indoor obstacles. The EDTD-SC is applied to Midtown Manhattan with different scenarios to study the effect of varying numbers of obstacles, sinks, and IoT sensors on network performance. In addition, the EDTD-SC scheme is evaluated in terms of area coverage, end-to-end-delay, and resilience to attacks.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5" w:name="_wyicmmckbpr915"/>
      <w:bookmarkEnd w:id="15"/>
      <w:r>
        <w:rPr>
          <w:rFonts w:eastAsia="Times New Roman" w:cs="Times New Roman" w:ascii="Times New Roman" w:hAnsi="Times New Roman"/>
          <w:color w:val="212121"/>
          <w:sz w:val="30"/>
          <w:szCs w:val="30"/>
        </w:rPr>
        <w:t xml:space="preserve">The remainder of this paper is organized as follows. </w:t>
      </w:r>
      <w:r>
        <w:fldChar w:fldCharType="begin"/>
      </w:r>
      <w:r>
        <w:rPr>
          <w:sz w:val="30"/>
          <w:u w:val="single"/>
          <w:szCs w:val="30"/>
          <w:rFonts w:eastAsia="Times New Roman" w:cs="Times New Roman" w:ascii="Times New Roman" w:hAnsi="Times New Roman"/>
          <w:color w:val="376FAA"/>
        </w:rPr>
        <w:instrText> HYPERLINK "https://www.ncbi.nlm.nih.gov/pmc/articles/PMC7765373/" \l "sec2-sensors-20-07191"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presents a brief background about the sensor deployment techniques and discusses related works. </w:t>
      </w:r>
      <w:r>
        <w:fldChar w:fldCharType="begin"/>
      </w:r>
      <w:r>
        <w:rPr>
          <w:sz w:val="30"/>
          <w:u w:val="single"/>
          <w:szCs w:val="30"/>
          <w:rFonts w:eastAsia="Times New Roman" w:cs="Times New Roman" w:ascii="Times New Roman" w:hAnsi="Times New Roman"/>
          <w:color w:val="376FAA"/>
        </w:rPr>
        <w:instrText> HYPERLINK "https://www.ncbi.nlm.nih.gov/pmc/articles/PMC7765373/" \l "sec3-sensors-20-07191"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represents preliminaries and the proposed sensor deployment strategy. </w:t>
      </w:r>
      <w:r>
        <w:fldChar w:fldCharType="begin"/>
      </w:r>
      <w:r>
        <w:rPr>
          <w:sz w:val="30"/>
          <w:u w:val="single"/>
          <w:szCs w:val="30"/>
          <w:rFonts w:eastAsia="Times New Roman" w:cs="Times New Roman" w:ascii="Times New Roman" w:hAnsi="Times New Roman"/>
          <w:color w:val="376FAA"/>
        </w:rPr>
        <w:instrText> HYPERLINK "https://www.ncbi.nlm.nih.gov/pmc/articles/PMC7765373/" \l "sec4-sensors-20-07191"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and </w:t>
      </w:r>
      <w:r>
        <w:fldChar w:fldCharType="begin"/>
      </w:r>
      <w:r>
        <w:rPr>
          <w:sz w:val="30"/>
          <w:u w:val="single"/>
          <w:szCs w:val="30"/>
          <w:rFonts w:eastAsia="Times New Roman" w:cs="Times New Roman" w:ascii="Times New Roman" w:hAnsi="Times New Roman"/>
          <w:color w:val="376FAA"/>
        </w:rPr>
        <w:instrText> HYPERLINK "https://www.ncbi.nlm.nih.gov/pmc/articles/PMC7765373/" \l "sec5-sensors-20-07191"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explain the experimental setup and results of and discussion on the EDTD-SC, respectively. </w:t>
      </w:r>
      <w:r>
        <w:fldChar w:fldCharType="begin"/>
      </w:r>
      <w:r>
        <w:rPr>
          <w:sz w:val="30"/>
          <w:u w:val="single"/>
          <w:szCs w:val="30"/>
          <w:rFonts w:eastAsia="Times New Roman" w:cs="Times New Roman" w:ascii="Times New Roman" w:hAnsi="Times New Roman"/>
          <w:color w:val="376FAA"/>
        </w:rPr>
        <w:instrText> HYPERLINK "https://www.ncbi.nlm.nih.gov/pmc/articles/PMC7765373/" \l "sec6-sensors-20-07191"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Section 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concludes the paper.</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6" w:name="_xj1g4s6tyhvg"/>
      <w:bookmarkEnd w:id="16"/>
      <w:r>
        <w:rPr>
          <w:rFonts w:eastAsia="Times New Roman" w:cs="Times New Roman" w:ascii="Times New Roman" w:hAnsi="Times New Roman"/>
          <w:color w:val="995733"/>
          <w:sz w:val="34"/>
          <w:szCs w:val="34"/>
        </w:rPr>
        <w:t>2. Background and Related Work</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17" w:name="_54segst7s35p"/>
      <w:bookmarkEnd w:id="17"/>
      <w:r>
        <w:rPr>
          <w:rFonts w:eastAsia="Times New Roman" w:cs="Times New Roman" w:ascii="Times New Roman" w:hAnsi="Times New Roman"/>
          <w:color w:val="734126"/>
          <w:sz w:val="32"/>
          <w:szCs w:val="32"/>
        </w:rPr>
        <w:t>2.1. Background</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8" w:name="_wyicmmckbpr916"/>
      <w:bookmarkEnd w:id="18"/>
      <w:r>
        <w:rPr>
          <w:rFonts w:eastAsia="Times New Roman" w:cs="Times New Roman" w:ascii="Times New Roman" w:hAnsi="Times New Roman"/>
          <w:color w:val="212121"/>
          <w:sz w:val="30"/>
          <w:szCs w:val="30"/>
        </w:rPr>
        <w:t>Sensor deployment can be classified based on placement strategy into random and deterministic deployment [</w:t>
      </w:r>
      <w:r>
        <w:fldChar w:fldCharType="begin"/>
      </w:r>
      <w:r>
        <w:rPr>
          <w:sz w:val="30"/>
          <w:u w:val="single"/>
          <w:szCs w:val="30"/>
          <w:rFonts w:eastAsia="Times New Roman" w:cs="Times New Roman" w:ascii="Times New Roman" w:hAnsi="Times New Roman"/>
          <w:color w:val="376FAA"/>
        </w:rPr>
        <w:instrText> HYPERLINK "https://www.ncbi.nlm.nih.gov/pmc/articles/PMC7765373/" \l "B28-sensors-20-07191"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19" w:name="_8w6t0u53qwst"/>
      <w:bookmarkEnd w:id="19"/>
      <w:r>
        <w:rPr>
          <w:rFonts w:eastAsia="Times New Roman" w:cs="Times New Roman" w:ascii="Times New Roman" w:hAnsi="Times New Roman"/>
          <w:color w:val="603620"/>
          <w:sz w:val="30"/>
          <w:szCs w:val="30"/>
        </w:rPr>
        <w:t>2.1.1. Random Deployment</w:t>
      </w:r>
    </w:p>
    <w:p>
      <w:pPr>
        <w:pStyle w:val="Heading4"/>
        <w:shd w:val="clear" w:fill="FFFFFF"/>
        <w:spacing w:lineRule="auto" w:line="360" w:before="1600" w:after="1400"/>
        <w:ind w:right="420" w:hanging="0"/>
        <w:rPr>
          <w:rFonts w:ascii="Times New Roman" w:hAnsi="Times New Roman" w:eastAsia="Times New Roman" w:cs="Times New Roman"/>
          <w:color w:val="603620"/>
          <w:sz w:val="30"/>
          <w:szCs w:val="30"/>
        </w:rPr>
      </w:pPr>
      <w:bookmarkStart w:id="20" w:name="_wyicmmckbpr917"/>
      <w:bookmarkEnd w:id="20"/>
      <w:r>
        <w:rPr>
          <w:rFonts w:eastAsia="Times New Roman" w:cs="Times New Roman" w:ascii="Times New Roman" w:hAnsi="Times New Roman"/>
          <w:color w:val="212121"/>
          <w:sz w:val="30"/>
          <w:szCs w:val="30"/>
        </w:rPr>
        <w:t xml:space="preserve">In random deployment, sensors are randomly scattered over the region of interest to gather the target information. </w:t>
      </w:r>
      <w:hyperlink r:id="rId5">
        <w:r>
          <w:rPr>
            <w:rFonts w:eastAsia="Times New Roman" w:cs="Times New Roman" w:ascii="Times New Roman" w:hAnsi="Times New Roman"/>
            <w:color w:val="376FAA"/>
            <w:sz w:val="30"/>
            <w:szCs w:val="30"/>
            <w:u w:val="single"/>
          </w:rPr>
          <w:t>Figure 2</w:t>
        </w:r>
      </w:hyperlink>
      <w:r>
        <w:rPr>
          <w:rFonts w:eastAsia="Times New Roman" w:cs="Times New Roman" w:ascii="Times New Roman" w:hAnsi="Times New Roman"/>
          <w:color w:val="212121"/>
          <w:sz w:val="30"/>
          <w:szCs w:val="30"/>
        </w:rPr>
        <w:t>a shows an example of random placement. It is suitable for regions where human existence is difficult (e.g., disaster areas, battlefields, air pollution, and forest fires) [</w:t>
      </w:r>
      <w:r>
        <w:fldChar w:fldCharType="begin"/>
      </w:r>
      <w:r>
        <w:rPr>
          <w:sz w:val="30"/>
          <w:u w:val="single"/>
          <w:szCs w:val="30"/>
          <w:rFonts w:eastAsia="Times New Roman" w:cs="Times New Roman" w:ascii="Times New Roman" w:hAnsi="Times New Roman"/>
          <w:color w:val="376FAA"/>
        </w:rPr>
        <w:instrText> HYPERLINK "https://www.ncbi.nlm.nih.gov/pmc/articles/PMC7765373/" \l "B29-sensors-20-07191"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Random sensor deployment is preferred in many WSN applications due to the simplicity of the sensor distribution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As a drawback, however, this method leads to uneven connectivity with critical sensors, which results in a network which is non-robust to sensor failure [</w:t>
      </w:r>
      <w:r>
        <w:fldChar w:fldCharType="begin"/>
      </w:r>
      <w:r>
        <w:rPr>
          <w:sz w:val="30"/>
          <w:u w:val="single"/>
          <w:szCs w:val="30"/>
          <w:rFonts w:eastAsia="Times New Roman" w:cs="Times New Roman" w:ascii="Times New Roman" w:hAnsi="Times New Roman"/>
          <w:color w:val="376FAA"/>
        </w:rPr>
        <w:instrText> HYPERLINK "https://www.ncbi.nlm.nih.gov/pmc/articles/PMC7765373/" \l "B30-sensors-20-07191"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21" w:name="_wyicmmckbpr918"/>
      <w:bookmarkEnd w:id="21"/>
      <w:r>
        <w:rPr/>
        <w:drawing>
          <wp:inline distT="0" distB="0" distL="0" distR="0">
            <wp:extent cx="5731510" cy="4457700"/>
            <wp:effectExtent l="0" t="0" r="0" b="0"/>
            <wp:docPr id="2" name="image8.jpg" descr="An external file that holds a picture, illustration, etc.&#10;Object name is sensors-20-07191-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g" descr="An external file that holds a picture, illustration, etc.&#10;Object name is sensors-20-07191-g002.jpg"/>
                    <pic:cNvPicPr>
                      <a:picLocks noChangeAspect="1" noChangeArrowheads="1"/>
                    </pic:cNvPicPr>
                  </pic:nvPicPr>
                  <pic:blipFill>
                    <a:blip r:embed="rId6"/>
                    <a:stretch>
                      <a:fillRect/>
                    </a:stretch>
                  </pic:blipFill>
                  <pic:spPr bwMode="auto">
                    <a:xfrm>
                      <a:off x="0" y="0"/>
                      <a:ext cx="5731510" cy="4457700"/>
                    </a:xfrm>
                    <a:prstGeom prst="rect">
                      <a:avLst/>
                    </a:prstGeom>
                  </pic:spPr>
                </pic:pic>
              </a:graphicData>
            </a:graphic>
          </wp:inline>
        </w:drawing>
      </w:r>
      <w:bookmarkStart w:id="22" w:name="_wyicmmckbpr921"/>
      <w:bookmarkEnd w:id="22"/>
      <w:r>
        <w:rPr>
          <w:rFonts w:eastAsia="Times New Roman" w:cs="Times New Roman" w:ascii="Times New Roman" w:hAnsi="Times New Roman"/>
          <w:color w:val="333333"/>
          <w:sz w:val="24"/>
          <w:szCs w:val="24"/>
        </w:rPr>
        <w:t>Examples of random and deterministic deployments.</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23" w:name="_lzz36f0qaei"/>
      <w:bookmarkEnd w:id="23"/>
      <w:r>
        <w:rPr>
          <w:rFonts w:eastAsia="Times New Roman" w:cs="Times New Roman" w:ascii="Times New Roman" w:hAnsi="Times New Roman"/>
          <w:color w:val="603620"/>
          <w:sz w:val="30"/>
          <w:szCs w:val="30"/>
        </w:rPr>
        <w:t>2.1.2. Deterministic Deployment</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24" w:name="_wyicmmckbpr922"/>
      <w:bookmarkEnd w:id="24"/>
      <w:r>
        <w:rPr>
          <w:rFonts w:eastAsia="Times New Roman" w:cs="Times New Roman" w:ascii="Times New Roman" w:hAnsi="Times New Roman"/>
          <w:color w:val="212121"/>
          <w:sz w:val="30"/>
          <w:szCs w:val="30"/>
        </w:rPr>
        <w:t>In deterministic deployment, sensors are placed on the region of interest based on a certain geometrical structure [</w:t>
      </w:r>
      <w:r>
        <w:fldChar w:fldCharType="begin"/>
      </w:r>
      <w:r>
        <w:rPr>
          <w:sz w:val="30"/>
          <w:u w:val="single"/>
          <w:szCs w:val="30"/>
          <w:rFonts w:eastAsia="Times New Roman" w:cs="Times New Roman" w:ascii="Times New Roman" w:hAnsi="Times New Roman"/>
          <w:color w:val="376FAA"/>
        </w:rPr>
        <w:instrText> HYPERLINK "https://www.ncbi.nlm.nih.gov/pmc/articles/PMC7765373/" \l "B31-sensors-20-07191"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xml:space="preserve">]. Examples of this type of deployment are square, triangle, and hexagon grids, and tri-hexagon tiling (THT), as shown in </w:t>
      </w:r>
      <w:hyperlink r:id="rId7">
        <w:r>
          <w:rPr>
            <w:rFonts w:eastAsia="Times New Roman" w:cs="Times New Roman" w:ascii="Times New Roman" w:hAnsi="Times New Roman"/>
            <w:color w:val="376FAA"/>
            <w:sz w:val="30"/>
            <w:szCs w:val="30"/>
            <w:u w:val="single"/>
          </w:rPr>
          <w:t>Figure 2</w:t>
        </w:r>
      </w:hyperlink>
      <w:r>
        <w:rPr>
          <w:rFonts w:eastAsia="Times New Roman" w:cs="Times New Roman" w:ascii="Times New Roman" w:hAnsi="Times New Roman"/>
          <w:color w:val="212121"/>
          <w:sz w:val="30"/>
          <w:szCs w:val="30"/>
        </w:rPr>
        <w:t>b–e, respectively [</w:t>
      </w:r>
      <w:r>
        <w:fldChar w:fldCharType="begin"/>
      </w:r>
      <w:r>
        <w:rPr>
          <w:sz w:val="30"/>
          <w:u w:val="single"/>
          <w:szCs w:val="30"/>
          <w:rFonts w:eastAsia="Times New Roman" w:cs="Times New Roman" w:ascii="Times New Roman" w:hAnsi="Times New Roman"/>
          <w:color w:val="376FAA"/>
        </w:rPr>
        <w:instrText> HYPERLINK "https://www.ncbi.nlm.nih.gov/pmc/articles/PMC7765373/" \l "B15-sensors-20-07191"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25" w:name="_wyicmmckbpr923"/>
      <w:bookmarkEnd w:id="25"/>
      <w:r>
        <w:rPr>
          <w:rFonts w:eastAsia="Times New Roman" w:cs="Times New Roman" w:ascii="Times New Roman" w:hAnsi="Times New Roman"/>
          <w:color w:val="212121"/>
          <w:sz w:val="30"/>
          <w:szCs w:val="30"/>
        </w:rPr>
        <w:t>A theoretical analysis in [</w:t>
      </w:r>
      <w:r>
        <w:fldChar w:fldCharType="begin"/>
      </w:r>
      <w:r>
        <w:rPr>
          <w:sz w:val="30"/>
          <w:u w:val="single"/>
          <w:szCs w:val="30"/>
          <w:rFonts w:eastAsia="Times New Roman" w:cs="Times New Roman" w:ascii="Times New Roman" w:hAnsi="Times New Roman"/>
          <w:color w:val="376FAA"/>
        </w:rPr>
        <w:instrText> HYPERLINK "https://www.ncbi.nlm.nih.gov/pmc/articles/PMC7765373/" \l "B32-sensors-20-07191"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w:t>
      </w:r>
      <w:r>
        <w:fldChar w:fldCharType="begin"/>
      </w:r>
      <w:r>
        <w:rPr>
          <w:sz w:val="30"/>
          <w:u w:val="single"/>
          <w:szCs w:val="30"/>
          <w:rFonts w:eastAsia="Times New Roman" w:cs="Times New Roman" w:ascii="Times New Roman" w:hAnsi="Times New Roman"/>
          <w:color w:val="376FAA"/>
        </w:rPr>
        <w:instrText> HYPERLINK "https://www.ncbi.nlm.nih.gov/pmc/articles/PMC7765373/" \l "B33-sensors-20-07191"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26" w:name="_2bbstcvmc733"/>
      <w:bookmarkEnd w:id="26"/>
      <w:r>
        <w:rPr>
          <w:rFonts w:eastAsia="Times New Roman" w:cs="Times New Roman" w:ascii="Times New Roman" w:hAnsi="Times New Roman"/>
          <w:color w:val="734126"/>
          <w:sz w:val="32"/>
          <w:szCs w:val="32"/>
        </w:rPr>
        <w:t>2.2. Related Work</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27" w:name="_wyicmmckbpr924"/>
      <w:bookmarkEnd w:id="27"/>
      <w:r>
        <w:rPr>
          <w:rFonts w:eastAsia="Times New Roman" w:cs="Times New Roman" w:ascii="Times New Roman" w:hAnsi="Times New Roman"/>
          <w:color w:val="212121"/>
          <w:sz w:val="30"/>
          <w:szCs w:val="30"/>
        </w:rPr>
        <w:t>This section presents previous work related to sensor deployment on wireless sensor networks. The work varies in terms of deploying objectives and strategies, based on the application of a wireless sensor network.</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28" w:name="_wyicmmckbpr925"/>
      <w:bookmarkEnd w:id="28"/>
      <w:r>
        <w:rPr>
          <w:rFonts w:eastAsia="Times New Roman" w:cs="Times New Roman" w:ascii="Times New Roman" w:hAnsi="Times New Roman"/>
          <w:color w:val="212121"/>
          <w:sz w:val="30"/>
          <w:szCs w:val="30"/>
        </w:rPr>
        <w:t>Chenxi et al. in [</w:t>
      </w:r>
      <w:r>
        <w:fldChar w:fldCharType="begin"/>
      </w:r>
      <w:r>
        <w:rPr>
          <w:sz w:val="30"/>
          <w:u w:val="single"/>
          <w:szCs w:val="30"/>
          <w:rFonts w:eastAsia="Times New Roman" w:cs="Times New Roman" w:ascii="Times New Roman" w:hAnsi="Times New Roman"/>
          <w:color w:val="376FAA"/>
        </w:rPr>
        <w:instrText> HYPERLINK "https://www.ncbi.nlm.nih.gov/pmc/articles/PMC7765373/" \l "B34-sensors-20-07191"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proposed the Distributed Voronoi-based Cooperation (DVOC) scheme. The DVOC scheme uses Voronoi diagrams and allows sensors to monitor the crucial points of other sensors around them by building local Voronoi diagrams (LVDs). Cooperation happens between sensors in detecting holes during movement. The experimental results show that DVOC outperforms other Voronoi-based schemes in terms of coverage and energy consumption. In [</w:t>
      </w:r>
      <w:r>
        <w:fldChar w:fldCharType="begin"/>
      </w:r>
      <w:r>
        <w:rPr>
          <w:sz w:val="30"/>
          <w:u w:val="single"/>
          <w:szCs w:val="30"/>
          <w:rFonts w:eastAsia="Times New Roman" w:cs="Times New Roman" w:ascii="Times New Roman" w:hAnsi="Times New Roman"/>
          <w:color w:val="376FAA"/>
        </w:rPr>
        <w:instrText> HYPERLINK "https://www.ncbi.nlm.nih.gov/pmc/articles/PMC7765373/" \l "B35-sensors-20-07191"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 node deployment method, called Voronoi-based Cooperative Node Deployment (VCOND), was proposed by Ghahroudi et al. The VCOND algorithm, based on the Voronoi diagram, uses neighborhood density and sensing coverage in an efficient manner to maximize the area coverage. The simulation result proved that the VCOND algorithm achieves a higher coverage percentage compared to other deployment methods and has less dependency on the initial node deployment.</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29" w:name="_wyicmmckbpr926"/>
      <w:bookmarkEnd w:id="29"/>
      <w:r>
        <w:rPr>
          <w:rFonts w:eastAsia="Times New Roman" w:cs="Times New Roman" w:ascii="Times New Roman" w:hAnsi="Times New Roman"/>
          <w:color w:val="212121"/>
          <w:sz w:val="30"/>
          <w:szCs w:val="30"/>
        </w:rPr>
        <w:t>Wu, M. proposed a sensor deployment strategy, called Neighbor node Location-based Coverage Hole Recovery in [</w:t>
      </w:r>
      <w:r>
        <w:fldChar w:fldCharType="begin"/>
      </w:r>
      <w:r>
        <w:rPr>
          <w:sz w:val="30"/>
          <w:u w:val="single"/>
          <w:szCs w:val="30"/>
          <w:rFonts w:eastAsia="Times New Roman" w:cs="Times New Roman" w:ascii="Times New Roman" w:hAnsi="Times New Roman"/>
          <w:color w:val="376FAA"/>
        </w:rPr>
        <w:instrText> HYPERLINK "https://www.ncbi.nlm.nih.gov/pmc/articles/PMC7765373/" \l "B36-sensors-20-07191"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which restores coverage holes by deploying mobile sensors at an optimal position through an exchange of information with the neighboring boundary sensors. It is simple to apply, compared to other deployment schemes based on the Voronoi diagram or Delaunay triangulation, to restore coverage holes. In [</w:t>
      </w:r>
      <w:r>
        <w:fldChar w:fldCharType="begin"/>
      </w:r>
      <w:r>
        <w:rPr>
          <w:sz w:val="30"/>
          <w:u w:val="single"/>
          <w:szCs w:val="30"/>
          <w:rFonts w:eastAsia="Times New Roman" w:cs="Times New Roman" w:ascii="Times New Roman" w:hAnsi="Times New Roman"/>
          <w:color w:val="376FAA"/>
        </w:rPr>
        <w:instrText> HYPERLINK "https://www.ncbi.nlm.nih.gov/pmc/articles/PMC7765373/" \l "B37-sensors-20-07191"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Khedr et al. proposed a WSN scheme, called Coverage Aware Planar Distributed Topological Face Structure (CAFT). Based on the CAFT strategy, a number of sensors are organized to achieve effective coverage and connectivity, while the remaining sensors remain in sleep mode to decrease energy consumption and prolong the WSN lifetime. This scheme has two main phases: the topology construction and target detection and tracking phases. The simulation results showed that the CAFT approach can reduce energy consumption and enhance the WSN lifetime.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0" w:name="_wyicmmckbpr927"/>
      <w:bookmarkEnd w:id="30"/>
      <w:r>
        <w:rPr>
          <w:rFonts w:eastAsia="Times New Roman" w:cs="Times New Roman" w:ascii="Times New Roman" w:hAnsi="Times New Roman"/>
          <w:color w:val="212121"/>
          <w:sz w:val="30"/>
          <w:szCs w:val="30"/>
        </w:rPr>
        <w:t>Meanwhile, Yarinezhad, R. and Hashemi, S.N. improved the particle swarm optimization (PSO) algorithm by proposing two sensor deployment methods: cooperative PSO (CPSO) and cooperative PSO, using fuzzy logic (CPSO-Fuzzy). Their simulation results demonstrated that the proposed approaches can solve the target coverage problem. Furthermore, their network lifetimes were longer than other existing methods [</w:t>
      </w:r>
      <w:r>
        <w:fldChar w:fldCharType="begin"/>
      </w:r>
      <w:r>
        <w:rPr>
          <w:sz w:val="30"/>
          <w:u w:val="single"/>
          <w:szCs w:val="30"/>
          <w:rFonts w:eastAsia="Times New Roman" w:cs="Times New Roman" w:ascii="Times New Roman" w:hAnsi="Times New Roman"/>
          <w:color w:val="376FAA"/>
        </w:rPr>
        <w:instrText> HYPERLINK "https://www.ncbi.nlm.nih.gov/pmc/articles/PMC7765373/" \l "B38-sensors-20-07191"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w:t>
      </w:r>
      <w:r>
        <w:fldChar w:fldCharType="begin"/>
      </w:r>
      <w:r>
        <w:rPr>
          <w:sz w:val="30"/>
          <w:u w:val="single"/>
          <w:szCs w:val="30"/>
          <w:rFonts w:eastAsia="Times New Roman" w:cs="Times New Roman" w:ascii="Times New Roman" w:hAnsi="Times New Roman"/>
          <w:color w:val="376FAA"/>
        </w:rPr>
        <w:instrText> HYPERLINK "https://www.ncbi.nlm.nih.gov/pmc/articles/PMC7765373/" \l "B39-sensors-20-07191"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Arivudainambi and Pavithra developed a sensor deployment scheme based on vertex coloring. This scheme was designed for applications with three-dimensional terrains. The breadth-first search algorithm was used to determine the connectivity quality of sensors. The results showed that the proposed scheme has more efficient coverage and connectivity than other similar algorithms. In [</w:t>
      </w:r>
      <w:r>
        <w:fldChar w:fldCharType="begin"/>
      </w:r>
      <w:r>
        <w:rPr>
          <w:sz w:val="30"/>
          <w:u w:val="single"/>
          <w:szCs w:val="30"/>
          <w:rFonts w:eastAsia="Times New Roman" w:cs="Times New Roman" w:ascii="Times New Roman" w:hAnsi="Times New Roman"/>
          <w:color w:val="376FAA"/>
        </w:rPr>
        <w:instrText> HYPERLINK "https://www.ncbi.nlm.nih.gov/pmc/articles/PMC7765373/" \l "B40-sensors-20-07191"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Zhaoyong proposed a node deployment scheme for heterogeneous wireless sensor networks. The deployment model was designed based on the prediction of the possible consumption of traffic and energy. The simulation results demonstrated that using the improved technique enhances the coverage percentage and energy consumption compared to other existing methods. Furthermore, the complexity and the overhead are restricted within a lower value.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1" w:name="_wyicmmckbpr928"/>
      <w:bookmarkEnd w:id="31"/>
      <w:r>
        <w:rPr>
          <w:rFonts w:eastAsia="Times New Roman" w:cs="Times New Roman" w:ascii="Times New Roman" w:hAnsi="Times New Roman"/>
          <w:color w:val="212121"/>
          <w:sz w:val="30"/>
          <w:szCs w:val="30"/>
        </w:rPr>
        <w:t>The limitations are summarized as follows, based on the work presented in this section.</w:t>
      </w:r>
    </w:p>
    <w:p>
      <w:pPr>
        <w:pStyle w:val="Heading1"/>
        <w:keepNext w:val="false"/>
        <w:keepLines w:val="false"/>
        <w:numPr>
          <w:ilvl w:val="0"/>
          <w:numId w:val="3"/>
        </w:numPr>
        <w:shd w:val="clear" w:fill="FFFFFF"/>
        <w:spacing w:lineRule="auto" w:line="300" w:before="1600" w:afterAutospacing="0" w:after="0"/>
        <w:ind w:left="720" w:right="420" w:hanging="360"/>
        <w:rPr/>
      </w:pPr>
      <w:bookmarkStart w:id="32" w:name="_wyicmmckbpr929"/>
      <w:bookmarkEnd w:id="32"/>
      <w:r>
        <w:rPr>
          <w:rFonts w:eastAsia="Times New Roman" w:cs="Times New Roman" w:ascii="Times New Roman" w:hAnsi="Times New Roman"/>
          <w:color w:val="212121"/>
          <w:sz w:val="30"/>
          <w:szCs w:val="30"/>
        </w:rPr>
        <w:t>The focus is on deploying sensor nodes in a WSN. The aspect of sink distribution is neglected.</w:t>
      </w:r>
    </w:p>
    <w:p>
      <w:pPr>
        <w:pStyle w:val="Heading1"/>
        <w:keepNext w:val="false"/>
        <w:keepLines w:val="false"/>
        <w:numPr>
          <w:ilvl w:val="0"/>
          <w:numId w:val="3"/>
        </w:numPr>
        <w:shd w:val="clear" w:fill="FFFFFF"/>
        <w:spacing w:lineRule="auto" w:line="300" w:beforeAutospacing="0" w:before="0" w:after="1600"/>
        <w:ind w:left="720" w:right="420" w:hanging="360"/>
        <w:rPr/>
      </w:pPr>
      <w:bookmarkStart w:id="33" w:name="_wyicmmckbpr930"/>
      <w:bookmarkEnd w:id="33"/>
      <w:r>
        <w:rPr>
          <w:rFonts w:eastAsia="Times New Roman" w:cs="Times New Roman" w:ascii="Times New Roman" w:hAnsi="Times New Roman"/>
          <w:color w:val="212121"/>
          <w:sz w:val="30"/>
          <w:szCs w:val="30"/>
        </w:rPr>
        <w:t>The existence of obstacles in a sensing area is not considered when designing a sensor deployment algorithm.</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34" w:name="_k2t0fmmwz2tk"/>
      <w:bookmarkEnd w:id="34"/>
      <w:r>
        <w:rPr>
          <w:rFonts w:eastAsia="Times New Roman" w:cs="Times New Roman" w:ascii="Times New Roman" w:hAnsi="Times New Roman"/>
          <w:color w:val="995733"/>
          <w:sz w:val="34"/>
          <w:szCs w:val="34"/>
        </w:rPr>
        <w:t>3. Proposed Deployment Strategy</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35" w:name="_jb2lqlgj52x"/>
      <w:bookmarkEnd w:id="35"/>
      <w:r>
        <w:rPr>
          <w:rFonts w:eastAsia="Times New Roman" w:cs="Times New Roman" w:ascii="Times New Roman" w:hAnsi="Times New Roman"/>
          <w:color w:val="734126"/>
          <w:sz w:val="32"/>
          <w:szCs w:val="32"/>
        </w:rPr>
        <w:t>3.1. Preliminaries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36" w:name="_wyicmmckbpr931"/>
      <w:bookmarkEnd w:id="36"/>
      <w:r>
        <w:rPr>
          <w:rFonts w:eastAsia="Times New Roman" w:cs="Times New Roman" w:ascii="Times New Roman" w:hAnsi="Times New Roman"/>
          <w:color w:val="212121"/>
          <w:sz w:val="30"/>
          <w:szCs w:val="30"/>
        </w:rPr>
        <w:t xml:space="preserve">In the preliminary section, the Voronoi diagram, Delaunay triangulation, and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are introduced to convey a good understanding of our EDTD-SC approach.</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37" w:name="_8oo133txasn"/>
      <w:bookmarkEnd w:id="37"/>
      <w:r>
        <w:rPr>
          <w:rFonts w:eastAsia="Times New Roman" w:cs="Times New Roman" w:ascii="Times New Roman" w:hAnsi="Times New Roman"/>
          <w:color w:val="603620"/>
          <w:sz w:val="30"/>
          <w:szCs w:val="30"/>
        </w:rPr>
        <w:t>3.1.1. Voronoi Diagram</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38" w:name="_wyicmmckbpr932"/>
      <w:bookmarkEnd w:id="38"/>
      <w:r>
        <w:rPr>
          <w:rFonts w:eastAsia="Times New Roman" w:cs="Times New Roman" w:ascii="Times New Roman" w:hAnsi="Times New Roman"/>
          <w:color w:val="212121"/>
          <w:sz w:val="30"/>
          <w:szCs w:val="30"/>
        </w:rPr>
        <w:t>The Voronoi diagram was proposed by Rene Descartes in 1644. For a set of random points, P, a Voronoi diagram VD(P) is set in Voronoi regions, called Voronoi cells (i.e., one for each point in P) [</w:t>
      </w:r>
      <w:r>
        <w:fldChar w:fldCharType="begin"/>
      </w:r>
      <w:r>
        <w:rPr>
          <w:sz w:val="30"/>
          <w:u w:val="single"/>
          <w:szCs w:val="30"/>
          <w:rFonts w:eastAsia="Times New Roman" w:cs="Times New Roman" w:ascii="Times New Roman" w:hAnsi="Times New Roman"/>
          <w:color w:val="376FAA"/>
        </w:rPr>
        <w:instrText> HYPERLINK "https://www.ncbi.nlm.nih.gov/pmc/articles/PMC7765373/" \l "B41-sensors-20-07191"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locations inside a Voronoi cell are closer to their corresponding point than the other points [</w:t>
      </w:r>
      <w:r>
        <w:fldChar w:fldCharType="begin"/>
      </w:r>
      <w:r>
        <w:rPr>
          <w:sz w:val="30"/>
          <w:u w:val="single"/>
          <w:szCs w:val="30"/>
          <w:rFonts w:eastAsia="Times New Roman" w:cs="Times New Roman" w:ascii="Times New Roman" w:hAnsi="Times New Roman"/>
          <w:color w:val="376FAA"/>
        </w:rPr>
        <w:instrText> HYPERLINK "https://www.ncbi.nlm.nih.gov/pmc/articles/PMC7765373/" \l "B42-sensors-20-07191"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t>
      </w:r>
      <w:hyperlink r:id="rId8">
        <w:r>
          <w:rPr>
            <w:rFonts w:eastAsia="Times New Roman" w:cs="Times New Roman" w:ascii="Times New Roman" w:hAnsi="Times New Roman"/>
            <w:color w:val="376FAA"/>
            <w:sz w:val="30"/>
            <w:szCs w:val="30"/>
            <w:u w:val="single"/>
          </w:rPr>
          <w:t>Figure 3</w:t>
        </w:r>
      </w:hyperlink>
      <w:r>
        <w:rPr>
          <w:rFonts w:eastAsia="Times New Roman" w:cs="Times New Roman" w:ascii="Times New Roman" w:hAnsi="Times New Roman"/>
          <w:color w:val="212121"/>
          <w:sz w:val="30"/>
          <w:szCs w:val="30"/>
        </w:rPr>
        <w:t>a).</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39" w:name="_wyicmmckbpr933"/>
      <w:bookmarkEnd w:id="39"/>
      <w:r>
        <w:rPr/>
        <w:drawing>
          <wp:inline distT="0" distB="0" distL="0" distR="0">
            <wp:extent cx="5731510" cy="3086100"/>
            <wp:effectExtent l="0" t="0" r="0" b="0"/>
            <wp:docPr id="3" name="image2.jpg" descr="An external file that holds a picture, illustration, etc.&#10;Object name is sensors-20-07191-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n external file that holds a picture, illustration, etc.&#10;Object name is sensors-20-07191-g003.jpg"/>
                    <pic:cNvPicPr>
                      <a:picLocks noChangeAspect="1" noChangeArrowheads="1"/>
                    </pic:cNvPicPr>
                  </pic:nvPicPr>
                  <pic:blipFill>
                    <a:blip r:embed="rId9"/>
                    <a:stretch>
                      <a:fillRect/>
                    </a:stretch>
                  </pic:blipFill>
                  <pic:spPr bwMode="auto">
                    <a:xfrm>
                      <a:off x="0" y="0"/>
                      <a:ext cx="5731510" cy="30861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10">
        <w:bookmarkStart w:id="40" w:name="_wyicmmckbpr934"/>
        <w:bookmarkEnd w:id="40"/>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11">
        <w:bookmarkStart w:id="41" w:name="_wyicmmckbpr935"/>
        <w:bookmarkEnd w:id="41"/>
        <w:r>
          <w:rPr>
            <w:rFonts w:eastAsia="Times New Roman" w:cs="Times New Roman" w:ascii="Times New Roman" w:hAnsi="Times New Roman"/>
            <w:color w:val="376FAA"/>
            <w:sz w:val="24"/>
            <w:szCs w:val="24"/>
            <w:u w:val="single"/>
          </w:rPr>
          <w:t>Figure 3</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42" w:name="_wyicmmckbpr936"/>
      <w:bookmarkEnd w:id="42"/>
      <w:r>
        <w:rPr>
          <w:rFonts w:eastAsia="Times New Roman" w:cs="Times New Roman" w:ascii="Times New Roman" w:hAnsi="Times New Roman"/>
          <w:color w:val="333333"/>
          <w:sz w:val="24"/>
          <w:szCs w:val="24"/>
        </w:rPr>
        <w:t>Voronoi diagram and Delaunay triangulation.</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43" w:name="_iqw9ms6omqch"/>
      <w:bookmarkEnd w:id="43"/>
      <w:r>
        <w:rPr>
          <w:rFonts w:eastAsia="Times New Roman" w:cs="Times New Roman" w:ascii="Times New Roman" w:hAnsi="Times New Roman"/>
          <w:color w:val="603620"/>
          <w:sz w:val="30"/>
          <w:szCs w:val="30"/>
        </w:rPr>
        <w:t>3.1.2. Delaunay Triangulation</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44" w:name="_wyicmmckbpr937"/>
      <w:bookmarkEnd w:id="44"/>
      <w:r>
        <w:rPr>
          <w:rFonts w:eastAsia="Times New Roman" w:cs="Times New Roman" w:ascii="Times New Roman" w:hAnsi="Times New Roman"/>
          <w:color w:val="212121"/>
          <w:sz w:val="30"/>
          <w:szCs w:val="30"/>
        </w:rPr>
        <w:t>Delaunay triangulation (DT) is a triangular mesh that links a group of points in a plane [</w:t>
      </w:r>
      <w:r>
        <w:fldChar w:fldCharType="begin"/>
      </w:r>
      <w:r>
        <w:rPr>
          <w:sz w:val="30"/>
          <w:u w:val="single"/>
          <w:szCs w:val="30"/>
          <w:rFonts w:eastAsia="Times New Roman" w:cs="Times New Roman" w:ascii="Times New Roman" w:hAnsi="Times New Roman"/>
          <w:color w:val="376FAA"/>
        </w:rPr>
        <w:instrText> HYPERLINK "https://www.ncbi.nlm.nih.gov/pmc/articles/PMC7765373/" \l "B43-sensors-20-07191"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DT was proposed by Boris Delaunay in 1934. For a set of random points, P, the Delaunay triangulation DT(P) is dual to its Voronoi diagram (</w:t>
      </w:r>
      <w:hyperlink r:id="rId12">
        <w:r>
          <w:rPr>
            <w:rFonts w:eastAsia="Times New Roman" w:cs="Times New Roman" w:ascii="Times New Roman" w:hAnsi="Times New Roman"/>
            <w:color w:val="376FAA"/>
            <w:sz w:val="30"/>
            <w:szCs w:val="30"/>
            <w:u w:val="single"/>
          </w:rPr>
          <w:t>Figure 3</w:t>
        </w:r>
      </w:hyperlink>
      <w:r>
        <w:rPr>
          <w:rFonts w:eastAsia="Times New Roman" w:cs="Times New Roman" w:ascii="Times New Roman" w:hAnsi="Times New Roman"/>
          <w:color w:val="212121"/>
          <w:sz w:val="30"/>
          <w:szCs w:val="30"/>
        </w:rPr>
        <w:t>b). The Delaunay triangulation of P is a triangulation such that no point in P exists inside the circumcircle of any DT(P) triangle [</w:t>
      </w:r>
      <w:r>
        <w:fldChar w:fldCharType="begin"/>
      </w:r>
      <w:r>
        <w:rPr>
          <w:sz w:val="30"/>
          <w:u w:val="single"/>
          <w:szCs w:val="30"/>
          <w:rFonts w:eastAsia="Times New Roman" w:cs="Times New Roman" w:ascii="Times New Roman" w:hAnsi="Times New Roman"/>
          <w:color w:val="376FAA"/>
        </w:rPr>
        <w:instrText> HYPERLINK "https://www.ncbi.nlm.nih.gov/pmc/articles/PMC7765373/" \l "B41-sensors-20-07191"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45" w:name="_yzqo43njfjfz"/>
      <w:bookmarkEnd w:id="45"/>
      <w:r>
        <w:rPr>
          <w:rFonts w:eastAsia="Times New Roman" w:cs="Times New Roman" w:ascii="Times New Roman" w:hAnsi="Times New Roman"/>
          <w:color w:val="603620"/>
          <w:sz w:val="30"/>
          <w:szCs w:val="30"/>
        </w:rPr>
        <w:t xml:space="preserve">3.1.3. </w:t>
      </w:r>
      <w:r>
        <w:rPr>
          <w:rFonts w:eastAsia="Times New Roman" w:cs="Times New Roman" w:ascii="Times New Roman" w:hAnsi="Times New Roman"/>
          <w:i/>
          <w:color w:val="603620"/>
          <w:sz w:val="30"/>
          <w:szCs w:val="30"/>
        </w:rPr>
        <w:t>k</w:t>
      </w:r>
      <w:r>
        <w:rPr>
          <w:rFonts w:eastAsia="Times New Roman" w:cs="Times New Roman" w:ascii="Times New Roman" w:hAnsi="Times New Roman"/>
          <w:color w:val="603620"/>
          <w:sz w:val="30"/>
          <w:szCs w:val="30"/>
        </w:rPr>
        <w:t>-Means Clustering Algorithm</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46" w:name="_wyicmmckbpr938"/>
      <w:bookmarkEnd w:id="46"/>
      <w:r>
        <w:rPr>
          <w:rFonts w:eastAsia="Times New Roman" w:cs="Times New Roman" w:ascii="Times New Roman" w:hAnsi="Times New Roman"/>
          <w:color w:val="212121"/>
          <w:sz w:val="30"/>
          <w:szCs w:val="30"/>
        </w:rPr>
        <w:t xml:space="preserve">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is an unsupervised machine learning algorithm that aims to divide n observations into clusters (</w:t>
      </w:r>
      <w:hyperlink r:id="rId13">
        <w:r>
          <w:rPr>
            <w:rFonts w:eastAsia="Times New Roman" w:cs="Times New Roman" w:ascii="Times New Roman" w:hAnsi="Times New Roman"/>
            <w:color w:val="376FAA"/>
            <w:sz w:val="30"/>
            <w:szCs w:val="30"/>
            <w:u w:val="single"/>
          </w:rPr>
          <w:t>Figure 4</w:t>
        </w:r>
      </w:hyperlink>
      <w:r>
        <w:rPr>
          <w:rFonts w:eastAsia="Times New Roman" w:cs="Times New Roman" w:ascii="Times New Roman" w:hAnsi="Times New Roman"/>
          <w:color w:val="212121"/>
          <w:sz w:val="30"/>
          <w:szCs w:val="30"/>
        </w:rPr>
        <w:t xml:space="preserve">). An observation is assigned to the cluster with the closest mean.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algorithm has three stages: initialization, computation, and convergence (Algorithm 1) [</w:t>
      </w:r>
      <w:r>
        <w:fldChar w:fldCharType="begin"/>
      </w:r>
      <w:r>
        <w:rPr>
          <w:sz w:val="30"/>
          <w:u w:val="single"/>
          <w:szCs w:val="30"/>
          <w:rFonts w:eastAsia="Times New Roman" w:cs="Times New Roman" w:ascii="Times New Roman" w:hAnsi="Times New Roman"/>
          <w:color w:val="376FAA"/>
        </w:rPr>
        <w:instrText> HYPERLINK "https://www.ncbi.nlm.nih.gov/pmc/articles/PMC7765373/" \l "B44-sensors-20-07191"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tbl>
      <w:tblPr>
        <w:tblStyle w:val="Table1"/>
        <w:tblW w:w="6425" w:type="dxa"/>
        <w:jc w:val="left"/>
        <w:tblInd w:w="0" w:type="dxa"/>
        <w:tblLayout w:type="fixed"/>
        <w:tblCellMar>
          <w:top w:w="100" w:type="dxa"/>
          <w:left w:w="100" w:type="dxa"/>
          <w:bottom w:w="100" w:type="dxa"/>
          <w:right w:w="100" w:type="dxa"/>
        </w:tblCellMar>
        <w:tblLook w:val="0600"/>
      </w:tblPr>
      <w:tblGrid>
        <w:gridCol w:w="6425"/>
      </w:tblGrid>
      <w:tr>
        <w:trPr>
          <w:trHeight w:val="1010" w:hRule="atLeast"/>
        </w:trPr>
        <w:tc>
          <w:tcPr>
            <w:tcW w:w="6425" w:type="dxa"/>
            <w:tcBorders>
              <w:top w:val="single" w:sz="6" w:space="0" w:color="000000"/>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47" w:name="_wyicmmckbpr939"/>
            <w:bookmarkEnd w:id="47"/>
            <w:r>
              <w:rPr>
                <w:rFonts w:eastAsia="Times New Roman" w:cs="Times New Roman" w:ascii="Times New Roman" w:hAnsi="Times New Roman"/>
                <w:b/>
                <w:color w:val="212121"/>
                <w:sz w:val="26"/>
                <w:szCs w:val="26"/>
              </w:rPr>
              <w:t>Algorithm 1:</w:t>
            </w:r>
            <w:r>
              <w:rPr>
                <w:rFonts w:eastAsia="Times New Roman" w:cs="Times New Roman" w:ascii="Times New Roman" w:hAnsi="Times New Roman"/>
                <w:color w:val="212121"/>
                <w:sz w:val="26"/>
                <w:szCs w:val="26"/>
              </w:rPr>
              <w:t xml:space="preserve"> Pseudocode for </w:t>
            </w:r>
            <w:r>
              <w:rPr>
                <w:rFonts w:eastAsia="Times New Roman" w:cs="Times New Roman" w:ascii="Times New Roman" w:hAnsi="Times New Roman"/>
                <w:i/>
                <w:color w:val="212121"/>
                <w:sz w:val="26"/>
                <w:szCs w:val="26"/>
              </w:rPr>
              <w:t>k</w:t>
            </w:r>
            <w:r>
              <w:rPr>
                <w:rFonts w:eastAsia="Times New Roman" w:cs="Times New Roman" w:ascii="Times New Roman" w:hAnsi="Times New Roman"/>
                <w:color w:val="212121"/>
                <w:sz w:val="26"/>
                <w:szCs w:val="26"/>
              </w:rPr>
              <w:t>-means clustering</w:t>
            </w:r>
          </w:p>
        </w:tc>
      </w:tr>
      <w:tr>
        <w:trPr>
          <w:trHeight w:val="695" w:hRule="atLeast"/>
        </w:trPr>
        <w:tc>
          <w:tcPr>
            <w:tcW w:w="6425" w:type="dxa"/>
            <w:tcBorders>
              <w:top w:val="single" w:sz="6" w:space="0" w:color="5B616B"/>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48" w:name="_wyicmmckbpr940"/>
            <w:bookmarkEnd w:id="48"/>
            <w:r>
              <w:rPr/>
              <w:drawing>
                <wp:inline distT="0" distB="0" distL="0" distR="0">
                  <wp:extent cx="5731510" cy="2882900"/>
                  <wp:effectExtent l="0" t="0" r="0" b="0"/>
                  <wp:docPr id="4" name="image11.jpg" descr="An external file that holds a picture, illustration, etc.&#10;Object name is sensors-20-07191-i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An external file that holds a picture, illustration, etc.&#10;Object name is sensors-20-07191-i001.jpg"/>
                          <pic:cNvPicPr>
                            <a:picLocks noChangeAspect="1" noChangeArrowheads="1"/>
                          </pic:cNvPicPr>
                        </pic:nvPicPr>
                        <pic:blipFill>
                          <a:blip r:embed="rId14"/>
                          <a:stretch>
                            <a:fillRect/>
                          </a:stretch>
                        </pic:blipFill>
                        <pic:spPr bwMode="auto">
                          <a:xfrm>
                            <a:off x="0" y="0"/>
                            <a:ext cx="5731510" cy="2882900"/>
                          </a:xfrm>
                          <a:prstGeom prst="rect">
                            <a:avLst/>
                          </a:prstGeom>
                        </pic:spPr>
                      </pic:pic>
                    </a:graphicData>
                  </a:graphic>
                </wp:inline>
              </w:drawing>
            </w:r>
          </w:p>
        </w:tc>
      </w:tr>
    </w:tbl>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26"/>
          <w:szCs w:val="26"/>
        </w:rPr>
      </w:pPr>
      <w:bookmarkStart w:id="49" w:name="_wyicmmckbpr941"/>
      <w:bookmarkEnd w:id="49"/>
      <w:r>
        <w:rPr/>
        <w:drawing>
          <wp:inline distT="0" distB="0" distL="0" distR="0">
            <wp:extent cx="5731510" cy="3086100"/>
            <wp:effectExtent l="0" t="0" r="0" b="0"/>
            <wp:docPr id="5" name="image10.jpg" descr="An external file that holds a picture, illustration, etc.&#10;Object name is sensors-20-07191-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g" descr="An external file that holds a picture, illustration, etc.&#10;Object name is sensors-20-07191-g004.jpg"/>
                    <pic:cNvPicPr>
                      <a:picLocks noChangeAspect="1" noChangeArrowheads="1"/>
                    </pic:cNvPicPr>
                  </pic:nvPicPr>
                  <pic:blipFill>
                    <a:blip r:embed="rId15"/>
                    <a:stretch>
                      <a:fillRect/>
                    </a:stretch>
                  </pic:blipFill>
                  <pic:spPr bwMode="auto">
                    <a:xfrm>
                      <a:off x="0" y="0"/>
                      <a:ext cx="5731510" cy="30861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16">
        <w:bookmarkStart w:id="50" w:name="_wyicmmckbpr942"/>
        <w:bookmarkEnd w:id="50"/>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17">
        <w:bookmarkStart w:id="51" w:name="_wyicmmckbpr943"/>
        <w:bookmarkEnd w:id="51"/>
        <w:r>
          <w:rPr>
            <w:rFonts w:eastAsia="Times New Roman" w:cs="Times New Roman" w:ascii="Times New Roman" w:hAnsi="Times New Roman"/>
            <w:color w:val="376FAA"/>
            <w:sz w:val="24"/>
            <w:szCs w:val="24"/>
            <w:u w:val="single"/>
          </w:rPr>
          <w:t>Figure 4</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52" w:name="_wyicmmckbpr944"/>
      <w:bookmarkEnd w:id="52"/>
      <w:r>
        <w:rPr>
          <w:rFonts w:eastAsia="Times New Roman" w:cs="Times New Roman" w:ascii="Times New Roman" w:hAnsi="Times New Roman"/>
          <w:color w:val="333333"/>
          <w:sz w:val="24"/>
          <w:szCs w:val="24"/>
        </w:rPr>
        <w:t xml:space="preserve">Applying </w:t>
      </w:r>
      <w:r>
        <w:rPr>
          <w:rFonts w:eastAsia="Times New Roman" w:cs="Times New Roman" w:ascii="Times New Roman" w:hAnsi="Times New Roman"/>
          <w:i/>
          <w:color w:val="333333"/>
          <w:sz w:val="24"/>
          <w:szCs w:val="24"/>
        </w:rPr>
        <w:t>k</w:t>
      </w:r>
      <w:r>
        <w:rPr>
          <w:rFonts w:eastAsia="Times New Roman" w:cs="Times New Roman" w:ascii="Times New Roman" w:hAnsi="Times New Roman"/>
          <w:color w:val="333333"/>
          <w:sz w:val="24"/>
          <w:szCs w:val="24"/>
        </w:rPr>
        <w:t>-means clustering algorithm on set of points.</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53" w:name="_p1n34gz2cead"/>
      <w:bookmarkEnd w:id="53"/>
      <w:r>
        <w:rPr>
          <w:rFonts w:eastAsia="Times New Roman" w:cs="Times New Roman" w:ascii="Times New Roman" w:hAnsi="Times New Roman"/>
          <w:color w:val="734126"/>
          <w:sz w:val="32"/>
          <w:szCs w:val="32"/>
        </w:rPr>
        <w:t>3.2. EDTD-SC Algorithm</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54" w:name="_wyicmmckbpr945"/>
      <w:bookmarkEnd w:id="54"/>
      <w:r>
        <w:rPr>
          <w:rFonts w:eastAsia="Times New Roman" w:cs="Times New Roman" w:ascii="Times New Roman" w:hAnsi="Times New Roman"/>
          <w:color w:val="212121"/>
          <w:sz w:val="30"/>
          <w:szCs w:val="30"/>
        </w:rPr>
        <w:t xml:space="preserve">This section explains the proposed sensor deployment scheme (i.e., EDTD-SC) in detail. The EDTD-SC algorithm was designed for IoT smart cities with obstacles. It focuses on determining the sensor locations and identifying the suitable sink positions based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because a proper selection of sink locations positively affects the WSN performance. Accordingly, the EDTD-SC strategy consists of three main phases: configuration, sensor deployment, and sink deployment.</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55" w:name="_fybdgijqc6ln"/>
      <w:bookmarkEnd w:id="55"/>
      <w:r>
        <w:rPr>
          <w:rFonts w:eastAsia="Times New Roman" w:cs="Times New Roman" w:ascii="Times New Roman" w:hAnsi="Times New Roman"/>
          <w:color w:val="603620"/>
          <w:sz w:val="30"/>
          <w:szCs w:val="30"/>
        </w:rPr>
        <w:t>3.2.1. Configuration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56" w:name="_wyicmmckbpr946"/>
      <w:bookmarkEnd w:id="56"/>
      <w:r>
        <w:rPr>
          <w:rFonts w:eastAsia="Times New Roman" w:cs="Times New Roman" w:ascii="Times New Roman" w:hAnsi="Times New Roman"/>
          <w:color w:val="212121"/>
          <w:sz w:val="30"/>
          <w:szCs w:val="30"/>
        </w:rPr>
        <w:t xml:space="preserve">A smart city configuration file is read in the configuration phase. This file contains information about the polygons that make up a smart city map and the obstacles within the city. </w:t>
      </w:r>
      <w:hyperlink r:id="rId18">
        <w:r>
          <w:rPr>
            <w:rFonts w:eastAsia="Times New Roman" w:cs="Times New Roman" w:ascii="Times New Roman" w:hAnsi="Times New Roman"/>
            <w:color w:val="376FAA"/>
            <w:sz w:val="30"/>
            <w:szCs w:val="30"/>
            <w:u w:val="single"/>
          </w:rPr>
          <w:t>Figure 5</w:t>
        </w:r>
      </w:hyperlink>
      <w:r>
        <w:rPr>
          <w:rFonts w:eastAsia="Times New Roman" w:cs="Times New Roman" w:ascii="Times New Roman" w:hAnsi="Times New Roman"/>
          <w:color w:val="212121"/>
          <w:sz w:val="30"/>
          <w:szCs w:val="30"/>
        </w:rPr>
        <w:t xml:space="preserve"> shows an example of a smart city configuration file.</w:t>
      </w:r>
    </w:p>
    <w:p>
      <w:pPr>
        <w:pStyle w:val="Heading1"/>
        <w:keepNext w:val="false"/>
        <w:keepLines w:val="false"/>
        <w:shd w:val="clear" w:fill="FFFCF0"/>
        <w:spacing w:lineRule="auto" w:line="319" w:before="1600" w:after="1600"/>
        <w:ind w:right="420" w:hanging="0"/>
        <w:rPr>
          <w:rFonts w:ascii="Times New Roman" w:hAnsi="Times New Roman" w:eastAsia="Times New Roman" w:cs="Times New Roman"/>
          <w:color w:val="212121"/>
          <w:sz w:val="30"/>
          <w:szCs w:val="30"/>
        </w:rPr>
      </w:pPr>
      <w:bookmarkStart w:id="57" w:name="_wyicmmckbpr947"/>
      <w:bookmarkEnd w:id="57"/>
      <w:r>
        <w:rPr/>
        <w:drawing>
          <wp:inline distT="0" distB="0" distL="0" distR="0">
            <wp:extent cx="5731510" cy="4203700"/>
            <wp:effectExtent l="0" t="0" r="0" b="0"/>
            <wp:docPr id="6" name="image7.jpg" descr="An external file that holds a picture, illustration, etc.&#10;Object name is sensors-20-07191-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g" descr="An external file that holds a picture, illustration, etc.&#10;Object name is sensors-20-07191-g005.jpg"/>
                    <pic:cNvPicPr>
                      <a:picLocks noChangeAspect="1" noChangeArrowheads="1"/>
                    </pic:cNvPicPr>
                  </pic:nvPicPr>
                  <pic:blipFill>
                    <a:blip r:embed="rId19"/>
                    <a:stretch>
                      <a:fillRect/>
                    </a:stretch>
                  </pic:blipFill>
                  <pic:spPr bwMode="auto">
                    <a:xfrm>
                      <a:off x="0" y="0"/>
                      <a:ext cx="5731510" cy="4203700"/>
                    </a:xfrm>
                    <a:prstGeom prst="rect">
                      <a:avLst/>
                    </a:prstGeom>
                  </pic:spPr>
                </pic:pic>
              </a:graphicData>
            </a:graphic>
          </wp:inline>
        </w:drawing>
      </w:r>
    </w:p>
    <w:p>
      <w:pPr>
        <w:pStyle w:val="Heading1"/>
        <w:keepNext w:val="false"/>
        <w:keepLines w:val="false"/>
        <w:shd w:val="clear" w:fill="FFFCF0"/>
        <w:spacing w:lineRule="auto" w:line="319" w:before="1800" w:after="1800"/>
        <w:ind w:left="200" w:right="620" w:hanging="0"/>
        <w:jc w:val="right"/>
        <w:rPr>
          <w:rFonts w:ascii="Times New Roman" w:hAnsi="Times New Roman" w:eastAsia="Times New Roman" w:cs="Times New Roman"/>
          <w:color w:val="376FAA"/>
          <w:sz w:val="24"/>
          <w:szCs w:val="24"/>
          <w:u w:val="single"/>
        </w:rPr>
      </w:pPr>
      <w:hyperlink r:id="rId20">
        <w:bookmarkStart w:id="58" w:name="_wyicmmckbpr948"/>
        <w:bookmarkEnd w:id="58"/>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800" w:after="1600"/>
        <w:ind w:right="420" w:hanging="0"/>
        <w:rPr>
          <w:rFonts w:ascii="Times New Roman" w:hAnsi="Times New Roman" w:eastAsia="Times New Roman" w:cs="Times New Roman"/>
          <w:color w:val="376FAA"/>
          <w:sz w:val="24"/>
          <w:szCs w:val="24"/>
          <w:u w:val="single"/>
        </w:rPr>
      </w:pPr>
      <w:hyperlink r:id="rId21">
        <w:bookmarkStart w:id="59" w:name="_wyicmmckbpr949"/>
        <w:bookmarkEnd w:id="59"/>
        <w:r>
          <w:rPr>
            <w:rFonts w:eastAsia="Times New Roman" w:cs="Times New Roman" w:ascii="Times New Roman" w:hAnsi="Times New Roman"/>
            <w:color w:val="376FAA"/>
            <w:sz w:val="24"/>
            <w:szCs w:val="24"/>
            <w:u w:val="single"/>
          </w:rPr>
          <w:t>Figure 5</w:t>
        </w:r>
      </w:hyperlink>
    </w:p>
    <w:p>
      <w:pPr>
        <w:pStyle w:val="Heading1"/>
        <w:keepNext w:val="false"/>
        <w:keepLines w:val="false"/>
        <w:shd w:val="clear" w:fill="FFFCF0"/>
        <w:spacing w:lineRule="auto" w:line="319" w:before="2000" w:after="1600"/>
        <w:ind w:right="420" w:hanging="0"/>
        <w:rPr>
          <w:rFonts w:ascii="Times New Roman" w:hAnsi="Times New Roman" w:eastAsia="Times New Roman" w:cs="Times New Roman"/>
          <w:color w:val="333333"/>
          <w:sz w:val="24"/>
          <w:szCs w:val="24"/>
        </w:rPr>
      </w:pPr>
      <w:bookmarkStart w:id="60" w:name="_wyicmmckbpr950"/>
      <w:bookmarkEnd w:id="60"/>
      <w:r>
        <w:rPr>
          <w:rFonts w:eastAsia="Times New Roman" w:cs="Times New Roman" w:ascii="Times New Roman" w:hAnsi="Times New Roman"/>
          <w:color w:val="333333"/>
          <w:sz w:val="24"/>
          <w:szCs w:val="24"/>
        </w:rPr>
        <w:t>Example of a smart city configuration file.</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61" w:name="_nm81fbymxk97"/>
      <w:bookmarkEnd w:id="61"/>
      <w:r>
        <w:rPr>
          <w:rFonts w:eastAsia="Times New Roman" w:cs="Times New Roman" w:ascii="Times New Roman" w:hAnsi="Times New Roman"/>
          <w:color w:val="603620"/>
          <w:sz w:val="30"/>
          <w:szCs w:val="30"/>
        </w:rPr>
        <w:t>3.2.2. Sensors Deployment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62" w:name="_wyicmmckbpr951"/>
      <w:bookmarkEnd w:id="62"/>
      <w:r>
        <w:rPr>
          <w:rFonts w:eastAsia="Times New Roman" w:cs="Times New Roman" w:ascii="Times New Roman" w:hAnsi="Times New Roman"/>
          <w:color w:val="212121"/>
          <w:sz w:val="30"/>
          <w:szCs w:val="30"/>
        </w:rPr>
        <w:t>In this phase, IoT sensors are deployed throughout a smart city. The sensor deployment phase includes the three following steps:</w:t>
      </w:r>
    </w:p>
    <w:p>
      <w:pPr>
        <w:pStyle w:val="Heading1"/>
        <w:keepNext w:val="false"/>
        <w:keepLines w:val="false"/>
        <w:numPr>
          <w:ilvl w:val="0"/>
          <w:numId w:val="1"/>
        </w:numPr>
        <w:shd w:val="clear" w:fill="FFFFFF"/>
        <w:spacing w:lineRule="auto" w:line="300" w:before="2000" w:afterAutospacing="0" w:after="0"/>
        <w:ind w:left="720" w:right="420" w:hanging="360"/>
        <w:rPr/>
      </w:pPr>
      <w:bookmarkStart w:id="63" w:name="_wyicmmckbpr952"/>
      <w:bookmarkEnd w:id="63"/>
      <w:r>
        <w:rPr>
          <w:rFonts w:eastAsia="Times New Roman" w:cs="Times New Roman" w:ascii="Times New Roman" w:hAnsi="Times New Roman"/>
          <w:color w:val="212121"/>
          <w:sz w:val="30"/>
          <w:szCs w:val="30"/>
        </w:rPr>
        <w:t xml:space="preserve">Random Location Generation: In this step, a set of random places is generated based on the assumed percentage of random points (i.e., 50%). Subsequently, IoT sensors are placed on random points, provided that they are within the boundaries of a smart city and not within any obstacle. </w:t>
      </w:r>
      <w:hyperlink r:id="rId22">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a illustrates the random location generation step in a simple example.</w:t>
        <w:br/>
      </w:r>
      <w:r>
        <w:rPr/>
        <w:drawing>
          <wp:inline distT="0" distB="0" distL="0" distR="0">
            <wp:extent cx="5731510" cy="12433300"/>
            <wp:effectExtent l="0" t="0" r="0" b="0"/>
            <wp:docPr id="7" name="image15.jpg" descr="An external file that holds a picture, illustration, etc.&#10;Object name is sensors-20-07191-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g" descr="An external file that holds a picture, illustration, etc.&#10;Object name is sensors-20-07191-g006.jpg"/>
                    <pic:cNvPicPr>
                      <a:picLocks noChangeAspect="1" noChangeArrowheads="1"/>
                    </pic:cNvPicPr>
                  </pic:nvPicPr>
                  <pic:blipFill>
                    <a:blip r:embed="rId23"/>
                    <a:stretch>
                      <a:fillRect/>
                    </a:stretch>
                  </pic:blipFill>
                  <pic:spPr bwMode="auto">
                    <a:xfrm>
                      <a:off x="0" y="0"/>
                      <a:ext cx="5731510" cy="12433300"/>
                    </a:xfrm>
                    <a:prstGeom prst="rect">
                      <a:avLst/>
                    </a:prstGeom>
                  </pic:spPr>
                </pic:pic>
              </a:graphicData>
            </a:graphic>
          </wp:inline>
        </w:drawing>
      </w:r>
      <w:r>
        <w:rPr>
          <w:rFonts w:eastAsia="Times New Roman" w:cs="Times New Roman" w:ascii="Times New Roman" w:hAnsi="Times New Roman"/>
          <w:color w:val="212121"/>
          <w:sz w:val="30"/>
          <w:szCs w:val="30"/>
        </w:rPr>
        <w:br/>
      </w:r>
      <w:hyperlink r:id="rId24">
        <w:r>
          <w:rPr>
            <w:rFonts w:eastAsia="Times New Roman" w:cs="Times New Roman" w:ascii="Times New Roman" w:hAnsi="Times New Roman"/>
            <w:color w:val="376FAA"/>
            <w:sz w:val="24"/>
            <w:szCs w:val="24"/>
            <w:u w:val="single"/>
          </w:rPr>
          <w:t>Open in a separate window</w:t>
          <w:br/>
        </w:r>
      </w:hyperlink>
      <w:hyperlink r:id="rId25">
        <w:r>
          <w:rPr>
            <w:rFonts w:eastAsia="Times New Roman" w:cs="Times New Roman" w:ascii="Times New Roman" w:hAnsi="Times New Roman"/>
            <w:color w:val="376FAA"/>
            <w:sz w:val="24"/>
            <w:szCs w:val="24"/>
            <w:u w:val="single"/>
          </w:rPr>
          <w:t>Figure 6</w:t>
          <w:br/>
        </w:r>
      </w:hyperlink>
      <w:r>
        <w:rPr>
          <w:rFonts w:eastAsia="Times New Roman" w:cs="Times New Roman" w:ascii="Times New Roman" w:hAnsi="Times New Roman"/>
          <w:color w:val="333333"/>
          <w:sz w:val="24"/>
          <w:szCs w:val="24"/>
        </w:rPr>
        <w:t>Illustration of the EDTD-SC deployment strategy.</w:t>
      </w:r>
    </w:p>
    <w:p>
      <w:pPr>
        <w:pStyle w:val="Heading1"/>
        <w:keepNext w:val="false"/>
        <w:keepLines w:val="false"/>
        <w:numPr>
          <w:ilvl w:val="0"/>
          <w:numId w:val="1"/>
        </w:numPr>
        <w:shd w:val="clear" w:fill="FFFFFF"/>
        <w:spacing w:lineRule="auto" w:line="300" w:beforeAutospacing="0" w:before="0" w:afterAutospacing="0" w:after="0"/>
        <w:ind w:left="720" w:right="420" w:hanging="360"/>
        <w:rPr/>
      </w:pPr>
      <w:bookmarkStart w:id="64" w:name="_wyicmmckbpr953"/>
      <w:bookmarkEnd w:id="64"/>
      <w:r>
        <w:rPr>
          <w:rFonts w:eastAsia="Times New Roman" w:cs="Times New Roman" w:ascii="Times New Roman" w:hAnsi="Times New Roman"/>
          <w:color w:val="212121"/>
          <w:sz w:val="30"/>
          <w:szCs w:val="30"/>
        </w:rPr>
        <w:t>Delaunay Triangulation Creation: In this step, depending on the locations of the sensors deployed in the previous step, triangles are created based on Delaunay triangulation (</w:t>
      </w:r>
      <w:hyperlink r:id="rId26">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b). A center point is then calculated for each triangle (</w:t>
      </w:r>
      <w:hyperlink r:id="rId27">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c).</w:t>
      </w:r>
    </w:p>
    <w:p>
      <w:pPr>
        <w:pStyle w:val="Heading1"/>
        <w:keepNext w:val="false"/>
        <w:keepLines w:val="false"/>
        <w:numPr>
          <w:ilvl w:val="0"/>
          <w:numId w:val="1"/>
        </w:numPr>
        <w:shd w:val="clear" w:fill="FFFFFF"/>
        <w:spacing w:lineRule="auto" w:line="300" w:beforeAutospacing="0" w:before="0" w:after="2000"/>
        <w:ind w:left="720" w:right="420" w:hanging="360"/>
        <w:rPr/>
      </w:pPr>
      <w:bookmarkStart w:id="65" w:name="_wyicmmckbpr954"/>
      <w:bookmarkEnd w:id="65"/>
      <w:r>
        <w:rPr>
          <w:rFonts w:eastAsia="Times New Roman" w:cs="Times New Roman" w:ascii="Times New Roman" w:hAnsi="Times New Roman"/>
          <w:color w:val="212121"/>
          <w:sz w:val="30"/>
          <w:szCs w:val="30"/>
        </w:rPr>
        <w:t>Coverage Evaluation Step: In this step, the triangle center points are evaluated based on the coverage percentage. Sensors will be deployed in the center points with the highest coverage ratio, depending on the available number of IoT sensors (</w:t>
      </w:r>
      <w:hyperlink r:id="rId28">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d). Therefore, deploying sensors in areas that have a small number of sensors (including areas around obstacles) has a higher priority than other points.</w:t>
      </w:r>
    </w:p>
    <w:p>
      <w:pPr>
        <w:pStyle w:val="Heading4"/>
        <w:keepNext w:val="false"/>
        <w:keepLines w:val="false"/>
        <w:shd w:val="clear" w:fill="FFFFFF"/>
        <w:spacing w:lineRule="auto" w:line="360" w:before="1600" w:after="1400"/>
        <w:ind w:right="420" w:hanging="0"/>
        <w:rPr>
          <w:rFonts w:ascii="Times New Roman" w:hAnsi="Times New Roman" w:eastAsia="Times New Roman" w:cs="Times New Roman"/>
          <w:color w:val="603620"/>
          <w:sz w:val="30"/>
          <w:szCs w:val="30"/>
        </w:rPr>
      </w:pPr>
      <w:bookmarkStart w:id="66" w:name="_2lm35i4farv"/>
      <w:bookmarkEnd w:id="66"/>
      <w:r>
        <w:rPr>
          <w:rFonts w:eastAsia="Times New Roman" w:cs="Times New Roman" w:ascii="Times New Roman" w:hAnsi="Times New Roman"/>
          <w:color w:val="603620"/>
          <w:sz w:val="30"/>
          <w:szCs w:val="30"/>
        </w:rPr>
        <w:t>3.2.3. Sinks Deployment Phase</w:t>
      </w:r>
    </w:p>
    <w:p>
      <w:pPr>
        <w:pStyle w:val="Heading1"/>
        <w:keepNext w:val="false"/>
        <w:keepLines w:val="false"/>
        <w:shd w:val="clear" w:fill="FFFFFF"/>
        <w:spacing w:lineRule="auto" w:line="319" w:before="1600" w:after="1600"/>
        <w:ind w:right="420" w:hanging="0"/>
        <w:rPr>
          <w:rFonts w:ascii="Times New Roman" w:hAnsi="Times New Roman" w:eastAsia="Times New Roman" w:cs="Times New Roman"/>
          <w:color w:val="212121"/>
          <w:sz w:val="30"/>
          <w:szCs w:val="30"/>
        </w:rPr>
      </w:pPr>
      <w:bookmarkStart w:id="67" w:name="_wyicmmckbpr955"/>
      <w:bookmarkEnd w:id="67"/>
      <w:r>
        <w:rPr>
          <w:rFonts w:eastAsia="Times New Roman" w:cs="Times New Roman" w:ascii="Times New Roman" w:hAnsi="Times New Roman"/>
          <w:color w:val="212121"/>
          <w:sz w:val="30"/>
          <w:szCs w:val="30"/>
        </w:rPr>
        <w:t xml:space="preserve">This phase aims to deploy sinks to be close to all sensor nodes to achieve a high WSN performance. To achieve this goal,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algorithm is applied to sensors deployed in the previous phase. The sensors are divided into clusters (i.e., three clusters in this example) equal to the desired number of sinks (</w:t>
      </w:r>
      <w:hyperlink r:id="rId29">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e). The sinks are then placed on the center points of the clusters (</w:t>
      </w:r>
      <w:hyperlink r:id="rId30">
        <w:r>
          <w:rPr>
            <w:rFonts w:eastAsia="Times New Roman" w:cs="Times New Roman" w:ascii="Times New Roman" w:hAnsi="Times New Roman"/>
            <w:color w:val="376FAA"/>
            <w:sz w:val="30"/>
            <w:szCs w:val="30"/>
            <w:u w:val="single"/>
          </w:rPr>
          <w:t>Figure 6</w:t>
        </w:r>
      </w:hyperlink>
      <w:r>
        <w:rPr>
          <w:rFonts w:eastAsia="Times New Roman" w:cs="Times New Roman" w:ascii="Times New Roman" w:hAnsi="Times New Roman"/>
          <w:color w:val="212121"/>
          <w:sz w:val="30"/>
          <w:szCs w:val="30"/>
        </w:rPr>
        <w:t>f). If the center point is located on an obstacle, it will be moved to the nearest point on the obstacle boundary. In this way, our EDTD-SC algorithm ensures that areas around obstacles are covered and there are no disconnected sensors. Algorithm 2 shows the pseudocode of the EDTD-SC algorithm. The code illustrates the three main phases of the EDTD-SC deployment scheme.</w:t>
      </w:r>
    </w:p>
    <w:tbl>
      <w:tblPr>
        <w:tblStyle w:val="Table2"/>
        <w:tblW w:w="5315" w:type="dxa"/>
        <w:jc w:val="left"/>
        <w:tblInd w:w="0" w:type="dxa"/>
        <w:tblLayout w:type="fixed"/>
        <w:tblCellMar>
          <w:top w:w="100" w:type="dxa"/>
          <w:left w:w="100" w:type="dxa"/>
          <w:bottom w:w="100" w:type="dxa"/>
          <w:right w:w="100" w:type="dxa"/>
        </w:tblCellMar>
        <w:tblLook w:val="0600"/>
      </w:tblPr>
      <w:tblGrid>
        <w:gridCol w:w="5315"/>
      </w:tblGrid>
      <w:tr>
        <w:trPr>
          <w:trHeight w:val="1010" w:hRule="atLeast"/>
        </w:trPr>
        <w:tc>
          <w:tcPr>
            <w:tcW w:w="5315" w:type="dxa"/>
            <w:tcBorders>
              <w:top w:val="single" w:sz="6" w:space="0" w:color="000000"/>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68" w:name="_wyicmmckbpr956"/>
            <w:bookmarkEnd w:id="68"/>
            <w:r>
              <w:rPr>
                <w:rFonts w:eastAsia="Times New Roman" w:cs="Times New Roman" w:ascii="Times New Roman" w:hAnsi="Times New Roman"/>
                <w:b/>
                <w:color w:val="212121"/>
                <w:sz w:val="26"/>
                <w:szCs w:val="26"/>
              </w:rPr>
              <w:t>Algorithm 2:</w:t>
            </w:r>
            <w:r>
              <w:rPr>
                <w:rFonts w:eastAsia="Times New Roman" w:cs="Times New Roman" w:ascii="Times New Roman" w:hAnsi="Times New Roman"/>
                <w:color w:val="212121"/>
                <w:sz w:val="26"/>
                <w:szCs w:val="26"/>
              </w:rPr>
              <w:t xml:space="preserve"> Pseudocode for EDTD-SC</w:t>
            </w:r>
          </w:p>
        </w:tc>
      </w:tr>
      <w:tr>
        <w:trPr>
          <w:trHeight w:val="695" w:hRule="atLeast"/>
        </w:trPr>
        <w:tc>
          <w:tcPr>
            <w:tcW w:w="5315" w:type="dxa"/>
            <w:tcBorders>
              <w:top w:val="single" w:sz="6" w:space="0" w:color="5B616B"/>
              <w:left w:val="single" w:sz="6" w:space="0" w:color="5B616B"/>
              <w:bottom w:val="single" w:sz="6" w:space="0" w:color="000000"/>
              <w:right w:val="single" w:sz="6" w:space="0" w:color="5B616B"/>
            </w:tcBorders>
            <w:shd w:fill="FFFFFF" w:val="clear"/>
            <w:vAlign w:val="center"/>
          </w:tcPr>
          <w:p>
            <w:pPr>
              <w:pStyle w:val="Heading1"/>
              <w:keepNext w:val="false"/>
              <w:keepLines w:val="false"/>
              <w:widowControl w:val="false"/>
              <w:shd w:val="clear" w:fill="FFFFFF"/>
              <w:spacing w:lineRule="auto" w:line="300" w:before="1800" w:after="1800"/>
              <w:ind w:right="420" w:hanging="0"/>
              <w:rPr>
                <w:rFonts w:ascii="Times New Roman" w:hAnsi="Times New Roman" w:eastAsia="Times New Roman" w:cs="Times New Roman"/>
                <w:color w:val="212121"/>
                <w:sz w:val="26"/>
                <w:szCs w:val="26"/>
              </w:rPr>
            </w:pPr>
            <w:bookmarkStart w:id="69" w:name="_wyicmmckbpr957"/>
            <w:bookmarkEnd w:id="69"/>
            <w:r>
              <w:rPr/>
              <w:drawing>
                <wp:inline distT="0" distB="0" distL="0" distR="0">
                  <wp:extent cx="5731510" cy="11049000"/>
                  <wp:effectExtent l="0" t="0" r="0" b="0"/>
                  <wp:docPr id="8" name="image14.jpg" descr="An external file that holds a picture, illustration, etc.&#10;Object name is sensors-20-07191-i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g" descr="An external file that holds a picture, illustration, etc.&#10;Object name is sensors-20-07191-i002.jpg"/>
                          <pic:cNvPicPr>
                            <a:picLocks noChangeAspect="1" noChangeArrowheads="1"/>
                          </pic:cNvPicPr>
                        </pic:nvPicPr>
                        <pic:blipFill>
                          <a:blip r:embed="rId31"/>
                          <a:stretch>
                            <a:fillRect/>
                          </a:stretch>
                        </pic:blipFill>
                        <pic:spPr bwMode="auto">
                          <a:xfrm>
                            <a:off x="0" y="0"/>
                            <a:ext cx="5731510" cy="11049000"/>
                          </a:xfrm>
                          <a:prstGeom prst="rect">
                            <a:avLst/>
                          </a:prstGeom>
                        </pic:spPr>
                      </pic:pic>
                    </a:graphicData>
                  </a:graphic>
                </wp:inline>
              </w:drawing>
            </w:r>
          </w:p>
        </w:tc>
      </w:tr>
    </w:tbl>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70" w:name="_8t6q6ero9tvx"/>
      <w:bookmarkEnd w:id="70"/>
      <w:r>
        <w:rPr>
          <w:rFonts w:eastAsia="Times New Roman" w:cs="Times New Roman" w:ascii="Times New Roman" w:hAnsi="Times New Roman"/>
          <w:color w:val="995733"/>
          <w:sz w:val="34"/>
          <w:szCs w:val="34"/>
        </w:rPr>
        <w:t>4. Experimental Setup</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71" w:name="_wyicmmckbpr958"/>
      <w:bookmarkEnd w:id="71"/>
      <w:r>
        <w:rPr>
          <w:rFonts w:eastAsia="Times New Roman" w:cs="Times New Roman" w:ascii="Times New Roman" w:hAnsi="Times New Roman"/>
          <w:color w:val="212121"/>
          <w:sz w:val="30"/>
          <w:szCs w:val="30"/>
        </w:rPr>
        <w:t>This section describes the experimental tools, functions and assumptions that were considered to implement and evaluate the proposed scheme. Python programming language was utilized for this, due to its powerful capabilities [</w:t>
      </w:r>
      <w:r>
        <w:fldChar w:fldCharType="begin"/>
      </w:r>
      <w:r>
        <w:rPr>
          <w:sz w:val="30"/>
          <w:u w:val="single"/>
          <w:szCs w:val="30"/>
          <w:rFonts w:eastAsia="Times New Roman" w:cs="Times New Roman" w:ascii="Times New Roman" w:hAnsi="Times New Roman"/>
          <w:color w:val="376FAA"/>
        </w:rPr>
        <w:instrText> HYPERLINK "https://www.ncbi.nlm.nih.gov/pmc/articles/PMC7765373/" \l "B45-sensors-20-07191"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Shapely package, a Python package that eases work with polygons [</w:t>
      </w:r>
      <w:r>
        <w:fldChar w:fldCharType="begin"/>
      </w:r>
      <w:r>
        <w:rPr>
          <w:sz w:val="30"/>
          <w:u w:val="single"/>
          <w:szCs w:val="30"/>
          <w:rFonts w:eastAsia="Times New Roman" w:cs="Times New Roman" w:ascii="Times New Roman" w:hAnsi="Times New Roman"/>
          <w:color w:val="376FAA"/>
        </w:rPr>
        <w:instrText> HYPERLINK "https://www.ncbi.nlm.nih.gov/pmc/articles/PMC7765373/" \l "B46-sensors-20-07191"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employed to create polygons in the smart city and perform geometric operations. NetworkX, a Python package that facilitates working on graphs and networks [</w:t>
      </w:r>
      <w:r>
        <w:fldChar w:fldCharType="begin"/>
      </w:r>
      <w:r>
        <w:rPr>
          <w:sz w:val="30"/>
          <w:u w:val="single"/>
          <w:szCs w:val="30"/>
          <w:rFonts w:eastAsia="Times New Roman" w:cs="Times New Roman" w:ascii="Times New Roman" w:hAnsi="Times New Roman"/>
          <w:color w:val="376FAA"/>
        </w:rPr>
        <w:instrText> HYPERLINK "https://www.ncbi.nlm.nih.gov/pmc/articles/PMC7765373/" \l "B47-sensors-20-07191"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utilized to create a WSN and perform networking operations. OpenStreetMap, which is a free world map [</w:t>
      </w:r>
      <w:r>
        <w:fldChar w:fldCharType="begin"/>
      </w:r>
      <w:r>
        <w:rPr>
          <w:sz w:val="30"/>
          <w:u w:val="single"/>
          <w:szCs w:val="30"/>
          <w:rFonts w:eastAsia="Times New Roman" w:cs="Times New Roman" w:ascii="Times New Roman" w:hAnsi="Times New Roman"/>
          <w:color w:val="376FAA"/>
        </w:rPr>
        <w:instrText> HYPERLINK "https://www.ncbi.nlm.nih.gov/pmc/articles/PMC7765373/" \l "B48-sensors-20-07191"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48</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was used to obtain a map of the polygons in the smart city considered in this work and the locations of obstacles. A projection library was used to convert geographic coordinates (longitude and latitude) to projected coordinates. It was assumed that the percentage of random sensors used in EDTD-SC strategy is 50%.</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72" w:name="_vtpsclf8a11h"/>
      <w:bookmarkEnd w:id="72"/>
      <w:r>
        <w:rPr>
          <w:rFonts w:eastAsia="Times New Roman" w:cs="Times New Roman" w:ascii="Times New Roman" w:hAnsi="Times New Roman"/>
          <w:color w:val="995733"/>
          <w:sz w:val="34"/>
          <w:szCs w:val="34"/>
        </w:rPr>
        <w:t>5. Results and Discussion</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73" w:name="_wyicmmckbpr959"/>
      <w:bookmarkEnd w:id="73"/>
      <w:r>
        <w:rPr>
          <w:rFonts w:eastAsia="Times New Roman" w:cs="Times New Roman" w:ascii="Times New Roman" w:hAnsi="Times New Roman"/>
          <w:color w:val="212121"/>
          <w:sz w:val="30"/>
          <w:szCs w:val="30"/>
        </w:rPr>
        <w:t xml:space="preserve">The performance of the EDTD-SC was evaluated in terms of area coverage, end-to-end-delay, and resilience to attacks. The EDTD-SC was applied to Midtown Manhattan in New York in the US. When implementing the experiment, twenty artificial obstacles were placed randomly in the sensing area. </w:t>
      </w:r>
      <w:hyperlink r:id="rId32">
        <w:r>
          <w:rPr>
            <w:rFonts w:eastAsia="Times New Roman" w:cs="Times New Roman" w:ascii="Times New Roman" w:hAnsi="Times New Roman"/>
            <w:color w:val="376FAA"/>
            <w:sz w:val="30"/>
            <w:szCs w:val="30"/>
            <w:u w:val="single"/>
          </w:rPr>
          <w:t>Figure 7</w:t>
        </w:r>
      </w:hyperlink>
      <w:r>
        <w:rPr>
          <w:rFonts w:eastAsia="Times New Roman" w:cs="Times New Roman" w:ascii="Times New Roman" w:hAnsi="Times New Roman"/>
          <w:color w:val="212121"/>
          <w:sz w:val="30"/>
          <w:szCs w:val="30"/>
        </w:rPr>
        <w:t xml:space="preserve"> shows the map of Midtown Manhattan, which is considered a relatively small area, which includes the locations of obstacles. Five deployment schemes were considered: a random, a square grid, a triangle grid, a hexagon grid, and THT. </w:t>
      </w:r>
      <w:hyperlink r:id="rId33">
        <w:r>
          <w:rPr>
            <w:rFonts w:eastAsia="Times New Roman" w:cs="Times New Roman" w:ascii="Times New Roman" w:hAnsi="Times New Roman"/>
            <w:color w:val="376FAA"/>
            <w:sz w:val="30"/>
            <w:szCs w:val="30"/>
            <w:u w:val="single"/>
          </w:rPr>
          <w:t>Figure 8</w:t>
        </w:r>
      </w:hyperlink>
      <w:r>
        <w:rPr>
          <w:rFonts w:eastAsia="Times New Roman" w:cs="Times New Roman" w:ascii="Times New Roman" w:hAnsi="Times New Roman"/>
          <w:color w:val="212121"/>
          <w:sz w:val="30"/>
          <w:szCs w:val="30"/>
        </w:rPr>
        <w:t xml:space="preserve"> illustrates the deployment of 500 sensors and 10 sinks on Midtown Manhattan using different deployment strategies.</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212121"/>
          <w:sz w:val="30"/>
          <w:szCs w:val="30"/>
        </w:rPr>
      </w:pPr>
      <w:bookmarkStart w:id="74" w:name="_wyicmmckbpr960"/>
      <w:bookmarkEnd w:id="74"/>
      <w:r>
        <w:rPr/>
        <w:drawing>
          <wp:inline distT="0" distB="0" distL="0" distR="0">
            <wp:extent cx="5731510" cy="4965700"/>
            <wp:effectExtent l="0" t="0" r="0" b="0"/>
            <wp:docPr id="9" name="image13.jpg" descr="An external file that holds a picture, illustration, etc.&#10;Object name is sensors-20-07191-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jpg" descr="An external file that holds a picture, illustration, etc.&#10;Object name is sensors-20-07191-g007.jpg"/>
                    <pic:cNvPicPr>
                      <a:picLocks noChangeAspect="1" noChangeArrowheads="1"/>
                    </pic:cNvPicPr>
                  </pic:nvPicPr>
                  <pic:blipFill>
                    <a:blip r:embed="rId34"/>
                    <a:stretch>
                      <a:fillRect/>
                    </a:stretch>
                  </pic:blipFill>
                  <pic:spPr bwMode="auto">
                    <a:xfrm>
                      <a:off x="0" y="0"/>
                      <a:ext cx="5731510" cy="4965700"/>
                    </a:xfrm>
                    <a:prstGeom prst="rect">
                      <a:avLst/>
                    </a:prstGeom>
                  </pic:spPr>
                </pic:pic>
              </a:graphicData>
            </a:graphic>
          </wp:inline>
        </w:drawing>
      </w:r>
    </w:p>
    <w:p>
      <w:pPr>
        <w:pStyle w:val="Heading1"/>
        <w:keepNext w:val="false"/>
        <w:keepLines w:val="false"/>
        <w:shd w:val="clear" w:fill="FFFCF0"/>
        <w:spacing w:lineRule="auto" w:line="319" w:before="1000" w:after="1000"/>
        <w:ind w:left="200" w:right="620" w:hanging="0"/>
        <w:jc w:val="right"/>
        <w:rPr>
          <w:rFonts w:ascii="Times New Roman" w:hAnsi="Times New Roman" w:eastAsia="Times New Roman" w:cs="Times New Roman"/>
          <w:color w:val="376FAA"/>
          <w:sz w:val="24"/>
          <w:szCs w:val="24"/>
          <w:u w:val="single"/>
        </w:rPr>
      </w:pPr>
      <w:hyperlink r:id="rId35">
        <w:bookmarkStart w:id="75" w:name="_wyicmmckbpr961"/>
        <w:bookmarkEnd w:id="75"/>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000" w:after="800"/>
        <w:ind w:right="420" w:hanging="0"/>
        <w:rPr>
          <w:rFonts w:ascii="Times New Roman" w:hAnsi="Times New Roman" w:eastAsia="Times New Roman" w:cs="Times New Roman"/>
          <w:color w:val="376FAA"/>
          <w:sz w:val="24"/>
          <w:szCs w:val="24"/>
          <w:u w:val="single"/>
        </w:rPr>
      </w:pPr>
      <w:hyperlink r:id="rId36">
        <w:bookmarkStart w:id="76" w:name="_wyicmmckbpr962"/>
        <w:bookmarkEnd w:id="76"/>
        <w:r>
          <w:rPr>
            <w:rFonts w:eastAsia="Times New Roman" w:cs="Times New Roman" w:ascii="Times New Roman" w:hAnsi="Times New Roman"/>
            <w:color w:val="376FAA"/>
            <w:sz w:val="24"/>
            <w:szCs w:val="24"/>
            <w:u w:val="single"/>
          </w:rPr>
          <w:t>Figure 7</w:t>
        </w:r>
      </w:hyperlink>
    </w:p>
    <w:p>
      <w:pPr>
        <w:pStyle w:val="Heading1"/>
        <w:keepNext w:val="false"/>
        <w:keepLines w:val="false"/>
        <w:shd w:val="clear" w:fill="FFFCF0"/>
        <w:spacing w:lineRule="auto" w:line="319" w:before="1200" w:after="800"/>
        <w:ind w:right="420" w:hanging="0"/>
        <w:rPr>
          <w:rFonts w:ascii="Times New Roman" w:hAnsi="Times New Roman" w:eastAsia="Times New Roman" w:cs="Times New Roman"/>
          <w:color w:val="333333"/>
          <w:sz w:val="24"/>
          <w:szCs w:val="24"/>
        </w:rPr>
      </w:pPr>
      <w:bookmarkStart w:id="77" w:name="_wyicmmckbpr963"/>
      <w:bookmarkEnd w:id="77"/>
      <w:r>
        <w:rPr>
          <w:rFonts w:eastAsia="Times New Roman" w:cs="Times New Roman" w:ascii="Times New Roman" w:hAnsi="Times New Roman"/>
          <w:color w:val="333333"/>
          <w:sz w:val="24"/>
          <w:szCs w:val="24"/>
        </w:rPr>
        <w:t>Midtown Manhattan map.</w:t>
      </w:r>
    </w:p>
    <w:p>
      <w:pPr>
        <w:pStyle w:val="Heading1"/>
        <w:keepNext w:val="false"/>
        <w:keepLines w:val="false"/>
        <w:shd w:val="clear" w:fill="FFFCF0"/>
        <w:spacing w:lineRule="auto" w:line="319" w:before="800" w:after="800"/>
        <w:ind w:right="420" w:hanging="0"/>
        <w:rPr>
          <w:rFonts w:ascii="Times New Roman" w:hAnsi="Times New Roman" w:eastAsia="Times New Roman" w:cs="Times New Roman"/>
          <w:color w:val="333333"/>
          <w:sz w:val="24"/>
          <w:szCs w:val="24"/>
        </w:rPr>
      </w:pPr>
      <w:bookmarkStart w:id="78" w:name="_wyicmmckbpr964"/>
      <w:bookmarkEnd w:id="78"/>
      <w:r>
        <w:rPr/>
        <w:drawing>
          <wp:inline distT="0" distB="0" distL="0" distR="0">
            <wp:extent cx="5731510" cy="8509000"/>
            <wp:effectExtent l="0" t="0" r="0" b="0"/>
            <wp:docPr id="10" name="image9.jpg" descr="An external file that holds a picture, illustration, etc.&#10;Object name is sensors-20-07191-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g" descr="An external file that holds a picture, illustration, etc.&#10;Object name is sensors-20-07191-g008.jpg"/>
                    <pic:cNvPicPr>
                      <a:picLocks noChangeAspect="1" noChangeArrowheads="1"/>
                    </pic:cNvPicPr>
                  </pic:nvPicPr>
                  <pic:blipFill>
                    <a:blip r:embed="rId37"/>
                    <a:stretch>
                      <a:fillRect/>
                    </a:stretch>
                  </pic:blipFill>
                  <pic:spPr bwMode="auto">
                    <a:xfrm>
                      <a:off x="0" y="0"/>
                      <a:ext cx="5731510" cy="8509000"/>
                    </a:xfrm>
                    <a:prstGeom prst="rect">
                      <a:avLst/>
                    </a:prstGeom>
                  </pic:spPr>
                </pic:pic>
              </a:graphicData>
            </a:graphic>
          </wp:inline>
        </w:drawing>
      </w:r>
    </w:p>
    <w:p>
      <w:pPr>
        <w:pStyle w:val="Heading1"/>
        <w:keepNext w:val="false"/>
        <w:keepLines w:val="false"/>
        <w:shd w:val="clear" w:fill="FFFCF0"/>
        <w:spacing w:lineRule="auto" w:line="319" w:before="1000" w:after="1000"/>
        <w:ind w:left="200" w:right="620" w:hanging="0"/>
        <w:jc w:val="right"/>
        <w:rPr>
          <w:rFonts w:ascii="Times New Roman" w:hAnsi="Times New Roman" w:eastAsia="Times New Roman" w:cs="Times New Roman"/>
          <w:color w:val="376FAA"/>
          <w:sz w:val="24"/>
          <w:szCs w:val="24"/>
          <w:u w:val="single"/>
        </w:rPr>
      </w:pPr>
      <w:hyperlink r:id="rId38">
        <w:bookmarkStart w:id="79" w:name="_wyicmmckbpr965"/>
        <w:bookmarkEnd w:id="79"/>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000" w:after="800"/>
        <w:ind w:right="420" w:hanging="0"/>
        <w:rPr>
          <w:rFonts w:ascii="Times New Roman" w:hAnsi="Times New Roman" w:eastAsia="Times New Roman" w:cs="Times New Roman"/>
          <w:color w:val="376FAA"/>
          <w:sz w:val="24"/>
          <w:szCs w:val="24"/>
          <w:u w:val="single"/>
        </w:rPr>
      </w:pPr>
      <w:hyperlink r:id="rId39">
        <w:bookmarkStart w:id="80" w:name="_wyicmmckbpr966"/>
        <w:bookmarkEnd w:id="80"/>
        <w:r>
          <w:rPr>
            <w:rFonts w:eastAsia="Times New Roman" w:cs="Times New Roman" w:ascii="Times New Roman" w:hAnsi="Times New Roman"/>
            <w:color w:val="376FAA"/>
            <w:sz w:val="24"/>
            <w:szCs w:val="24"/>
            <w:u w:val="single"/>
          </w:rPr>
          <w:t>Figure 8</w:t>
        </w:r>
      </w:hyperlink>
    </w:p>
    <w:p>
      <w:pPr>
        <w:pStyle w:val="Heading1"/>
        <w:keepNext w:val="false"/>
        <w:keepLines w:val="false"/>
        <w:shd w:val="clear" w:fill="FFFCF0"/>
        <w:spacing w:lineRule="auto" w:line="319" w:before="1200" w:after="800"/>
        <w:ind w:right="420" w:hanging="0"/>
        <w:rPr>
          <w:rFonts w:ascii="Times New Roman" w:hAnsi="Times New Roman" w:eastAsia="Times New Roman" w:cs="Times New Roman"/>
          <w:color w:val="333333"/>
          <w:sz w:val="24"/>
          <w:szCs w:val="24"/>
        </w:rPr>
      </w:pPr>
      <w:bookmarkStart w:id="81" w:name="_wyicmmckbpr967"/>
      <w:bookmarkEnd w:id="81"/>
      <w:r>
        <w:rPr>
          <w:rFonts w:eastAsia="Times New Roman" w:cs="Times New Roman" w:ascii="Times New Roman" w:hAnsi="Times New Roman"/>
          <w:color w:val="333333"/>
          <w:sz w:val="24"/>
          <w:szCs w:val="24"/>
        </w:rPr>
        <w:t>Applying sensor deployment strategies on Midtown Manhattan.</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82" w:name="_b1uzp6y29cnt"/>
      <w:bookmarkEnd w:id="82"/>
      <w:r>
        <w:rPr>
          <w:rFonts w:eastAsia="Times New Roman" w:cs="Times New Roman" w:ascii="Times New Roman" w:hAnsi="Times New Roman"/>
          <w:color w:val="734126"/>
          <w:sz w:val="32"/>
          <w:szCs w:val="32"/>
        </w:rPr>
        <w:t>5.1. End-To-End-Delay</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83" w:name="_wyicmmckbpr968"/>
      <w:bookmarkEnd w:id="83"/>
      <w:r>
        <w:rPr>
          <w:rFonts w:eastAsia="Times New Roman" w:cs="Times New Roman" w:ascii="Times New Roman" w:hAnsi="Times New Roman"/>
          <w:color w:val="212121"/>
          <w:sz w:val="30"/>
          <w:szCs w:val="30"/>
        </w:rPr>
        <w:t>The end-to-end delay, which is the time required for a packet to be transmitted across a WSN from a sensor to a sink, was calculated based on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end-to-end, processing, queuing, transmission, and propagation delays are denoted herein by de2e, dproc, dqueu, dtran, and dprop, respectively. Processing delay is defined as the time required for computing and processing packets by the sensors [</w:t>
      </w:r>
      <w:r>
        <w:fldChar w:fldCharType="begin"/>
      </w:r>
      <w:r>
        <w:rPr>
          <w:sz w:val="30"/>
          <w:u w:val="single"/>
          <w:szCs w:val="30"/>
          <w:rFonts w:eastAsia="Times New Roman" w:cs="Times New Roman" w:ascii="Times New Roman" w:hAnsi="Times New Roman"/>
          <w:color w:val="376FAA"/>
        </w:rPr>
        <w:instrText> HYPERLINK "https://www.ncbi.nlm.nih.gov/pmc/articles/PMC7765373/" \l "B49-sensors-20-07191"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49</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based on the computational capabilities of sensors in the WSN [</w:t>
      </w:r>
      <w:r>
        <w:fldChar w:fldCharType="begin"/>
      </w:r>
      <w:r>
        <w:rPr>
          <w:sz w:val="30"/>
          <w:u w:val="single"/>
          <w:szCs w:val="30"/>
          <w:rFonts w:eastAsia="Times New Roman" w:cs="Times New Roman" w:ascii="Times New Roman" w:hAnsi="Times New Roman"/>
          <w:color w:val="376FAA"/>
        </w:rPr>
        <w:instrText> HYPERLINK "https://www.ncbi.nlm.nih.gov/pmc/articles/PMC7765373/" \l "B50-sensors-20-07191"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50</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this study, it is assumed that all sensors have high processing capabilities. Thus, the processing delay is insignificantly small.</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4" w:name="_wyicmmckbpr969"/>
      <w:bookmarkEnd w:id="84"/>
      <w:r>
        <w:rPr>
          <w:rFonts w:eastAsia="Times New Roman" w:cs="Times New Roman" w:ascii="Times New Roman" w:hAnsi="Times New Roman"/>
          <w:color w:val="212121"/>
          <w:sz w:val="30"/>
          <w:szCs w:val="30"/>
        </w:rPr>
        <w:t>de2e=dproc+dqueu+dtran+dprop</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5" w:name="_wyicmmckbpr970"/>
      <w:bookmarkEnd w:id="85"/>
      <w:r>
        <w:rPr>
          <w:rFonts w:eastAsia="Times New Roman" w:cs="Times New Roman" w:ascii="Times New Roman" w:hAnsi="Times New Roman"/>
          <w:color w:val="212121"/>
          <w:sz w:val="30"/>
          <w:szCs w:val="30"/>
        </w:rPr>
        <w:t>(1)</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86" w:name="_wyicmmckbpr971"/>
      <w:bookmarkEnd w:id="86"/>
      <w:r>
        <w:rPr>
          <w:rFonts w:eastAsia="Times New Roman" w:cs="Times New Roman" w:ascii="Times New Roman" w:hAnsi="Times New Roman"/>
          <w:color w:val="212121"/>
          <w:sz w:val="30"/>
          <w:szCs w:val="30"/>
        </w:rPr>
        <w:t>The transmission delay is a packet of size L bits divided by the transmission rate R in bps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ZigBee, IEEE 802.15.4, is the most widespread technology used for WSNs [</w:t>
      </w:r>
      <w:r>
        <w:fldChar w:fldCharType="begin"/>
      </w:r>
      <w:r>
        <w:rPr>
          <w:sz w:val="30"/>
          <w:u w:val="single"/>
          <w:szCs w:val="30"/>
          <w:rFonts w:eastAsia="Times New Roman" w:cs="Times New Roman" w:ascii="Times New Roman" w:hAnsi="Times New Roman"/>
          <w:color w:val="376FAA"/>
        </w:rPr>
        <w:instrText> HYPERLINK "https://www.ncbi.nlm.nih.gov/pmc/articles/PMC7765373/" \l "B51-sensors-20-07191"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51</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the current de facto standard, as almost all existing commercial and research sensors are operated using ZigBee transceivers [</w:t>
      </w:r>
      <w:r>
        <w:fldChar w:fldCharType="begin"/>
      </w:r>
      <w:r>
        <w:rPr>
          <w:sz w:val="30"/>
          <w:u w:val="single"/>
          <w:szCs w:val="30"/>
          <w:rFonts w:eastAsia="Times New Roman" w:cs="Times New Roman" w:ascii="Times New Roman" w:hAnsi="Times New Roman"/>
          <w:color w:val="376FAA"/>
        </w:rPr>
        <w:instrText> HYPERLINK "https://www.ncbi.nlm.nih.gov/pmc/articles/PMC7765373/" \l "B52-sensors-20-07191"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52</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has been proven that ZigBee is one of the best candidates for WSN design due to its excellent performance on connectivity and power consumption [</w:t>
      </w:r>
      <w:r>
        <w:fldChar w:fldCharType="begin"/>
      </w:r>
      <w:r>
        <w:rPr>
          <w:sz w:val="30"/>
          <w:u w:val="single"/>
          <w:szCs w:val="30"/>
          <w:rFonts w:eastAsia="Times New Roman" w:cs="Times New Roman" w:ascii="Times New Roman" w:hAnsi="Times New Roman"/>
          <w:color w:val="376FAA"/>
        </w:rPr>
        <w:instrText> HYPERLINK "https://www.ncbi.nlm.nih.gov/pmc/articles/PMC7765373/" \l "B53-sensors-20-07191"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L was assumed as the maximum package size of ZigBee networks, which is 128 bytes [</w:t>
      </w:r>
      <w:r>
        <w:fldChar w:fldCharType="begin"/>
      </w:r>
      <w:r>
        <w:rPr>
          <w:sz w:val="30"/>
          <w:u w:val="single"/>
          <w:szCs w:val="30"/>
          <w:rFonts w:eastAsia="Times New Roman" w:cs="Times New Roman" w:ascii="Times New Roman" w:hAnsi="Times New Roman"/>
          <w:color w:val="376FAA"/>
        </w:rPr>
        <w:instrText> HYPERLINK "https://www.ncbi.nlm.nih.gov/pmc/articles/PMC7765373/" \l "B54-sensors-20-07191"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ZigBee data rates range from 20 to 250 kbps [</w:t>
      </w:r>
      <w:r>
        <w:fldChar w:fldCharType="begin"/>
      </w:r>
      <w:r>
        <w:rPr>
          <w:sz w:val="30"/>
          <w:u w:val="single"/>
          <w:szCs w:val="30"/>
          <w:rFonts w:eastAsia="Times New Roman" w:cs="Times New Roman" w:ascii="Times New Roman" w:hAnsi="Times New Roman"/>
          <w:color w:val="376FAA"/>
        </w:rPr>
        <w:instrText> HYPERLINK "https://www.ncbi.nlm.nih.gov/pmc/articles/PMC7765373/" \l "B55-sensors-20-07191"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55</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In this paper, R was assumed to be 250 kbps, which is the maximum data rate supported by ZigBee technology.</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7" w:name="_wyicmmckbpr972"/>
      <w:bookmarkEnd w:id="87"/>
      <w:r>
        <w:rPr>
          <w:rFonts w:eastAsia="Times New Roman" w:cs="Times New Roman" w:ascii="Times New Roman" w:hAnsi="Times New Roman"/>
          <w:color w:val="212121"/>
          <w:sz w:val="30"/>
          <w:szCs w:val="30"/>
        </w:rPr>
        <w:t>dtran=LR</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88" w:name="_wyicmmckbpr973"/>
      <w:bookmarkEnd w:id="88"/>
      <w:r>
        <w:rPr>
          <w:rFonts w:eastAsia="Times New Roman" w:cs="Times New Roman" w:ascii="Times New Roman" w:hAnsi="Times New Roman"/>
          <w:color w:val="212121"/>
          <w:sz w:val="30"/>
          <w:szCs w:val="30"/>
        </w:rPr>
        <w:t>(2)</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89" w:name="_wyicmmckbpr974"/>
      <w:bookmarkEnd w:id="89"/>
      <w:r>
        <w:rPr>
          <w:rFonts w:eastAsia="Times New Roman" w:cs="Times New Roman" w:ascii="Times New Roman" w:hAnsi="Times New Roman"/>
          <w:color w:val="212121"/>
          <w:sz w:val="30"/>
          <w:szCs w:val="30"/>
        </w:rPr>
        <w:t>The propagation delay is the distance between a sensor and a sink D (in meters) divided by velocity V (in m/s), as represented in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"FD3-sensors-20-07191"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3</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The actual distance between a sensor and its nearest sink is calculated according to Python’s NetworkX package. We assumed V to be the velocity of light, equal to 300 m/µs.</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90" w:name="_wyicmmckbpr975"/>
      <w:bookmarkEnd w:id="90"/>
      <w:r>
        <w:rPr>
          <w:rFonts w:eastAsia="Times New Roman" w:cs="Times New Roman" w:ascii="Times New Roman" w:hAnsi="Times New Roman"/>
          <w:color w:val="212121"/>
          <w:sz w:val="30"/>
          <w:szCs w:val="30"/>
        </w:rPr>
        <w:t>dprop=DV</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91" w:name="_wyicmmckbpr976"/>
      <w:bookmarkEnd w:id="91"/>
      <w:r>
        <w:rPr>
          <w:rFonts w:eastAsia="Times New Roman" w:cs="Times New Roman" w:ascii="Times New Roman" w:hAnsi="Times New Roman"/>
          <w:color w:val="212121"/>
          <w:sz w:val="30"/>
          <w:szCs w:val="30"/>
        </w:rPr>
        <w:t>(3)</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2" w:name="_wyicmmckbpr977"/>
      <w:bookmarkEnd w:id="92"/>
      <w:r>
        <w:rPr>
          <w:rFonts w:eastAsia="Times New Roman" w:cs="Times New Roman" w:ascii="Times New Roman" w:hAnsi="Times New Roman"/>
          <w:color w:val="212121"/>
          <w:sz w:val="30"/>
          <w:szCs w:val="30"/>
        </w:rPr>
        <w:t xml:space="preserve">The results of deploying 500 sensors with different numbers of sinks are shown in </w:t>
      </w:r>
      <w:hyperlink r:id="rId40">
        <w:r>
          <w:rPr>
            <w:rFonts w:eastAsia="Times New Roman" w:cs="Times New Roman" w:ascii="Times New Roman" w:hAnsi="Times New Roman"/>
            <w:color w:val="376FAA"/>
            <w:sz w:val="30"/>
            <w:szCs w:val="30"/>
            <w:u w:val="single"/>
          </w:rPr>
          <w:t>Figure 9</w:t>
        </w:r>
      </w:hyperlink>
      <w:r>
        <w:rPr>
          <w:rFonts w:eastAsia="Times New Roman" w:cs="Times New Roman" w:ascii="Times New Roman" w:hAnsi="Times New Roman"/>
          <w:color w:val="212121"/>
          <w:sz w:val="30"/>
          <w:szCs w:val="30"/>
        </w:rPr>
        <w:t>a. The results show that the EDTD-SC algorithm consistently provides the minimum end-to-end delay of 0.92 μs, 0.66 μs, and 0.37 μs for 5, 10, and 20 sinks, respectively. For all methods, we notice that as the number of sinks increases, the end-to-end delay decreases. This is because a sink’s location close to the sensors will reduce propagation delay and the number of hops. In the random deployment method, the decrease in delay with the increase in the number of sinks occurs slowly compared to the regular deployment strategies. Adding 15 extra sinks leads to a reduction in delay by 25% in random deployment and by 56% and 59% for square grid and THT, respectively. The remaining methods, including EDTD-SC, achieve 60% reduction in delay with increasing numbers of sinks. The reason for slow interaction in random deployment is the variation in distances between the 500 sensors in a sensing area, which were randomly deployed without relying on a specific methodology.</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93" w:name="_wyicmmckbpr978"/>
      <w:bookmarkEnd w:id="93"/>
      <w:r>
        <w:rPr/>
        <w:drawing>
          <wp:inline distT="0" distB="0" distL="0" distR="0">
            <wp:extent cx="5731510" cy="8445500"/>
            <wp:effectExtent l="0" t="0" r="0" b="0"/>
            <wp:docPr id="11" name="image3.jpg" descr="An external file that holds a picture, illustration, etc.&#10;Object name is sensors-20-07191-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jpg" descr="An external file that holds a picture, illustration, etc.&#10;Object name is sensors-20-07191-g009.jpg"/>
                    <pic:cNvPicPr>
                      <a:picLocks noChangeAspect="1" noChangeArrowheads="1"/>
                    </pic:cNvPicPr>
                  </pic:nvPicPr>
                  <pic:blipFill>
                    <a:blip r:embed="rId41"/>
                    <a:stretch>
                      <a:fillRect/>
                    </a:stretch>
                  </pic:blipFill>
                  <pic:spPr bwMode="auto">
                    <a:xfrm>
                      <a:off x="0" y="0"/>
                      <a:ext cx="5731510" cy="84455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42">
        <w:bookmarkStart w:id="94" w:name="_wyicmmckbpr979"/>
        <w:bookmarkEnd w:id="94"/>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43">
        <w:bookmarkStart w:id="95" w:name="_wyicmmckbpr980"/>
        <w:bookmarkEnd w:id="95"/>
        <w:r>
          <w:rPr>
            <w:rFonts w:eastAsia="Times New Roman" w:cs="Times New Roman" w:ascii="Times New Roman" w:hAnsi="Times New Roman"/>
            <w:color w:val="376FAA"/>
            <w:sz w:val="24"/>
            <w:szCs w:val="24"/>
            <w:u w:val="single"/>
          </w:rPr>
          <w:t>Figure 9</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96" w:name="_wyicmmckbpr981"/>
      <w:bookmarkEnd w:id="96"/>
      <w:r>
        <w:rPr>
          <w:rFonts w:eastAsia="Times New Roman" w:cs="Times New Roman" w:ascii="Times New Roman" w:hAnsi="Times New Roman"/>
          <w:color w:val="333333"/>
          <w:sz w:val="24"/>
          <w:szCs w:val="24"/>
        </w:rPr>
        <w:t>End-to-end delay comparison of six strategies in different scenarios.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7" w:name="_wyicmmckbpr982"/>
      <w:bookmarkEnd w:id="97"/>
      <w:r>
        <w:rPr>
          <w:rFonts w:eastAsia="Times New Roman" w:cs="Times New Roman" w:ascii="Times New Roman" w:hAnsi="Times New Roman"/>
          <w:color w:val="212121"/>
          <w:sz w:val="30"/>
          <w:szCs w:val="30"/>
        </w:rPr>
        <w:t xml:space="preserve">The results of deploying 700 sensors with different numbers of sinks are shown in </w:t>
      </w:r>
      <w:hyperlink r:id="rId44">
        <w:r>
          <w:rPr>
            <w:rFonts w:eastAsia="Times New Roman" w:cs="Times New Roman" w:ascii="Times New Roman" w:hAnsi="Times New Roman"/>
            <w:color w:val="376FAA"/>
            <w:sz w:val="30"/>
            <w:szCs w:val="30"/>
            <w:u w:val="single"/>
          </w:rPr>
          <w:t>Figure 9</w:t>
        </w:r>
      </w:hyperlink>
      <w:r>
        <w:rPr>
          <w:rFonts w:eastAsia="Times New Roman" w:cs="Times New Roman" w:ascii="Times New Roman" w:hAnsi="Times New Roman"/>
          <w:color w:val="212121"/>
          <w:sz w:val="30"/>
          <w:szCs w:val="30"/>
        </w:rPr>
        <w:t>b. The results show that the EDTD-SC algorithm also provides the minimum end-to-end delay with values 0.52 μs, 0.36 μs, and 0.29 μs in cases of 10, 20, and 30 sinks, respectively. Based on the bar chart, adding 20 extra sinks leads to decreasing the delay by 37% in random deployment, which is considered the lowest decreasing percentage compared to the other sensor deployment strategies.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98" w:name="_wyicmmckbpr983"/>
      <w:bookmarkEnd w:id="98"/>
      <w:r>
        <w:rPr>
          <w:rFonts w:eastAsia="Times New Roman" w:cs="Times New Roman" w:ascii="Times New Roman" w:hAnsi="Times New Roman"/>
          <w:color w:val="212121"/>
          <w:sz w:val="30"/>
          <w:szCs w:val="30"/>
        </w:rPr>
        <w:t xml:space="preserve">We can say that EDTD-SC is the best in terms of end-to-end delay compared to its competitors. The first reason is that, in terms of sink location, EDTD-SC relies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machine learning technique. Therefore, sinks will be close to the sensors, and the end-to-end delay will be reduced. The second reason is that the EDTD-SC scheme relies on reducing those areas that were not covered in the first step of the sensor deployment phase (random location generation step). This is achieved in the second and third steps by distributing sensors at the center points of Delaunay triangulation that have the highest coverage ratio. In this way, distances between the sensors decrease, and therefore the end-to-end delay is reduced.</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99" w:name="_mvil2qhp1hwt"/>
      <w:bookmarkEnd w:id="99"/>
      <w:r>
        <w:rPr>
          <w:rFonts w:eastAsia="Times New Roman" w:cs="Times New Roman" w:ascii="Times New Roman" w:hAnsi="Times New Roman"/>
          <w:color w:val="734126"/>
          <w:sz w:val="32"/>
          <w:szCs w:val="32"/>
        </w:rPr>
        <w:t>5.2. Area Coverage</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0" w:name="_wyicmmckbpr984"/>
      <w:bookmarkEnd w:id="100"/>
      <w:r>
        <w:rPr>
          <w:rFonts w:eastAsia="Times New Roman" w:cs="Times New Roman" w:ascii="Times New Roman" w:hAnsi="Times New Roman"/>
          <w:color w:val="212121"/>
          <w:sz w:val="30"/>
          <w:szCs w:val="30"/>
        </w:rPr>
        <w:t>In WSNs, the area coverage metric measures how closely a sensing area is monitored by the sensors. The coverage percentage can be calculated by dividing the covered area by the total target area (Equation (</w:t>
      </w:r>
      <w:r>
        <w:fldChar w:fldCharType="begin"/>
      </w:r>
      <w:r>
        <w:rPr>
          <w:sz w:val="30"/>
          <w:u w:val="single"/>
          <w:szCs w:val="30"/>
          <w:rFonts w:eastAsia="Times New Roman" w:cs="Times New Roman" w:ascii="Times New Roman" w:hAnsi="Times New Roman"/>
          <w:color w:val="376FAA"/>
        </w:rPr>
        <w:instrText> HYPERLINK "https://www.ncbi.nlm.nih.gov/pmc/articles/PMC7765373/" \l "FD4-sensors-20-07191"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4</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101" w:name="_wyicmmckbpr985"/>
      <w:bookmarkEnd w:id="101"/>
      <w:r>
        <w:rPr>
          <w:rFonts w:eastAsia="Times New Roman" w:cs="Times New Roman" w:ascii="Times New Roman" w:hAnsi="Times New Roman"/>
          <w:color w:val="212121"/>
          <w:sz w:val="30"/>
          <w:szCs w:val="30"/>
        </w:rPr>
        <w:t>Coverage(%)=AcoveredAtotal×100</w:t>
      </w:r>
    </w:p>
    <w:p>
      <w:pPr>
        <w:pStyle w:val="Heading1"/>
        <w:keepNext w:val="false"/>
        <w:keepLines w:val="false"/>
        <w:shd w:val="clear" w:fill="FFFFFF"/>
        <w:spacing w:lineRule="auto" w:line="319" w:before="1200" w:after="1200"/>
        <w:ind w:right="420" w:hanging="0"/>
        <w:jc w:val="center"/>
        <w:rPr>
          <w:rFonts w:ascii="Times New Roman" w:hAnsi="Times New Roman" w:eastAsia="Times New Roman" w:cs="Times New Roman"/>
          <w:color w:val="212121"/>
          <w:sz w:val="30"/>
          <w:szCs w:val="30"/>
        </w:rPr>
      </w:pPr>
      <w:bookmarkStart w:id="102" w:name="_wyicmmckbpr986"/>
      <w:bookmarkEnd w:id="102"/>
      <w:r>
        <w:rPr>
          <w:rFonts w:eastAsia="Times New Roman" w:cs="Times New Roman" w:ascii="Times New Roman" w:hAnsi="Times New Roman"/>
          <w:color w:val="212121"/>
          <w:sz w:val="30"/>
          <w:szCs w:val="30"/>
        </w:rPr>
        <w:t>(4)</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3" w:name="_wyicmmckbpr987"/>
      <w:bookmarkEnd w:id="103"/>
      <w:r>
        <w:rPr>
          <w:rFonts w:eastAsia="Times New Roman" w:cs="Times New Roman" w:ascii="Times New Roman" w:hAnsi="Times New Roman"/>
          <w:color w:val="212121"/>
          <w:sz w:val="30"/>
          <w:szCs w:val="30"/>
        </w:rPr>
        <w:t>where Acovered is the geographical area covered by the sensors and Atotal is the total geographical area of the target region to be covered. We assume that areas inside obstacles should not be covered. Therefore, these areas are subtracted from the coverage area.</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hyperlink r:id="rId45">
        <w:bookmarkStart w:id="104" w:name="_wyicmmckbpr988"/>
        <w:bookmarkEnd w:id="104"/>
        <w:r>
          <w:rPr>
            <w:rFonts w:eastAsia="Times New Roman" w:cs="Times New Roman" w:ascii="Times New Roman" w:hAnsi="Times New Roman"/>
            <w:color w:val="376FAA"/>
            <w:sz w:val="30"/>
            <w:szCs w:val="30"/>
            <w:u w:val="single"/>
          </w:rPr>
          <w:t>Figure 10</w:t>
        </w:r>
      </w:hyperlink>
      <w:r>
        <w:rPr>
          <w:rFonts w:eastAsia="Times New Roman" w:cs="Times New Roman" w:ascii="Times New Roman" w:hAnsi="Times New Roman"/>
          <w:color w:val="212121"/>
          <w:sz w:val="30"/>
          <w:szCs w:val="30"/>
        </w:rPr>
        <w:t xml:space="preserve"> depicts the analytical results of the area coverage comparison among the six strategies, using different numbers of sensors. The result illustrates that the proposed EDTD-SC deployment algorithm consistently provides the greatest coverage percentage of 73.75% and 86.84% in cases of 500 and 700 sensors, respectively. Random deployment yields the second highest value of coverage percentage with 16.76% lower coverage, on average, compared to the EDTD-SC algorithm. The hexagon grid and THT grid deployment are ranked as the third and the fourth deployment methods, respectively, in terms of area coverage with percentages 28.9% and 36.56% lower, on average, compared to the EDTD-SC algorithm. The reason for this is that the hexagon shape is characterized by variations in the internal distances between its points. This is followed by the hexagonal star shape, as shown in </w:t>
      </w:r>
      <w:hyperlink r:id="rId46">
        <w:r>
          <w:rPr>
            <w:rFonts w:eastAsia="Times New Roman" w:cs="Times New Roman" w:ascii="Times New Roman" w:hAnsi="Times New Roman"/>
            <w:color w:val="376FAA"/>
            <w:sz w:val="30"/>
            <w:szCs w:val="30"/>
            <w:u w:val="single"/>
          </w:rPr>
          <w:t>Figure 8</w:t>
        </w:r>
      </w:hyperlink>
      <w:r>
        <w:rPr>
          <w:rFonts w:eastAsia="Times New Roman" w:cs="Times New Roman" w:ascii="Times New Roman" w:hAnsi="Times New Roman"/>
          <w:color w:val="212121"/>
          <w:sz w:val="30"/>
          <w:szCs w:val="30"/>
        </w:rPr>
        <w:t>d,e.</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05" w:name="_wyicmmckbpr989"/>
      <w:bookmarkEnd w:id="105"/>
      <w:r>
        <w:rPr/>
        <w:drawing>
          <wp:inline distT="0" distB="0" distL="0" distR="0">
            <wp:extent cx="5731510" cy="3771900"/>
            <wp:effectExtent l="0" t="0" r="0" b="0"/>
            <wp:docPr id="12" name="image6.jpg" descr="An external file that holds a picture, illustration, etc.&#10;Object name is sensors-20-07191-g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g" descr="An external file that holds a picture, illustration, etc.&#10;Object name is sensors-20-07191-g010.jpg"/>
                    <pic:cNvPicPr>
                      <a:picLocks noChangeAspect="1" noChangeArrowheads="1"/>
                    </pic:cNvPicPr>
                  </pic:nvPicPr>
                  <pic:blipFill>
                    <a:blip r:embed="rId47"/>
                    <a:stretch>
                      <a:fillRect/>
                    </a:stretch>
                  </pic:blipFill>
                  <pic:spPr bwMode="auto">
                    <a:xfrm>
                      <a:off x="0" y="0"/>
                      <a:ext cx="5731510" cy="37719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48">
        <w:bookmarkStart w:id="106" w:name="_wyicmmckbpr990"/>
        <w:bookmarkEnd w:id="106"/>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49">
        <w:bookmarkStart w:id="107" w:name="_wyicmmckbpr991"/>
        <w:bookmarkEnd w:id="107"/>
        <w:r>
          <w:rPr>
            <w:rFonts w:eastAsia="Times New Roman" w:cs="Times New Roman" w:ascii="Times New Roman" w:hAnsi="Times New Roman"/>
            <w:color w:val="376FAA"/>
            <w:sz w:val="24"/>
            <w:szCs w:val="24"/>
            <w:u w:val="single"/>
          </w:rPr>
          <w:t>Figure 10</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08" w:name="_wyicmmckbpr992"/>
      <w:bookmarkEnd w:id="108"/>
      <w:r>
        <w:rPr>
          <w:rFonts w:eastAsia="Times New Roman" w:cs="Times New Roman" w:ascii="Times New Roman" w:hAnsi="Times New Roman"/>
          <w:color w:val="333333"/>
          <w:sz w:val="24"/>
          <w:szCs w:val="24"/>
        </w:rPr>
        <w:t>Area coverage comparison of the six strategies in different scenarios.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09" w:name="_wyicmmckbpr993"/>
      <w:bookmarkEnd w:id="109"/>
      <w:r>
        <w:rPr>
          <w:rFonts w:eastAsia="Times New Roman" w:cs="Times New Roman" w:ascii="Times New Roman" w:hAnsi="Times New Roman"/>
          <w:color w:val="212121"/>
          <w:sz w:val="30"/>
          <w:szCs w:val="30"/>
        </w:rPr>
        <w:t>As a result, the EDTD-SC deployment strategy outperformed its competitors in all scenarios, because it is based on Delaunay triangulation to cover holes after deploying random sensors in a sensing area. In addition, it evaluates the center points of Delaunay triangulation and places sensors in high coverage points.</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110" w:name="_2hutdwoq592r"/>
      <w:bookmarkEnd w:id="110"/>
      <w:r>
        <w:rPr>
          <w:rFonts w:eastAsia="Times New Roman" w:cs="Times New Roman" w:ascii="Times New Roman" w:hAnsi="Times New Roman"/>
          <w:color w:val="734126"/>
          <w:sz w:val="32"/>
          <w:szCs w:val="32"/>
        </w:rPr>
        <w:t>5.3. Resilience to Attacks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1" w:name="_wyicmmckbpr994"/>
      <w:bookmarkEnd w:id="111"/>
      <w:r>
        <w:rPr>
          <w:rFonts w:eastAsia="Times New Roman" w:cs="Times New Roman" w:ascii="Times New Roman" w:hAnsi="Times New Roman"/>
          <w:color w:val="212121"/>
          <w:sz w:val="30"/>
          <w:szCs w:val="30"/>
        </w:rPr>
        <w:t>Network resilience is an important concept that should be considered in WSN design [</w:t>
      </w:r>
      <w:r>
        <w:fldChar w:fldCharType="begin"/>
      </w:r>
      <w:r>
        <w:rPr>
          <w:sz w:val="30"/>
          <w:u w:val="single"/>
          <w:szCs w:val="30"/>
          <w:rFonts w:eastAsia="Times New Roman" w:cs="Times New Roman" w:ascii="Times New Roman" w:hAnsi="Times New Roman"/>
          <w:color w:val="376FAA"/>
        </w:rPr>
        <w:instrText> HYPERLINK "https://www.ncbi.nlm.nih.gov/pmc/articles/PMC7765373/" \l "B56-sensors-20-07191"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56</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It is the ability of a network to overcome changes that may happen, for example, in network topology and link configuration [</w:t>
      </w:r>
      <w:r>
        <w:fldChar w:fldCharType="begin"/>
      </w:r>
      <w:r>
        <w:rPr>
          <w:sz w:val="30"/>
          <w:u w:val="single"/>
          <w:szCs w:val="30"/>
          <w:rFonts w:eastAsia="Times New Roman" w:cs="Times New Roman" w:ascii="Times New Roman" w:hAnsi="Times New Roman"/>
          <w:color w:val="376FAA"/>
        </w:rPr>
        <w:instrText> HYPERLINK "https://www.ncbi.nlm.nih.gov/pmc/articles/PMC7765373/" \l "B57-sensors-20-07191"</w:instrText>
      </w:r>
      <w:r>
        <w:rPr>
          <w:sz w:val="30"/>
          <w:u w:val="single"/>
          <w:szCs w:val="30"/>
          <w:rFonts w:eastAsia="Times New Roman" w:cs="Times New Roman" w:ascii="Times New Roman" w:hAnsi="Times New Roman"/>
          <w:color w:val="376FAA"/>
        </w:rPr>
        <w:fldChar w:fldCharType="separate"/>
      </w:r>
      <w:r>
        <w:rPr>
          <w:rFonts w:eastAsia="Times New Roman" w:cs="Times New Roman" w:ascii="Times New Roman" w:hAnsi="Times New Roman"/>
          <w:color w:val="376FAA"/>
          <w:sz w:val="30"/>
          <w:szCs w:val="30"/>
          <w:u w:val="single"/>
        </w:rPr>
        <w:t>57</w:t>
      </w:r>
      <w:r>
        <w:rPr>
          <w:sz w:val="30"/>
          <w:u w:val="single"/>
          <w:szCs w:val="30"/>
          <w:rFonts w:eastAsia="Times New Roman" w:cs="Times New Roman" w:ascii="Times New Roman" w:hAnsi="Times New Roman"/>
          <w:color w:val="376FAA"/>
        </w:rPr>
        <w:fldChar w:fldCharType="end"/>
      </w:r>
      <w:r>
        <w:rPr>
          <w:rFonts w:eastAsia="Times New Roman" w:cs="Times New Roman" w:ascii="Times New Roman" w:hAnsi="Times New Roman"/>
          <w:color w:val="212121"/>
          <w:sz w:val="30"/>
          <w:szCs w:val="30"/>
        </w:rPr>
        <w:t>]. Two kinds of network attacks were considered in this study: degree- and betweenness-based sensor attacks. The former means attacking sensors with the highest number of edges (degree), while the latter means attacking sensors with the largest number of shortest paths crossing through them (betweenness).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hyperlink r:id="rId50">
        <w:bookmarkStart w:id="112" w:name="_wyicmmckbpr995"/>
        <w:bookmarkEnd w:id="112"/>
        <w:r>
          <w:rPr>
            <w:rFonts w:eastAsia="Times New Roman" w:cs="Times New Roman" w:ascii="Times New Roman" w:hAnsi="Times New Roman"/>
            <w:color w:val="376FAA"/>
            <w:sz w:val="30"/>
            <w:szCs w:val="30"/>
            <w:u w:val="single"/>
          </w:rPr>
          <w:t>Figure 11</w:t>
        </w:r>
      </w:hyperlink>
      <w:r>
        <w:rPr>
          <w:rFonts w:eastAsia="Times New Roman" w:cs="Times New Roman" w:ascii="Times New Roman" w:hAnsi="Times New Roman"/>
          <w:color w:val="212121"/>
          <w:sz w:val="30"/>
          <w:szCs w:val="30"/>
        </w:rPr>
        <w:t>a,b show the impact of degree- and betweenness-based sensor attacks, respectively, on network resilience. The line charts represent the relationship between the number of sensors attacked and the number of sensors connected to any sink (m) at the time of attack. The random sensor deployment scheme is the worst in terms of resilience against attacks because consistency between the sensors is not considered during the sensor deployment phase. In contrast, the regular sensor deployment strategies are the best in terms of resilience to attacks because a high cohesion exists between the sensors. The EDTD-SC algorithm has an acceptable performance in the face of attacks, remaining intact and not collapsing rapidly as in a random distribution.</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13" w:name="_wyicmmckbpr996"/>
      <w:bookmarkEnd w:id="113"/>
      <w:r>
        <w:rPr/>
        <w:drawing>
          <wp:inline distT="0" distB="0" distL="0" distR="0">
            <wp:extent cx="5731510" cy="11607800"/>
            <wp:effectExtent l="0" t="0" r="0" b="0"/>
            <wp:docPr id="13" name="image5.jpg" descr="An external file that holds a picture, illustration, etc.&#10;Object name is sensors-20-07191-g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An external file that holds a picture, illustration, etc.&#10;Object name is sensors-20-07191-g011.jpg"/>
                    <pic:cNvPicPr>
                      <a:picLocks noChangeAspect="1" noChangeArrowheads="1"/>
                    </pic:cNvPicPr>
                  </pic:nvPicPr>
                  <pic:blipFill>
                    <a:blip r:embed="rId51"/>
                    <a:stretch>
                      <a:fillRect/>
                    </a:stretch>
                  </pic:blipFill>
                  <pic:spPr bwMode="auto">
                    <a:xfrm>
                      <a:off x="0" y="0"/>
                      <a:ext cx="5731510" cy="116078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52">
        <w:bookmarkStart w:id="114" w:name="_wyicmmckbpr997"/>
        <w:bookmarkEnd w:id="114"/>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53">
        <w:bookmarkStart w:id="115" w:name="_wyicmmckbpr998"/>
        <w:bookmarkEnd w:id="115"/>
        <w:r>
          <w:rPr>
            <w:rFonts w:eastAsia="Times New Roman" w:cs="Times New Roman" w:ascii="Times New Roman" w:hAnsi="Times New Roman"/>
            <w:color w:val="376FAA"/>
            <w:sz w:val="24"/>
            <w:szCs w:val="24"/>
            <w:u w:val="single"/>
          </w:rPr>
          <w:t>Figure 11</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16" w:name="_wyicmmckbpr999"/>
      <w:bookmarkEnd w:id="116"/>
      <w:r>
        <w:rPr>
          <w:rFonts w:eastAsia="Times New Roman" w:cs="Times New Roman" w:ascii="Times New Roman" w:hAnsi="Times New Roman"/>
          <w:color w:val="333333"/>
          <w:sz w:val="24"/>
          <w:szCs w:val="24"/>
        </w:rPr>
        <w:t>Result of resilience to attacks using 500 sensors and 10 sinks.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7" w:name="_wyicmmckbpr9100"/>
      <w:bookmarkEnd w:id="117"/>
      <w:r>
        <w:rPr>
          <w:rFonts w:eastAsia="Times New Roman" w:cs="Times New Roman" w:ascii="Times New Roman" w:hAnsi="Times New Roman"/>
          <w:color w:val="212121"/>
          <w:sz w:val="30"/>
          <w:szCs w:val="30"/>
        </w:rPr>
        <w:t>As shown in this section, the EDTD-SC deployment algorithm outperformed its five competitors. In terms of end-to-end delay and area coverage, the EDTD-SC strategy outperformed other methods by an average percentage of 29.7% for delay and 29.6% for coverage. In addition, it has an adequate performance in terms of resilience to attacks. Based on the results, the EDTD-SC algorithm is suitable for the placement of sensors and sinks in environmental monitoring applications, such as measuring air pollution, weather temperature, humidity, and rainfall. Moreover, our algorithm can provide better connectivity and sensing during natural disasters, such as earthquakes and hurricanes.</w:t>
      </w:r>
    </w:p>
    <w:p>
      <w:pPr>
        <w:pStyle w:val="Heading3"/>
        <w:keepNext w:val="false"/>
        <w:keepLines w:val="false"/>
        <w:shd w:val="clear" w:fill="FFFFFF"/>
        <w:spacing w:lineRule="auto" w:line="314" w:before="1200" w:after="1000"/>
        <w:ind w:right="420" w:hanging="0"/>
        <w:rPr>
          <w:rFonts w:ascii="Times New Roman" w:hAnsi="Times New Roman" w:eastAsia="Times New Roman" w:cs="Times New Roman"/>
          <w:color w:val="734126"/>
          <w:sz w:val="32"/>
          <w:szCs w:val="32"/>
        </w:rPr>
      </w:pPr>
      <w:bookmarkStart w:id="118" w:name="_nyoednn5hf5u"/>
      <w:bookmarkEnd w:id="118"/>
      <w:r>
        <w:rPr>
          <w:rFonts w:eastAsia="Times New Roman" w:cs="Times New Roman" w:ascii="Times New Roman" w:hAnsi="Times New Roman"/>
          <w:color w:val="734126"/>
          <w:sz w:val="32"/>
          <w:szCs w:val="32"/>
        </w:rPr>
        <w:t>5.4. Impact of Increasing Number of Obstacles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19" w:name="_wyicmmckbpr9101"/>
      <w:bookmarkEnd w:id="119"/>
      <w:r>
        <w:rPr>
          <w:rFonts w:eastAsia="Times New Roman" w:cs="Times New Roman" w:ascii="Times New Roman" w:hAnsi="Times New Roman"/>
          <w:color w:val="212121"/>
          <w:sz w:val="30"/>
          <w:szCs w:val="30"/>
        </w:rPr>
        <w:t xml:space="preserve">The effect of the existence of artificial obstacles in Midtown Manhattan on network performance is presented in this section. </w:t>
      </w:r>
      <w:hyperlink r:id="rId54">
        <w:r>
          <w:rPr>
            <w:rFonts w:eastAsia="Times New Roman" w:cs="Times New Roman" w:ascii="Times New Roman" w:hAnsi="Times New Roman"/>
            <w:color w:val="376FAA"/>
            <w:sz w:val="30"/>
            <w:szCs w:val="30"/>
            <w:u w:val="single"/>
          </w:rPr>
          <w:t>Figure 12</w:t>
        </w:r>
      </w:hyperlink>
      <w:r>
        <w:rPr>
          <w:rFonts w:eastAsia="Times New Roman" w:cs="Times New Roman" w:ascii="Times New Roman" w:hAnsi="Times New Roman"/>
          <w:color w:val="212121"/>
          <w:sz w:val="30"/>
          <w:szCs w:val="30"/>
        </w:rPr>
        <w:t xml:space="preserve"> shows the application of the EDTD-SC deployment strategy to Midtown Manhattan with 700 deployed IoT sensors and ten sinks. In addition, different numbers of artificial obstacles are assumed: five, ten, fifteen, and twenty obstacles. The coverage percentage is evaluated to study the impact of the presence of obstacles. </w:t>
      </w:r>
      <w:hyperlink r:id="rId55">
        <w:r>
          <w:rPr>
            <w:rFonts w:eastAsia="Times New Roman" w:cs="Times New Roman" w:ascii="Times New Roman" w:hAnsi="Times New Roman"/>
            <w:color w:val="376FAA"/>
            <w:sz w:val="30"/>
            <w:szCs w:val="30"/>
            <w:u w:val="single"/>
          </w:rPr>
          <w:t>Figure 13</w:t>
        </w:r>
      </w:hyperlink>
      <w:r>
        <w:rPr>
          <w:rFonts w:eastAsia="Times New Roman" w:cs="Times New Roman" w:ascii="Times New Roman" w:hAnsi="Times New Roman"/>
          <w:color w:val="212121"/>
          <w:sz w:val="30"/>
          <w:szCs w:val="30"/>
        </w:rPr>
        <w:t xml:space="preserve"> illustrates that the coverage area increases by an average of 2.14% with an increase in the number of obstacles. The reason is that, based on the EDTD-SC strategy, IoT sensors should not be placed on the obstacles. Thus, the area of obstacles is subtracted from the total area of the sensing region. Therefore, the presence of obstacles in the sensing area leads to a reduction in the area to be covered, based on the area of the obstacles.</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212121"/>
          <w:sz w:val="30"/>
          <w:szCs w:val="30"/>
        </w:rPr>
      </w:pPr>
      <w:bookmarkStart w:id="120" w:name="_wyicmmckbpr9102"/>
      <w:bookmarkEnd w:id="120"/>
      <w:r>
        <w:rPr/>
        <w:drawing>
          <wp:inline distT="0" distB="0" distL="0" distR="0">
            <wp:extent cx="5731510" cy="4940300"/>
            <wp:effectExtent l="0" t="0" r="0" b="0"/>
            <wp:docPr id="14" name="image4.jpg" descr="An external file that holds a picture, illustration, etc.&#10;Object name is sensors-20-07191-g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g" descr="An external file that holds a picture, illustration, etc.&#10;Object name is sensors-20-07191-g012.jpg"/>
                    <pic:cNvPicPr>
                      <a:picLocks noChangeAspect="1" noChangeArrowheads="1"/>
                    </pic:cNvPicPr>
                  </pic:nvPicPr>
                  <pic:blipFill>
                    <a:blip r:embed="rId56"/>
                    <a:stretch>
                      <a:fillRect/>
                    </a:stretch>
                  </pic:blipFill>
                  <pic:spPr bwMode="auto">
                    <a:xfrm>
                      <a:off x="0" y="0"/>
                      <a:ext cx="5731510" cy="49403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57">
        <w:bookmarkStart w:id="121" w:name="_wyicmmckbpr9103"/>
        <w:bookmarkEnd w:id="121"/>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58">
        <w:bookmarkStart w:id="122" w:name="_wyicmmckbpr9104"/>
        <w:bookmarkEnd w:id="122"/>
        <w:r>
          <w:rPr>
            <w:rFonts w:eastAsia="Times New Roman" w:cs="Times New Roman" w:ascii="Times New Roman" w:hAnsi="Times New Roman"/>
            <w:color w:val="376FAA"/>
            <w:sz w:val="24"/>
            <w:szCs w:val="24"/>
            <w:u w:val="single"/>
          </w:rPr>
          <w:t>Figure 12</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23" w:name="_wyicmmckbpr9105"/>
      <w:bookmarkEnd w:id="123"/>
      <w:r>
        <w:rPr>
          <w:rFonts w:eastAsia="Times New Roman" w:cs="Times New Roman" w:ascii="Times New Roman" w:hAnsi="Times New Roman"/>
          <w:color w:val="333333"/>
          <w:sz w:val="24"/>
          <w:szCs w:val="24"/>
        </w:rPr>
        <w:t>Applying EDTD-SC deployment scheme on Midtown Manhattan using different numbers of artificial obstacles.</w:t>
      </w:r>
    </w:p>
    <w:p>
      <w:pPr>
        <w:pStyle w:val="Heading1"/>
        <w:keepNext w:val="false"/>
        <w:keepLines w:val="false"/>
        <w:shd w:val="clear" w:fill="FFFCF0"/>
        <w:spacing w:lineRule="auto" w:line="319" w:before="1200" w:after="1200"/>
        <w:ind w:right="420" w:hanging="0"/>
        <w:rPr>
          <w:rFonts w:ascii="Times New Roman" w:hAnsi="Times New Roman" w:eastAsia="Times New Roman" w:cs="Times New Roman"/>
          <w:color w:val="333333"/>
          <w:sz w:val="24"/>
          <w:szCs w:val="24"/>
        </w:rPr>
      </w:pPr>
      <w:bookmarkStart w:id="124" w:name="_wyicmmckbpr9106"/>
      <w:bookmarkEnd w:id="124"/>
      <w:r>
        <w:rPr/>
        <w:drawing>
          <wp:inline distT="0" distB="0" distL="0" distR="0">
            <wp:extent cx="5731510" cy="4013200"/>
            <wp:effectExtent l="0" t="0" r="0" b="0"/>
            <wp:docPr id="15" name="image1.jpg" descr="An external file that holds a picture, illustration, etc.&#10;Object name is sensors-20-07191-g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jpg" descr="An external file that holds a picture, illustration, etc.&#10;Object name is sensors-20-07191-g013.jpg"/>
                    <pic:cNvPicPr>
                      <a:picLocks noChangeAspect="1" noChangeArrowheads="1"/>
                    </pic:cNvPicPr>
                  </pic:nvPicPr>
                  <pic:blipFill>
                    <a:blip r:embed="rId59"/>
                    <a:stretch>
                      <a:fillRect/>
                    </a:stretch>
                  </pic:blipFill>
                  <pic:spPr bwMode="auto">
                    <a:xfrm>
                      <a:off x="0" y="0"/>
                      <a:ext cx="5731510" cy="4013200"/>
                    </a:xfrm>
                    <a:prstGeom prst="rect">
                      <a:avLst/>
                    </a:prstGeom>
                  </pic:spPr>
                </pic:pic>
              </a:graphicData>
            </a:graphic>
          </wp:inline>
        </w:drawing>
      </w:r>
    </w:p>
    <w:p>
      <w:pPr>
        <w:pStyle w:val="Heading1"/>
        <w:keepNext w:val="false"/>
        <w:keepLines w:val="false"/>
        <w:shd w:val="clear" w:fill="FFFCF0"/>
        <w:spacing w:lineRule="auto" w:line="319" w:before="1400" w:after="1400"/>
        <w:ind w:left="200" w:right="620" w:hanging="0"/>
        <w:jc w:val="right"/>
        <w:rPr>
          <w:rFonts w:ascii="Times New Roman" w:hAnsi="Times New Roman" w:eastAsia="Times New Roman" w:cs="Times New Roman"/>
          <w:color w:val="376FAA"/>
          <w:sz w:val="24"/>
          <w:szCs w:val="24"/>
          <w:u w:val="single"/>
        </w:rPr>
      </w:pPr>
      <w:hyperlink r:id="rId60">
        <w:bookmarkStart w:id="125" w:name="_wyicmmckbpr9107"/>
        <w:bookmarkEnd w:id="125"/>
        <w:r>
          <w:rPr>
            <w:rFonts w:eastAsia="Times New Roman" w:cs="Times New Roman" w:ascii="Times New Roman" w:hAnsi="Times New Roman"/>
            <w:color w:val="376FAA"/>
            <w:sz w:val="24"/>
            <w:szCs w:val="24"/>
            <w:u w:val="single"/>
          </w:rPr>
          <w:t>Open in a separate window</w:t>
        </w:r>
      </w:hyperlink>
    </w:p>
    <w:p>
      <w:pPr>
        <w:pStyle w:val="Heading1"/>
        <w:keepNext w:val="false"/>
        <w:keepLines w:val="false"/>
        <w:shd w:val="clear" w:fill="FFFCF0"/>
        <w:spacing w:lineRule="auto" w:line="319" w:before="1400" w:after="1200"/>
        <w:ind w:right="420" w:hanging="0"/>
        <w:rPr>
          <w:rFonts w:ascii="Times New Roman" w:hAnsi="Times New Roman" w:eastAsia="Times New Roman" w:cs="Times New Roman"/>
          <w:color w:val="376FAA"/>
          <w:sz w:val="24"/>
          <w:szCs w:val="24"/>
          <w:u w:val="single"/>
        </w:rPr>
      </w:pPr>
      <w:hyperlink r:id="rId61">
        <w:bookmarkStart w:id="126" w:name="_wyicmmckbpr9108"/>
        <w:bookmarkEnd w:id="126"/>
        <w:r>
          <w:rPr>
            <w:rFonts w:eastAsia="Times New Roman" w:cs="Times New Roman" w:ascii="Times New Roman" w:hAnsi="Times New Roman"/>
            <w:color w:val="376FAA"/>
            <w:sz w:val="24"/>
            <w:szCs w:val="24"/>
            <w:u w:val="single"/>
          </w:rPr>
          <w:t>Figure 13</w:t>
        </w:r>
      </w:hyperlink>
    </w:p>
    <w:p>
      <w:pPr>
        <w:pStyle w:val="Heading1"/>
        <w:keepNext w:val="false"/>
        <w:keepLines w:val="false"/>
        <w:shd w:val="clear" w:fill="FFFCF0"/>
        <w:spacing w:lineRule="auto" w:line="319" w:before="1600" w:after="1200"/>
        <w:ind w:right="420" w:hanging="0"/>
        <w:rPr>
          <w:rFonts w:ascii="Times New Roman" w:hAnsi="Times New Roman" w:eastAsia="Times New Roman" w:cs="Times New Roman"/>
          <w:color w:val="333333"/>
          <w:sz w:val="24"/>
          <w:szCs w:val="24"/>
        </w:rPr>
      </w:pPr>
      <w:bookmarkStart w:id="127" w:name="_wyicmmckbpr9109"/>
      <w:bookmarkEnd w:id="127"/>
      <w:r>
        <w:rPr>
          <w:rFonts w:eastAsia="Times New Roman" w:cs="Times New Roman" w:ascii="Times New Roman" w:hAnsi="Times New Roman"/>
          <w:color w:val="333333"/>
          <w:sz w:val="24"/>
          <w:szCs w:val="24"/>
        </w:rPr>
        <w:t>Impact of obstacles existence on coverage percentage.</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28" w:name="_jc0ze2tbqmp1"/>
      <w:bookmarkEnd w:id="128"/>
      <w:r>
        <w:rPr>
          <w:rFonts w:eastAsia="Times New Roman" w:cs="Times New Roman" w:ascii="Times New Roman" w:hAnsi="Times New Roman"/>
          <w:color w:val="995733"/>
          <w:sz w:val="34"/>
          <w:szCs w:val="34"/>
        </w:rPr>
        <w:t>6. Conclusions and Future Work</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29" w:name="_wyicmmckbpr9110"/>
      <w:bookmarkEnd w:id="129"/>
      <w:r>
        <w:rPr>
          <w:rFonts w:eastAsia="Times New Roman" w:cs="Times New Roman" w:ascii="Times New Roman" w:hAnsi="Times New Roman"/>
          <w:color w:val="212121"/>
          <w:sz w:val="30"/>
          <w:szCs w:val="30"/>
        </w:rPr>
        <w:t xml:space="preserve">Sensor deployment in WSNs is an important issue that needs to be addressed. This study proposed a three-phase deployment strategy, called EDTD-SC, for WSNs in smart cities. The EDTD-SC is a deployment approach suitable for determining the locations of sensors and sinks in a sensing area with obstacles. The first phase involves reading a configuration file including information about the polygons that make up a smart city map and the obstacles within the city. The second phase involves sensor deployment, comprising three steps: random location generation, Delaunay triangulation creation, and coverage evaluation. The last phase is sink distribution, based on the </w:t>
      </w:r>
      <w:r>
        <w:rPr>
          <w:rFonts w:eastAsia="Times New Roman" w:cs="Times New Roman" w:ascii="Times New Roman" w:hAnsi="Times New Roman"/>
          <w:i/>
          <w:color w:val="212121"/>
          <w:sz w:val="30"/>
          <w:szCs w:val="30"/>
        </w:rPr>
        <w:t>k</w:t>
      </w:r>
      <w:r>
        <w:rPr>
          <w:rFonts w:eastAsia="Times New Roman" w:cs="Times New Roman" w:ascii="Times New Roman" w:hAnsi="Times New Roman"/>
          <w:color w:val="212121"/>
          <w:sz w:val="30"/>
          <w:szCs w:val="30"/>
        </w:rPr>
        <w:t>-means clustering machine learning technique. As a result, the proposed scheme outperformed the random and four regular deployment strategies in terms of the end-to-end delay and the area coverage, which are the most important performance metrics in WSN applications. In terms of end-to-end delay, the EDTD-SC algorithm achieves improvement over its competitors with an average percentage of 29.7%. In addition, the proposed strategy has a superiority, on average, of 29.6% in terms of area coverage. Furthermore, the EDTD-SC algorithm has an acceptable performance in terms of resilience against degree-based and betweenness-based attacks. For future work, the EDTD-SC algorithm can be compared with different strategies, such as DVOC, VCOND, CAFT, CPSO, and CPSO-Fuzzy. Furthermore, the EDTD-SC can be applied to other cities, such as Florida City, Cleveland, New York, and Los Angeles City to study the impact of varying geographical sizes on network performance.</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30" w:name="_pv6c6yrct5ow"/>
      <w:bookmarkEnd w:id="130"/>
      <w:r>
        <w:rPr>
          <w:rFonts w:eastAsia="Times New Roman" w:cs="Times New Roman" w:ascii="Times New Roman" w:hAnsi="Times New Roman"/>
          <w:color w:val="995733"/>
          <w:sz w:val="34"/>
          <w:szCs w:val="34"/>
        </w:rPr>
        <w:t>Acknowledgments</w:t>
      </w:r>
    </w:p>
    <w:p>
      <w:pPr>
        <w:pStyle w:val="Heading1"/>
        <w:keepNext w:val="false"/>
        <w:keepLines w:val="false"/>
        <w:shd w:val="clear" w:fill="FFFFFF"/>
        <w:spacing w:lineRule="auto" w:line="319" w:before="1200" w:after="1200"/>
        <w:ind w:right="420" w:hanging="0"/>
        <w:rPr>
          <w:rFonts w:ascii="Times New Roman" w:hAnsi="Times New Roman" w:eastAsia="Times New Roman" w:cs="Times New Roman"/>
          <w:color w:val="212121"/>
          <w:sz w:val="30"/>
          <w:szCs w:val="30"/>
        </w:rPr>
      </w:pPr>
      <w:bookmarkStart w:id="131" w:name="_wyicmmckbpr9111"/>
      <w:bookmarkEnd w:id="131"/>
      <w:r>
        <w:rPr>
          <w:rFonts w:eastAsia="Times New Roman" w:cs="Times New Roman" w:ascii="Times New Roman" w:hAnsi="Times New Roman"/>
          <w:color w:val="212121"/>
          <w:sz w:val="30"/>
          <w:szCs w:val="30"/>
        </w:rPr>
        <w:t>The authors thank the Deanship of Scientific Research and RSSU at King Saud University for their technical support.</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32" w:name="_i3j9yd3x08h3"/>
      <w:bookmarkEnd w:id="132"/>
      <w:r>
        <w:rPr>
          <w:rFonts w:eastAsia="Times New Roman" w:cs="Times New Roman" w:ascii="Times New Roman" w:hAnsi="Times New Roman"/>
          <w:color w:val="995733"/>
          <w:sz w:val="34"/>
          <w:szCs w:val="34"/>
        </w:rPr>
        <w:t>Author Contributions</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3" w:name="_wyicmmckbpr9112"/>
      <w:bookmarkEnd w:id="133"/>
      <w:r>
        <w:rPr>
          <w:rFonts w:eastAsia="Times New Roman" w:cs="Times New Roman" w:ascii="Times New Roman" w:hAnsi="Times New Roman"/>
          <w:color w:val="212121"/>
          <w:sz w:val="30"/>
          <w:szCs w:val="30"/>
        </w:rPr>
        <w:t>I.A. performed the experiments, analyzed the data, and wrote the paper. M.A. supervised the research and critically revised the paper. All authors have read and agreed to the published version of the manuscript.</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34" w:name="_6gd8q0ssubeo"/>
      <w:bookmarkEnd w:id="134"/>
      <w:r>
        <w:rPr>
          <w:rFonts w:eastAsia="Times New Roman" w:cs="Times New Roman" w:ascii="Times New Roman" w:hAnsi="Times New Roman"/>
          <w:color w:val="995733"/>
          <w:sz w:val="34"/>
          <w:szCs w:val="34"/>
        </w:rPr>
        <w:t>Funding</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5" w:name="_wyicmmckbpr9113"/>
      <w:bookmarkEnd w:id="135"/>
      <w:r>
        <w:rPr>
          <w:rFonts w:eastAsia="Times New Roman" w:cs="Times New Roman" w:ascii="Times New Roman" w:hAnsi="Times New Roman"/>
          <w:color w:val="212121"/>
          <w:sz w:val="30"/>
          <w:szCs w:val="30"/>
        </w:rPr>
        <w:t>The authors extend their appreciation to the Deanship of Scientific Research at King Saud University for funding this work through research group No (RG-1441-512).</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36" w:name="_f61a38wg4gl1"/>
      <w:bookmarkEnd w:id="136"/>
      <w:r>
        <w:rPr>
          <w:rFonts w:eastAsia="Times New Roman" w:cs="Times New Roman" w:ascii="Times New Roman" w:hAnsi="Times New Roman"/>
          <w:color w:val="995733"/>
          <w:sz w:val="34"/>
          <w:szCs w:val="34"/>
        </w:rPr>
        <w:t>Conflicts of Interest</w:t>
      </w:r>
    </w:p>
    <w:p>
      <w:pPr>
        <w:pStyle w:val="Heading1"/>
        <w:keepNext w:val="false"/>
        <w:keepLines w:val="false"/>
        <w:shd w:val="clear" w:fill="FFFFFF"/>
        <w:spacing w:lineRule="auto" w:line="319" w:before="800" w:after="800"/>
        <w:ind w:right="420" w:hanging="0"/>
        <w:rPr>
          <w:rFonts w:ascii="Times New Roman" w:hAnsi="Times New Roman" w:eastAsia="Times New Roman" w:cs="Times New Roman"/>
          <w:color w:val="212121"/>
          <w:sz w:val="30"/>
          <w:szCs w:val="30"/>
        </w:rPr>
      </w:pPr>
      <w:bookmarkStart w:id="137" w:name="_wyicmmckbpr9114"/>
      <w:bookmarkEnd w:id="137"/>
      <w:r>
        <w:rPr>
          <w:rFonts w:eastAsia="Times New Roman" w:cs="Times New Roman" w:ascii="Times New Roman" w:hAnsi="Times New Roman"/>
          <w:color w:val="212121"/>
          <w:sz w:val="30"/>
          <w:szCs w:val="30"/>
        </w:rPr>
        <w:t>The authors declare no conflict of interest.</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38" w:name="_ccmww5e70gc"/>
      <w:bookmarkEnd w:id="138"/>
      <w:r>
        <w:rPr>
          <w:rFonts w:eastAsia="Times New Roman" w:cs="Times New Roman" w:ascii="Times New Roman" w:hAnsi="Times New Roman"/>
          <w:color w:val="995733"/>
          <w:sz w:val="34"/>
          <w:szCs w:val="34"/>
        </w:rPr>
        <w:t>Footnotes</w:t>
      </w:r>
    </w:p>
    <w:p>
      <w:pPr>
        <w:pStyle w:val="Heading1"/>
        <w:keepNext w:val="false"/>
        <w:keepLines w:val="false"/>
        <w:shd w:val="clear" w:fill="FFFFFF"/>
        <w:spacing w:lineRule="auto" w:line="319" w:before="1000" w:after="1000"/>
        <w:ind w:right="420" w:hanging="0"/>
        <w:rPr>
          <w:color w:val="212121"/>
          <w:sz w:val="24"/>
          <w:szCs w:val="24"/>
        </w:rPr>
      </w:pPr>
      <w:bookmarkStart w:id="139" w:name="_wyicmmckbpr9115"/>
      <w:bookmarkEnd w:id="139"/>
      <w:r>
        <w:rPr>
          <w:b/>
          <w:color w:val="212121"/>
          <w:sz w:val="24"/>
          <w:szCs w:val="24"/>
        </w:rPr>
        <w:t>Publisher’s Note:</w:t>
      </w:r>
      <w:r>
        <w:rPr>
          <w:color w:val="212121"/>
          <w:sz w:val="24"/>
          <w:szCs w:val="24"/>
        </w:rPr>
        <w:t xml:space="preserve"> MDPI stays neutral with regard to jurisdictional claims in published maps and institutional affiliations.</w:t>
      </w:r>
    </w:p>
    <w:p>
      <w:pPr>
        <w:pStyle w:val="Heading2"/>
        <w:keepNext w:val="false"/>
        <w:keepLines w:val="false"/>
        <w:pBdr>
          <w:bottom w:val="single" w:sz="6" w:space="0" w:color="97B0C8"/>
        </w:pBdr>
        <w:shd w:val="clear" w:fill="FFFFFF"/>
        <w:spacing w:lineRule="auto" w:line="254" w:before="800" w:after="600"/>
        <w:ind w:right="420" w:hanging="0"/>
        <w:rPr>
          <w:rFonts w:ascii="Times New Roman" w:hAnsi="Times New Roman" w:eastAsia="Times New Roman" w:cs="Times New Roman"/>
          <w:color w:val="995733"/>
          <w:sz w:val="34"/>
          <w:szCs w:val="34"/>
        </w:rPr>
      </w:pPr>
      <w:bookmarkStart w:id="140" w:name="_r076tdk6jmvl"/>
      <w:bookmarkEnd w:id="140"/>
      <w:r>
        <w:rPr>
          <w:rFonts w:eastAsia="Times New Roman" w:cs="Times New Roman" w:ascii="Times New Roman" w:hAnsi="Times New Roman"/>
          <w:color w:val="995733"/>
          <w:sz w:val="34"/>
          <w:szCs w:val="34"/>
        </w:rPr>
        <w:t>References</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1" w:name="_wyicmmckbpr9116"/>
      <w:bookmarkEnd w:id="141"/>
      <w:r>
        <w:rPr>
          <w:rFonts w:eastAsia="Times New Roman" w:cs="Times New Roman" w:ascii="Times New Roman" w:hAnsi="Times New Roman"/>
          <w:color w:val="212121"/>
          <w:sz w:val="26"/>
          <w:szCs w:val="26"/>
        </w:rPr>
        <w:t xml:space="preserve">1. Khayyatkhoshnevis P., Choudhury S., Latimer E., Mago V. Smart City Response to Homelessness. </w:t>
      </w:r>
      <w:r>
        <w:rPr>
          <w:rFonts w:eastAsia="Times New Roman" w:cs="Times New Roman" w:ascii="Times New Roman" w:hAnsi="Times New Roman"/>
          <w:i/>
          <w:color w:val="212121"/>
          <w:sz w:val="26"/>
          <w:szCs w:val="26"/>
        </w:rPr>
        <w:t xml:space="preserve">IEEE Access. </w:t>
      </w:r>
      <w:r>
        <w:rPr>
          <w:rFonts w:eastAsia="Times New Roman" w:cs="Times New Roman" w:ascii="Times New Roman" w:hAnsi="Times New Roman"/>
          <w:color w:val="212121"/>
          <w:sz w:val="26"/>
          <w:szCs w:val="26"/>
        </w:rPr>
        <w:t>2020;</w:t>
      </w:r>
      <w:r>
        <w:rPr>
          <w:rFonts w:eastAsia="Times New Roman" w:cs="Times New Roman" w:ascii="Times New Roman" w:hAnsi="Times New Roman"/>
          <w:b/>
          <w:color w:val="212121"/>
          <w:sz w:val="26"/>
          <w:szCs w:val="26"/>
        </w:rPr>
        <w:t>8</w:t>
      </w:r>
      <w:r>
        <w:rPr>
          <w:rFonts w:eastAsia="Times New Roman" w:cs="Times New Roman" w:ascii="Times New Roman" w:hAnsi="Times New Roman"/>
          <w:color w:val="212121"/>
          <w:sz w:val="26"/>
          <w:szCs w:val="26"/>
        </w:rPr>
        <w:t>:11380–11392. doi: 10.1109/ACCESS.2020.2965557. [</w:t>
      </w:r>
      <w:hyperlink r:id="rId62">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63">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2" w:name="_wyicmmckbpr9117"/>
      <w:bookmarkEnd w:id="142"/>
      <w:r>
        <w:rPr>
          <w:rFonts w:eastAsia="Times New Roman" w:cs="Times New Roman" w:ascii="Times New Roman" w:hAnsi="Times New Roman"/>
          <w:color w:val="212121"/>
          <w:sz w:val="26"/>
          <w:szCs w:val="26"/>
        </w:rPr>
        <w:t xml:space="preserve">2. James P., Astoria R., Castor T., Hudspeth C., Olstinske D., Ward J. </w:t>
      </w:r>
      <w:r>
        <w:rPr>
          <w:rFonts w:eastAsia="Times New Roman" w:cs="Times New Roman" w:ascii="Times New Roman" w:hAnsi="Times New Roman"/>
          <w:i/>
          <w:color w:val="212121"/>
          <w:sz w:val="26"/>
          <w:szCs w:val="26"/>
        </w:rPr>
        <w:t>Handbook of Smart Cities.</w:t>
      </w:r>
      <w:r>
        <w:rPr>
          <w:rFonts w:eastAsia="Times New Roman" w:cs="Times New Roman" w:ascii="Times New Roman" w:hAnsi="Times New Roman"/>
          <w:color w:val="212121"/>
          <w:sz w:val="26"/>
          <w:szCs w:val="26"/>
        </w:rPr>
        <w:t xml:space="preserve"> Springer; New York, NY, USA: 2020. Smart Cities: Fundamental Concepts; pp. 1–26. [</w:t>
      </w:r>
      <w:hyperlink r:id="rId64">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3" w:name="_wyicmmckbpr9118"/>
      <w:bookmarkEnd w:id="143"/>
      <w:r>
        <w:rPr>
          <w:rFonts w:eastAsia="Times New Roman" w:cs="Times New Roman" w:ascii="Times New Roman" w:hAnsi="Times New Roman"/>
          <w:color w:val="212121"/>
          <w:sz w:val="26"/>
          <w:szCs w:val="26"/>
        </w:rPr>
        <w:t xml:space="preserve">3. Alavi A.H., Jiao P., Buttlar W.G., Lajnef N. Internet of Things-enabled smart cities: State-of-the-art and future trends. </w:t>
      </w:r>
      <w:r>
        <w:rPr>
          <w:rFonts w:eastAsia="Times New Roman" w:cs="Times New Roman" w:ascii="Times New Roman" w:hAnsi="Times New Roman"/>
          <w:i/>
          <w:color w:val="212121"/>
          <w:sz w:val="26"/>
          <w:szCs w:val="26"/>
        </w:rPr>
        <w:t xml:space="preserve">Measurement. </w:t>
      </w:r>
      <w:r>
        <w:rPr>
          <w:rFonts w:eastAsia="Times New Roman" w:cs="Times New Roman" w:ascii="Times New Roman" w:hAnsi="Times New Roman"/>
          <w:color w:val="212121"/>
          <w:sz w:val="26"/>
          <w:szCs w:val="26"/>
        </w:rPr>
        <w:t>2018;</w:t>
      </w:r>
      <w:r>
        <w:rPr>
          <w:rFonts w:eastAsia="Times New Roman" w:cs="Times New Roman" w:ascii="Times New Roman" w:hAnsi="Times New Roman"/>
          <w:b/>
          <w:color w:val="212121"/>
          <w:sz w:val="26"/>
          <w:szCs w:val="26"/>
        </w:rPr>
        <w:t>129</w:t>
      </w:r>
      <w:r>
        <w:rPr>
          <w:rFonts w:eastAsia="Times New Roman" w:cs="Times New Roman" w:ascii="Times New Roman" w:hAnsi="Times New Roman"/>
          <w:color w:val="212121"/>
          <w:sz w:val="26"/>
          <w:szCs w:val="26"/>
        </w:rPr>
        <w:t>:589–606. doi: 10.1016/j.measurement.2018.07.067. [</w:t>
      </w:r>
      <w:hyperlink r:id="rId65">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66">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4" w:name="_wyicmmckbpr9119"/>
      <w:bookmarkEnd w:id="144"/>
      <w:r>
        <w:rPr>
          <w:rFonts w:eastAsia="Times New Roman" w:cs="Times New Roman" w:ascii="Times New Roman" w:hAnsi="Times New Roman"/>
          <w:color w:val="212121"/>
          <w:sz w:val="26"/>
          <w:szCs w:val="26"/>
        </w:rPr>
        <w:t xml:space="preserve">4. Wang J., Gao Y., Liu W., Sangaiah A.K., Kim H.J. Energy efficient routing algorithm with mobile sink support for wireless sensor networks.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2019;</w:t>
      </w:r>
      <w:r>
        <w:rPr>
          <w:rFonts w:eastAsia="Times New Roman" w:cs="Times New Roman" w:ascii="Times New Roman" w:hAnsi="Times New Roman"/>
          <w:b/>
          <w:color w:val="212121"/>
          <w:sz w:val="26"/>
          <w:szCs w:val="26"/>
        </w:rPr>
        <w:t>19</w:t>
      </w:r>
      <w:r>
        <w:rPr>
          <w:rFonts w:eastAsia="Times New Roman" w:cs="Times New Roman" w:ascii="Times New Roman" w:hAnsi="Times New Roman"/>
          <w:color w:val="212121"/>
          <w:sz w:val="26"/>
          <w:szCs w:val="26"/>
        </w:rPr>
        <w:t>:1494. doi: 10.3390/s19071494. [</w:t>
      </w:r>
      <w:hyperlink r:id="rId67">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68">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69">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70">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5" w:name="_wyicmmckbpr9120"/>
      <w:bookmarkEnd w:id="145"/>
      <w:r>
        <w:rPr>
          <w:rFonts w:eastAsia="Times New Roman" w:cs="Times New Roman" w:ascii="Times New Roman" w:hAnsi="Times New Roman"/>
          <w:color w:val="212121"/>
          <w:sz w:val="26"/>
          <w:szCs w:val="26"/>
        </w:rPr>
        <w:t xml:space="preserve">5. Gil-Garcia J.R., Pardo T.A., Gasco-Hernandez M. </w:t>
      </w:r>
      <w:r>
        <w:rPr>
          <w:rFonts w:eastAsia="Times New Roman" w:cs="Times New Roman" w:ascii="Times New Roman" w:hAnsi="Times New Roman"/>
          <w:i/>
          <w:color w:val="212121"/>
          <w:sz w:val="26"/>
          <w:szCs w:val="26"/>
        </w:rPr>
        <w:t>Beyond Smart and Connected Governments.</w:t>
      </w:r>
      <w:r>
        <w:rPr>
          <w:rFonts w:eastAsia="Times New Roman" w:cs="Times New Roman" w:ascii="Times New Roman" w:hAnsi="Times New Roman"/>
          <w:color w:val="212121"/>
          <w:sz w:val="26"/>
          <w:szCs w:val="26"/>
        </w:rPr>
        <w:t xml:space="preserve"> Springer; New York, NY, USA: 2020. Internet of Things and the Public Sector; pp. 3–24. [</w:t>
      </w:r>
      <w:hyperlink r:id="rId71">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6" w:name="_wyicmmckbpr9121"/>
      <w:bookmarkEnd w:id="146"/>
      <w:r>
        <w:rPr>
          <w:rFonts w:eastAsia="Times New Roman" w:cs="Times New Roman" w:ascii="Times New Roman" w:hAnsi="Times New Roman"/>
          <w:color w:val="212121"/>
          <w:sz w:val="26"/>
          <w:szCs w:val="26"/>
        </w:rPr>
        <w:t xml:space="preserve">6. Wu F., Wu T., Yuce M.R. An internet-of-things (IoT) network system for connected safety and health monitoring applications.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2019;</w:t>
      </w:r>
      <w:r>
        <w:rPr>
          <w:rFonts w:eastAsia="Times New Roman" w:cs="Times New Roman" w:ascii="Times New Roman" w:hAnsi="Times New Roman"/>
          <w:b/>
          <w:color w:val="212121"/>
          <w:sz w:val="26"/>
          <w:szCs w:val="26"/>
        </w:rPr>
        <w:t>19</w:t>
      </w:r>
      <w:r>
        <w:rPr>
          <w:rFonts w:eastAsia="Times New Roman" w:cs="Times New Roman" w:ascii="Times New Roman" w:hAnsi="Times New Roman"/>
          <w:color w:val="212121"/>
          <w:sz w:val="26"/>
          <w:szCs w:val="26"/>
        </w:rPr>
        <w:t>:21. doi: 10.3390/s19010021. [</w:t>
      </w:r>
      <w:hyperlink r:id="rId72">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73">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74">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75">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7" w:name="_wyicmmckbpr9122"/>
      <w:bookmarkEnd w:id="147"/>
      <w:r>
        <w:rPr>
          <w:rFonts w:eastAsia="Times New Roman" w:cs="Times New Roman" w:ascii="Times New Roman" w:hAnsi="Times New Roman"/>
          <w:color w:val="212121"/>
          <w:sz w:val="26"/>
          <w:szCs w:val="26"/>
        </w:rPr>
        <w:t>7. Rathore M.M., Ahmad A., Paul A. IoT-based smart city development using big data analytical approach; Proceedings of the 2016 IEEE International Conference on Automatica (ICA-ACCA); Curico, Chile. 19–21 October 2016; pp. 1–8. [</w:t>
      </w:r>
      <w:hyperlink r:id="rId76">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8" w:name="_wyicmmckbpr9123"/>
      <w:bookmarkEnd w:id="148"/>
      <w:r>
        <w:rPr>
          <w:rFonts w:eastAsia="Times New Roman" w:cs="Times New Roman" w:ascii="Times New Roman" w:hAnsi="Times New Roman"/>
          <w:color w:val="212121"/>
          <w:sz w:val="26"/>
          <w:szCs w:val="26"/>
        </w:rPr>
        <w:t xml:space="preserve">8. Srivastava M., Kumar R. </w:t>
      </w:r>
      <w:r>
        <w:rPr>
          <w:rFonts w:eastAsia="Times New Roman" w:cs="Times New Roman" w:ascii="Times New Roman" w:hAnsi="Times New Roman"/>
          <w:i/>
          <w:color w:val="212121"/>
          <w:sz w:val="26"/>
          <w:szCs w:val="26"/>
        </w:rPr>
        <w:t>Advances in Computational Intelligence and Communication Technology.</w:t>
      </w:r>
      <w:r>
        <w:rPr>
          <w:rFonts w:eastAsia="Times New Roman" w:cs="Times New Roman" w:ascii="Times New Roman" w:hAnsi="Times New Roman"/>
          <w:color w:val="212121"/>
          <w:sz w:val="26"/>
          <w:szCs w:val="26"/>
        </w:rPr>
        <w:t xml:space="preserve"> Springer; New York, NY, USA: 2020. Smart Environmental Monitoring Based on IoT: Architecture, Issues, and Challenges; pp. 349–358. [</w:t>
      </w:r>
      <w:hyperlink r:id="rId77">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49" w:name="_wyicmmckbpr9124"/>
      <w:bookmarkEnd w:id="149"/>
      <w:r>
        <w:rPr>
          <w:rFonts w:eastAsia="Times New Roman" w:cs="Times New Roman" w:ascii="Times New Roman" w:hAnsi="Times New Roman"/>
          <w:color w:val="212121"/>
          <w:sz w:val="26"/>
          <w:szCs w:val="26"/>
        </w:rPr>
        <w:t xml:space="preserve">9. Adeleke J.A., Moodley D., Rens G., Adewumi A.O. Integrating statistical machine learning in a semantic sensor web for proactive monitoring and control.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2017;</w:t>
      </w:r>
      <w:r>
        <w:rPr>
          <w:rFonts w:eastAsia="Times New Roman" w:cs="Times New Roman" w:ascii="Times New Roman" w:hAnsi="Times New Roman"/>
          <w:b/>
          <w:color w:val="212121"/>
          <w:sz w:val="26"/>
          <w:szCs w:val="26"/>
        </w:rPr>
        <w:t>17</w:t>
      </w:r>
      <w:r>
        <w:rPr>
          <w:rFonts w:eastAsia="Times New Roman" w:cs="Times New Roman" w:ascii="Times New Roman" w:hAnsi="Times New Roman"/>
          <w:color w:val="212121"/>
          <w:sz w:val="26"/>
          <w:szCs w:val="26"/>
        </w:rPr>
        <w:t>:807. doi: 10.3390/s17040807. [</w:t>
      </w:r>
      <w:hyperlink r:id="rId78">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79">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80">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81">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0" w:name="_wyicmmckbpr9125"/>
      <w:bookmarkEnd w:id="150"/>
      <w:r>
        <w:rPr>
          <w:rFonts w:eastAsia="Times New Roman" w:cs="Times New Roman" w:ascii="Times New Roman" w:hAnsi="Times New Roman"/>
          <w:color w:val="212121"/>
          <w:sz w:val="26"/>
          <w:szCs w:val="26"/>
        </w:rPr>
        <w:t xml:space="preserve">10. Velasco A., Ferrero R., Gandino F., Montrucchio B., Rebaudengo M. A mobile and low-cost system for environmental monitoring: A case study. </w:t>
      </w:r>
      <w:r>
        <w:rPr>
          <w:rFonts w:eastAsia="Times New Roman" w:cs="Times New Roman" w:ascii="Times New Roman" w:hAnsi="Times New Roman"/>
          <w:i/>
          <w:color w:val="212121"/>
          <w:sz w:val="26"/>
          <w:szCs w:val="26"/>
        </w:rPr>
        <w:t xml:space="preserve">Sensors. </w:t>
      </w:r>
      <w:r>
        <w:rPr>
          <w:rFonts w:eastAsia="Times New Roman" w:cs="Times New Roman" w:ascii="Times New Roman" w:hAnsi="Times New Roman"/>
          <w:color w:val="212121"/>
          <w:sz w:val="26"/>
          <w:szCs w:val="26"/>
        </w:rPr>
        <w:t>2016;</w:t>
      </w:r>
      <w:r>
        <w:rPr>
          <w:rFonts w:eastAsia="Times New Roman" w:cs="Times New Roman" w:ascii="Times New Roman" w:hAnsi="Times New Roman"/>
          <w:b/>
          <w:color w:val="212121"/>
          <w:sz w:val="26"/>
          <w:szCs w:val="26"/>
        </w:rPr>
        <w:t>16</w:t>
      </w:r>
      <w:r>
        <w:rPr>
          <w:rFonts w:eastAsia="Times New Roman" w:cs="Times New Roman" w:ascii="Times New Roman" w:hAnsi="Times New Roman"/>
          <w:color w:val="212121"/>
          <w:sz w:val="26"/>
          <w:szCs w:val="26"/>
        </w:rPr>
        <w:t>:710. doi: 10.3390/s16050710. [</w:t>
      </w:r>
      <w:hyperlink r:id="rId82">
        <w:r>
          <w:rPr>
            <w:rFonts w:eastAsia="Times New Roman" w:cs="Times New Roman" w:ascii="Times New Roman" w:hAnsi="Times New Roman"/>
            <w:color w:val="376FAA"/>
            <w:sz w:val="26"/>
            <w:szCs w:val="26"/>
            <w:u w:val="single"/>
          </w:rPr>
          <w:t>PMC free article</w:t>
        </w:r>
      </w:hyperlink>
      <w:r>
        <w:rPr>
          <w:rFonts w:eastAsia="Times New Roman" w:cs="Times New Roman" w:ascii="Times New Roman" w:hAnsi="Times New Roman"/>
          <w:color w:val="212121"/>
          <w:sz w:val="26"/>
          <w:szCs w:val="26"/>
        </w:rPr>
        <w:t>] [</w:t>
      </w:r>
      <w:hyperlink r:id="rId83">
        <w:r>
          <w:rPr>
            <w:rFonts w:eastAsia="Times New Roman" w:cs="Times New Roman" w:ascii="Times New Roman" w:hAnsi="Times New Roman"/>
            <w:color w:val="376FAA"/>
            <w:sz w:val="26"/>
            <w:szCs w:val="26"/>
            <w:u w:val="single"/>
          </w:rPr>
          <w:t>PubMed</w:t>
        </w:r>
      </w:hyperlink>
      <w:r>
        <w:rPr>
          <w:rFonts w:eastAsia="Times New Roman" w:cs="Times New Roman" w:ascii="Times New Roman" w:hAnsi="Times New Roman"/>
          <w:color w:val="212121"/>
          <w:sz w:val="26"/>
          <w:szCs w:val="26"/>
        </w:rPr>
        <w:t>] [</w:t>
      </w:r>
      <w:hyperlink r:id="rId84">
        <w:r>
          <w:rPr>
            <w:rFonts w:eastAsia="Times New Roman" w:cs="Times New Roman" w:ascii="Times New Roman" w:hAnsi="Times New Roman"/>
            <w:color w:val="376FAA"/>
            <w:sz w:val="26"/>
            <w:szCs w:val="26"/>
            <w:u w:val="single"/>
          </w:rPr>
          <w:t>CrossRef</w:t>
        </w:r>
      </w:hyperlink>
      <w:r>
        <w:rPr>
          <w:rFonts w:eastAsia="Times New Roman" w:cs="Times New Roman" w:ascii="Times New Roman" w:hAnsi="Times New Roman"/>
          <w:color w:val="212121"/>
          <w:sz w:val="26"/>
          <w:szCs w:val="26"/>
        </w:rPr>
        <w:t>] [</w:t>
      </w:r>
      <w:hyperlink r:id="rId85">
        <w:r>
          <w:rPr>
            <w:rFonts w:eastAsia="Times New Roman" w:cs="Times New Roman" w:ascii="Times New Roman" w:hAnsi="Times New Roman"/>
            <w:color w:val="376FAA"/>
            <w:sz w:val="26"/>
            <w:szCs w:val="26"/>
            <w:u w:val="single"/>
          </w:rPr>
          <w:t>Google Scholar</w:t>
        </w:r>
      </w:hyperlink>
      <w:r>
        <w:rPr>
          <w:rFonts w:eastAsia="Times New Roman" w:cs="Times New Roman" w:ascii="Times New Roman" w:hAnsi="Times New Roman"/>
          <w:color w:val="212121"/>
          <w:sz w:val="26"/>
          <w:szCs w:val="26"/>
        </w:rPr>
        <w:t>]</w:t>
      </w:r>
    </w:p>
    <w:p>
      <w:pPr>
        <w:pStyle w:val="Heading1"/>
        <w:keepNext w:val="false"/>
        <w:keepLines w:val="false"/>
        <w:shd w:val="clear" w:fill="FFFFFF"/>
        <w:spacing w:lineRule="auto" w:line="319" w:before="1000" w:after="1000"/>
        <w:ind w:right="420" w:hanging="0"/>
        <w:rPr>
          <w:rFonts w:ascii="Times New Roman" w:hAnsi="Times New Roman" w:eastAsia="Times New Roman" w:cs="Times New Roman"/>
          <w:color w:val="212121"/>
          <w:sz w:val="26"/>
          <w:szCs w:val="26"/>
        </w:rPr>
      </w:pPr>
      <w:bookmarkStart w:id="151" w:name="_grw0cpp8lqoz"/>
      <w:bookmarkEnd w:id="151"/>
      <w:r>
        <w:rPr>
          <w:rFonts w:eastAsia="Times New Roman" w:cs="Times New Roman" w:ascii="Times New Roman" w:hAnsi="Times New Roman"/>
          <w:color w:val="212121"/>
          <w:sz w:val="26"/>
          <w:szCs w:val="26"/>
        </w:rPr>
        <w:t>11. Villalba G., Plaza F., Zhong X., Da</w:t>
      </w:r>
    </w:p>
    <w:p>
      <w:pPr>
        <w:pStyle w:val="Heading1"/>
        <w:keepNext w:val="false"/>
        <w:keepLines w:val="false"/>
        <w:shd w:val="clear" w:fill="FFFFFF"/>
        <w:spacing w:lineRule="auto" w:line="300" w:before="400" w:after="200"/>
        <w:rPr/>
      </w:pPr>
      <w:r>
        <w:rPr/>
      </w:r>
      <w:bookmarkStart w:id="152" w:name="_dri1irevrn05"/>
      <w:bookmarkStart w:id="153" w:name="_dri1irevrn05"/>
      <w:bookmarkEnd w:id="153"/>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default"/>
  </w:font>
  <w:font w:name="Times New Roman">
    <w:charset w:val="01"/>
    <w:family w:val="roman"/>
    <w:pitch w:val="default"/>
  </w:font>
  <w:font w:name="Times New Roman">
    <w:charset w:val="01"/>
    <w:family w:val="auto"/>
    <w:pitch w:val="default"/>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0"/>
        <w:u w:val="none"/>
        <w:szCs w:val="30"/>
        <w:rFonts w:ascii="Times New Roman" w:hAnsi="Times New Roman" w:eastAsia="Times New Roman" w:cs="Times New Roman"/>
        <w:color w:val="212121"/>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sz w:val="30"/>
        <w:u w:val="none"/>
        <w:szCs w:val="30"/>
        <w:color w:val="21212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sz w:val="30"/>
        <w:u w:val="none"/>
        <w:szCs w:val="30"/>
        <w:color w:val="21212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mc/articles/PMC7765373/figure/sensors-20-07191-f001/" TargetMode="External"/><Relationship Id="rId3" Type="http://schemas.openxmlformats.org/officeDocument/2006/relationships/image" Target="media/image1.jpeg"/><Relationship Id="rId4" Type="http://schemas.openxmlformats.org/officeDocument/2006/relationships/hyperlink" Target="https://www.ncbi.nlm.nih.gov/pmc/articles/PMC7765373/figure/sensors-20-07191-f001/" TargetMode="External"/><Relationship Id="rId5" Type="http://schemas.openxmlformats.org/officeDocument/2006/relationships/hyperlink" Target="https://www.ncbi.nlm.nih.gov/pmc/articles/PMC7765373/figure/sensors-20-07191-f002/" TargetMode="External"/><Relationship Id="rId6" Type="http://schemas.openxmlformats.org/officeDocument/2006/relationships/image" Target="media/image2.jpeg"/><Relationship Id="rId7" Type="http://schemas.openxmlformats.org/officeDocument/2006/relationships/hyperlink" Target="https://www.ncbi.nlm.nih.gov/pmc/articles/PMC7765373/figure/sensors-20-07191-f002/" TargetMode="External"/><Relationship Id="rId8" Type="http://schemas.openxmlformats.org/officeDocument/2006/relationships/hyperlink" Target="https://www.ncbi.nlm.nih.gov/pmc/articles/PMC7765373/figure/sensors-20-07191-f003/" TargetMode="External"/><Relationship Id="rId9" Type="http://schemas.openxmlformats.org/officeDocument/2006/relationships/image" Target="media/image3.jpeg"/><Relationship Id="rId10" Type="http://schemas.openxmlformats.org/officeDocument/2006/relationships/hyperlink" Target="https://www.ncbi.nlm.nih.gov/pmc/articles/PMC7765373/figure/sensors-20-07191-f003/?report=objectonly" TargetMode="External"/><Relationship Id="rId11" Type="http://schemas.openxmlformats.org/officeDocument/2006/relationships/hyperlink" Target="https://www.ncbi.nlm.nih.gov/pmc/articles/PMC7765373/figure/sensors-20-07191-f003/" TargetMode="External"/><Relationship Id="rId12" Type="http://schemas.openxmlformats.org/officeDocument/2006/relationships/hyperlink" Target="https://www.ncbi.nlm.nih.gov/pmc/articles/PMC7765373/figure/sensors-20-07191-f003/" TargetMode="External"/><Relationship Id="rId13" Type="http://schemas.openxmlformats.org/officeDocument/2006/relationships/hyperlink" Target="https://www.ncbi.nlm.nih.gov/pmc/articles/PMC7765373/figure/sensors-20-07191-f004/"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s://www.ncbi.nlm.nih.gov/pmc/articles/PMC7765373/figure/sensors-20-07191-f004/?report=objectonly" TargetMode="External"/><Relationship Id="rId17" Type="http://schemas.openxmlformats.org/officeDocument/2006/relationships/hyperlink" Target="https://www.ncbi.nlm.nih.gov/pmc/articles/PMC7765373/figure/sensors-20-07191-f004/" TargetMode="External"/><Relationship Id="rId18" Type="http://schemas.openxmlformats.org/officeDocument/2006/relationships/hyperlink" Target="https://www.ncbi.nlm.nih.gov/pmc/articles/PMC7765373/figure/sensors-20-07191-f005/" TargetMode="External"/><Relationship Id="rId19" Type="http://schemas.openxmlformats.org/officeDocument/2006/relationships/image" Target="media/image6.jpeg"/><Relationship Id="rId20" Type="http://schemas.openxmlformats.org/officeDocument/2006/relationships/hyperlink" Target="https://www.ncbi.nlm.nih.gov/pmc/articles/PMC7765373/figure/sensors-20-07191-f005/?report=objectonly" TargetMode="External"/><Relationship Id="rId21" Type="http://schemas.openxmlformats.org/officeDocument/2006/relationships/hyperlink" Target="https://www.ncbi.nlm.nih.gov/pmc/articles/PMC7765373/figure/sensors-20-07191-f005/" TargetMode="External"/><Relationship Id="rId22" Type="http://schemas.openxmlformats.org/officeDocument/2006/relationships/hyperlink" Target="https://www.ncbi.nlm.nih.gov/pmc/articles/PMC7765373/figure/sensors-20-07191-f006/" TargetMode="External"/><Relationship Id="rId23" Type="http://schemas.openxmlformats.org/officeDocument/2006/relationships/image" Target="media/image7.jpeg"/><Relationship Id="rId24" Type="http://schemas.openxmlformats.org/officeDocument/2006/relationships/hyperlink" Target="https://www.ncbi.nlm.nih.gov/pmc/articles/PMC7765373/figure/sensors-20-07191-f006/?report=objectonly" TargetMode="External"/><Relationship Id="rId25" Type="http://schemas.openxmlformats.org/officeDocument/2006/relationships/hyperlink" Target="https://www.ncbi.nlm.nih.gov/pmc/articles/PMC7765373/figure/sensors-20-07191-f006/" TargetMode="External"/><Relationship Id="rId26" Type="http://schemas.openxmlformats.org/officeDocument/2006/relationships/hyperlink" Target="https://www.ncbi.nlm.nih.gov/pmc/articles/PMC7765373/figure/sensors-20-07191-f006/" TargetMode="External"/><Relationship Id="rId27" Type="http://schemas.openxmlformats.org/officeDocument/2006/relationships/hyperlink" Target="https://www.ncbi.nlm.nih.gov/pmc/articles/PMC7765373/figure/sensors-20-07191-f006/" TargetMode="External"/><Relationship Id="rId28" Type="http://schemas.openxmlformats.org/officeDocument/2006/relationships/hyperlink" Target="https://www.ncbi.nlm.nih.gov/pmc/articles/PMC7765373/figure/sensors-20-07191-f006/" TargetMode="External"/><Relationship Id="rId29" Type="http://schemas.openxmlformats.org/officeDocument/2006/relationships/hyperlink" Target="https://www.ncbi.nlm.nih.gov/pmc/articles/PMC7765373/figure/sensors-20-07191-f006/" TargetMode="External"/><Relationship Id="rId30" Type="http://schemas.openxmlformats.org/officeDocument/2006/relationships/hyperlink" Target="https://www.ncbi.nlm.nih.gov/pmc/articles/PMC7765373/figure/sensors-20-07191-f006/" TargetMode="External"/><Relationship Id="rId31" Type="http://schemas.openxmlformats.org/officeDocument/2006/relationships/image" Target="media/image8.jpeg"/><Relationship Id="rId32" Type="http://schemas.openxmlformats.org/officeDocument/2006/relationships/hyperlink" Target="https://www.ncbi.nlm.nih.gov/pmc/articles/PMC7765373/figure/sensors-20-07191-f007/" TargetMode="External"/><Relationship Id="rId33" Type="http://schemas.openxmlformats.org/officeDocument/2006/relationships/hyperlink" Target="https://www.ncbi.nlm.nih.gov/pmc/articles/PMC7765373/figure/sensors-20-07191-f008/" TargetMode="External"/><Relationship Id="rId34" Type="http://schemas.openxmlformats.org/officeDocument/2006/relationships/image" Target="media/image9.jpeg"/><Relationship Id="rId35" Type="http://schemas.openxmlformats.org/officeDocument/2006/relationships/hyperlink" Target="https://www.ncbi.nlm.nih.gov/pmc/articles/PMC7765373/figure/sensors-20-07191-f007/?report=objectonly" TargetMode="External"/><Relationship Id="rId36" Type="http://schemas.openxmlformats.org/officeDocument/2006/relationships/hyperlink" Target="https://www.ncbi.nlm.nih.gov/pmc/articles/PMC7765373/figure/sensors-20-07191-f007/" TargetMode="External"/><Relationship Id="rId37" Type="http://schemas.openxmlformats.org/officeDocument/2006/relationships/image" Target="media/image10.jpeg"/><Relationship Id="rId38" Type="http://schemas.openxmlformats.org/officeDocument/2006/relationships/hyperlink" Target="https://www.ncbi.nlm.nih.gov/pmc/articles/PMC7765373/figure/sensors-20-07191-f008/?report=objectonly" TargetMode="External"/><Relationship Id="rId39" Type="http://schemas.openxmlformats.org/officeDocument/2006/relationships/hyperlink" Target="https://www.ncbi.nlm.nih.gov/pmc/articles/PMC7765373/figure/sensors-20-07191-f008/" TargetMode="External"/><Relationship Id="rId40" Type="http://schemas.openxmlformats.org/officeDocument/2006/relationships/hyperlink" Target="https://www.ncbi.nlm.nih.gov/pmc/articles/PMC7765373/figure/sensors-20-07191-f009/" TargetMode="External"/><Relationship Id="rId41" Type="http://schemas.openxmlformats.org/officeDocument/2006/relationships/image" Target="media/image11.jpeg"/><Relationship Id="rId42" Type="http://schemas.openxmlformats.org/officeDocument/2006/relationships/hyperlink" Target="https://www.ncbi.nlm.nih.gov/pmc/articles/PMC7765373/figure/sensors-20-07191-f009/?report=objectonly" TargetMode="External"/><Relationship Id="rId43" Type="http://schemas.openxmlformats.org/officeDocument/2006/relationships/hyperlink" Target="https://www.ncbi.nlm.nih.gov/pmc/articles/PMC7765373/figure/sensors-20-07191-f009/" TargetMode="External"/><Relationship Id="rId44" Type="http://schemas.openxmlformats.org/officeDocument/2006/relationships/hyperlink" Target="https://www.ncbi.nlm.nih.gov/pmc/articles/PMC7765373/figure/sensors-20-07191-f009/" TargetMode="External"/><Relationship Id="rId45" Type="http://schemas.openxmlformats.org/officeDocument/2006/relationships/hyperlink" Target="https://www.ncbi.nlm.nih.gov/pmc/articles/PMC7765373/figure/sensors-20-07191-f010/" TargetMode="External"/><Relationship Id="rId46" Type="http://schemas.openxmlformats.org/officeDocument/2006/relationships/hyperlink" Target="https://www.ncbi.nlm.nih.gov/pmc/articles/PMC7765373/figure/sensors-20-07191-f008/" TargetMode="External"/><Relationship Id="rId47" Type="http://schemas.openxmlformats.org/officeDocument/2006/relationships/image" Target="media/image12.jpeg"/><Relationship Id="rId48" Type="http://schemas.openxmlformats.org/officeDocument/2006/relationships/hyperlink" Target="https://www.ncbi.nlm.nih.gov/pmc/articles/PMC7765373/figure/sensors-20-07191-f010/?report=objectonly" TargetMode="External"/><Relationship Id="rId49" Type="http://schemas.openxmlformats.org/officeDocument/2006/relationships/hyperlink" Target="https://www.ncbi.nlm.nih.gov/pmc/articles/PMC7765373/figure/sensors-20-07191-f010/" TargetMode="External"/><Relationship Id="rId50" Type="http://schemas.openxmlformats.org/officeDocument/2006/relationships/hyperlink" Target="https://www.ncbi.nlm.nih.gov/pmc/articles/PMC7765373/figure/sensors-20-07191-f011/" TargetMode="External"/><Relationship Id="rId51" Type="http://schemas.openxmlformats.org/officeDocument/2006/relationships/image" Target="media/image13.jpeg"/><Relationship Id="rId52" Type="http://schemas.openxmlformats.org/officeDocument/2006/relationships/hyperlink" Target="https://www.ncbi.nlm.nih.gov/pmc/articles/PMC7765373/figure/sensors-20-07191-f011/?report=objectonly" TargetMode="External"/><Relationship Id="rId53" Type="http://schemas.openxmlformats.org/officeDocument/2006/relationships/hyperlink" Target="https://www.ncbi.nlm.nih.gov/pmc/articles/PMC7765373/figure/sensors-20-07191-f011/" TargetMode="External"/><Relationship Id="rId54" Type="http://schemas.openxmlformats.org/officeDocument/2006/relationships/hyperlink" Target="https://www.ncbi.nlm.nih.gov/pmc/articles/PMC7765373/figure/sensors-20-07191-f012/" TargetMode="External"/><Relationship Id="rId55" Type="http://schemas.openxmlformats.org/officeDocument/2006/relationships/hyperlink" Target="https://www.ncbi.nlm.nih.gov/pmc/articles/PMC7765373/figure/sensors-20-07191-f013/" TargetMode="External"/><Relationship Id="rId56" Type="http://schemas.openxmlformats.org/officeDocument/2006/relationships/image" Target="media/image14.jpeg"/><Relationship Id="rId57" Type="http://schemas.openxmlformats.org/officeDocument/2006/relationships/hyperlink" Target="https://www.ncbi.nlm.nih.gov/pmc/articles/PMC7765373/figure/sensors-20-07191-f012/?report=objectonly" TargetMode="External"/><Relationship Id="rId58" Type="http://schemas.openxmlformats.org/officeDocument/2006/relationships/hyperlink" Target="https://www.ncbi.nlm.nih.gov/pmc/articles/PMC7765373/figure/sensors-20-07191-f012/" TargetMode="External"/><Relationship Id="rId59" Type="http://schemas.openxmlformats.org/officeDocument/2006/relationships/image" Target="media/image15.jpeg"/><Relationship Id="rId60" Type="http://schemas.openxmlformats.org/officeDocument/2006/relationships/hyperlink" Target="https://www.ncbi.nlm.nih.gov/pmc/articles/PMC7765373/figure/sensors-20-07191-f013/?report=objectonly" TargetMode="External"/><Relationship Id="rId61" Type="http://schemas.openxmlformats.org/officeDocument/2006/relationships/hyperlink" Target="https://www.ncbi.nlm.nih.gov/pmc/articles/PMC7765373/figure/sensors-20-07191-f013/" TargetMode="External"/><Relationship Id="rId62" Type="http://schemas.openxmlformats.org/officeDocument/2006/relationships/hyperlink" Target="https://dx.doi.org/10.1109%2FACCESS.2020.2965557" TargetMode="External"/><Relationship Id="rId63" Type="http://schemas.openxmlformats.org/officeDocument/2006/relationships/hyperlink" Target="https://scholar.google.com/scholar_lookup?journal=IEEE+Access&amp;title=Smart+City+Response+to+Homelessness&amp;author=P.+Khayyatkhoshnevis&amp;author=S.+Choudhury&amp;author=E.+Latimer&amp;author=V.+Mago&amp;volume=8&amp;publication_year=2020&amp;pages=11380-11392&amp;doi=10.1109/ACCESS.2020.2965557&amp;" TargetMode="External"/><Relationship Id="rId64" Type="http://schemas.openxmlformats.org/officeDocument/2006/relationships/hyperlink" Target="https://scholar.google.com/scholar_lookup?title=Handbook+of+Smart+Cities&amp;author=P.+James&amp;author=R.+Astoria&amp;author=T.+Castor&amp;author=C.+Hudspeth&amp;author=D.+Olstinske&amp;publication_year=2020&amp;" TargetMode="External"/><Relationship Id="rId65" Type="http://schemas.openxmlformats.org/officeDocument/2006/relationships/hyperlink" Target="https://dx.doi.org/10.1016%2Fj.measurement.2018.07.067" TargetMode="External"/><Relationship Id="rId66" Type="http://schemas.openxmlformats.org/officeDocument/2006/relationships/hyperlink" Target="https://scholar.google.com/scholar_lookup?journal=Measurement&amp;title=Internet+of+Things-enabled+smart+cities:+State-of-the-art+and+future+trends&amp;author=A.H.+Alavi&amp;author=P.+Jiao&amp;author=W.G.+Buttlar&amp;author=N.+Lajnef&amp;volume=129&amp;publication_year=2018&amp;pages=589-606&amp;doi=10.1016/j.measurement.2018.07.067&amp;" TargetMode="External"/><Relationship Id="rId67" Type="http://schemas.openxmlformats.org/officeDocument/2006/relationships/hyperlink" Target="https://www.ncbi.nlm.nih.gov/pmc/articles/PMC6479957/" TargetMode="External"/><Relationship Id="rId68" Type="http://schemas.openxmlformats.org/officeDocument/2006/relationships/hyperlink" Target="https://www.ncbi.nlm.nih.gov/pubmed/30934790" TargetMode="External"/><Relationship Id="rId69" Type="http://schemas.openxmlformats.org/officeDocument/2006/relationships/hyperlink" Target="https://dx.doi.org/10.3390%2Fs19071494" TargetMode="External"/><Relationship Id="rId70" Type="http://schemas.openxmlformats.org/officeDocument/2006/relationships/hyperlink" Target="https://scholar.google.com/scholar_lookup?journal=Sensors&amp;title=Energy+efficient+routing+algorithm+with+mobile+sink+support+for+wireless+sensor+networks&amp;author=J.+Wang&amp;author=Y.+Gao&amp;author=W.+Liu&amp;author=A.K.+Sangaiah&amp;author=H.J.+Kim&amp;volume=19&amp;publication_year=2019&amp;pages=1494&amp;pmid=30934790&amp;doi=10.3390/s19071494&amp;" TargetMode="External"/><Relationship Id="rId71" Type="http://schemas.openxmlformats.org/officeDocument/2006/relationships/hyperlink" Target="https://scholar.google.com/scholar_lookup?title=Beyond+Smart+and+Connected+Governments&amp;author=J.R.+Gil-Garcia&amp;author=T.A.+Pardo&amp;author=M.+Gasco-Hernandez&amp;publication_year=2020&amp;" TargetMode="External"/><Relationship Id="rId72" Type="http://schemas.openxmlformats.org/officeDocument/2006/relationships/hyperlink" Target="https://www.ncbi.nlm.nih.gov/pmc/articles/PMC6339237/" TargetMode="External"/><Relationship Id="rId73" Type="http://schemas.openxmlformats.org/officeDocument/2006/relationships/hyperlink" Target="https://www.ncbi.nlm.nih.gov/pubmed/30577646" TargetMode="External"/><Relationship Id="rId74" Type="http://schemas.openxmlformats.org/officeDocument/2006/relationships/hyperlink" Target="https://dx.doi.org/10.3390%2Fs19010021" TargetMode="External"/><Relationship Id="rId75" Type="http://schemas.openxmlformats.org/officeDocument/2006/relationships/hyperlink" Target="https://scholar.google.com/scholar_lookup?journal=Sensors&amp;title=An+internet-of-things+(IoT)+network+system+for+connected+safety+and+health+monitoring+applications&amp;author=F.+Wu&amp;author=T.+Wu&amp;author=M.R.+Yuce&amp;volume=19&amp;publication_year=2019&amp;pages=21&amp;pmid=30577646&amp;doi=10.3390/s19010021&amp;" TargetMode="External"/><Relationship Id="rId76" Type="http://schemas.openxmlformats.org/officeDocument/2006/relationships/hyperlink" Target="https://scholar.google.com/scholar_lookup?journal=Proceedings+of+the+2016+IEEE+International+Conference+on+Automatica+(ICA-ACCA)&amp;title=IoT-based+smart+city+development+using+big+data+analytical+approach&amp;author=M.M.+Rathore&amp;author=A.+Ahmad&amp;author=A.+Paul&amp;pages=1-8&amp;" TargetMode="External"/><Relationship Id="rId77" Type="http://schemas.openxmlformats.org/officeDocument/2006/relationships/hyperlink" Target="https://scholar.google.com/scholar_lookup?title=Advances+in+Computational+Intelligence+and+Communication+Technology&amp;author=M.+Srivastava&amp;author=R.+Kumar&amp;publication_year=2020&amp;" TargetMode="External"/><Relationship Id="rId78" Type="http://schemas.openxmlformats.org/officeDocument/2006/relationships/hyperlink" Target="https://www.ncbi.nlm.nih.gov/pmc/articles/PMC5422168/" TargetMode="External"/><Relationship Id="rId79" Type="http://schemas.openxmlformats.org/officeDocument/2006/relationships/hyperlink" Target="https://www.ncbi.nlm.nih.gov/pubmed/28397776" TargetMode="External"/><Relationship Id="rId80" Type="http://schemas.openxmlformats.org/officeDocument/2006/relationships/hyperlink" Target="https://dx.doi.org/10.3390%2Fs17040807" TargetMode="External"/><Relationship Id="rId81" Type="http://schemas.openxmlformats.org/officeDocument/2006/relationships/hyperlink" Target="https://scholar.google.com/scholar_lookup?journal=Sensors&amp;title=Integrating+statistical+machine+learning+in+a+semantic+sensor+web+for+proactive+monitoring+and+control&amp;author=J.A.+Adeleke&amp;author=D.+Moodley&amp;author=G.+Rens&amp;author=A.O.+Adewumi&amp;volume=17&amp;publication_year=2017&amp;pages=807&amp;pmid=28397776&amp;doi=10.3390/s17040807&amp;" TargetMode="External"/><Relationship Id="rId82" Type="http://schemas.openxmlformats.org/officeDocument/2006/relationships/hyperlink" Target="https://www.ncbi.nlm.nih.gov/pmc/articles/PMC4883401/" TargetMode="External"/><Relationship Id="rId83" Type="http://schemas.openxmlformats.org/officeDocument/2006/relationships/hyperlink" Target="https://www.ncbi.nlm.nih.gov/pubmed/27196912" TargetMode="External"/><Relationship Id="rId84" Type="http://schemas.openxmlformats.org/officeDocument/2006/relationships/hyperlink" Target="https://dx.doi.org/10.3390%2Fs16050710" TargetMode="External"/><Relationship Id="rId85" Type="http://schemas.openxmlformats.org/officeDocument/2006/relationships/hyperlink" Target="https://scholar.google.com/scholar_lookup?journal=Sensors&amp;title=A+mobile+and+low-cost+system+for+environmental+monitoring:+A+case+study&amp;author=A.+Velasco&amp;author=R.+Ferrero&amp;author=F.+Gandino&amp;author=B.+Montrucchio&amp;author=M.+Rebaudengo&amp;volume=16&amp;publication_year=2016&amp;pages=710&amp;doi=10.3390/s16050710&amp;" TargetMode="Externa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LibreOffice/7.2.6.2$Linux_X86_64 LibreOffice_project/20$Build-2</Application>
  <AppVersion>15.0000</AppVersion>
  <Pages>45</Pages>
  <Words>4856</Words>
  <Characters>27301</Characters>
  <CharactersWithSpaces>32003</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2022-04-29T23:30:39Z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