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Theme 4: TD Measurement Practices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Participant 1 (Angella) from MUK University: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- T3Q1: Implementing Code Review and Testing (ICRT)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 T3Q2: Addressing TD Impacts on Project Goals (AI-PG)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Participant 2 (Mooli)  from MUK University: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T3Q1: Regular Code Reviews and Testing (RCRT)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 T3Q2: Balancing TD Management with Feature Delivery (BTM-FD)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Participant 3 (Mubarak) from MUK University: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- T3Q1: Incorporating Code Reviews and Testing (ICRT)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T3Q2: Strategies for Mitigating TD Impact (SMTI)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Participant 4 (Roland Kizza) from Start up: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- T3Q1: Code Reviews and Testing (CRT)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T3Q2: Managing TD alongside New Feature Development (MT-NFD)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Participant 5 (Richard) from MUK University: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- T3Q1: TD Identification and Code Reviews (TICR)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T3Q2: Prioritizing TD Resolution and User Experience (PTD-UX)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Participant 6 (Arnold Rukutatana) from start up: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T3Q1: Continuous Integration and Code Reviews (CICR)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T3Q2: TD's Influence on Project Progress (TIP)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Participant 7 (Tugume Hastings) from MUK University: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T3Q1: Ensuring Code Review and Testing Practices (ECRT)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 T3Q2: Monitoring TD's Impact on Project Objectives (MTI-PO)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Participant 8 (Ahimbisibwe Job)  from MUK University: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T3Q1: Code Reviews, Testing, and Continuous Integration (CRT-CI)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 T3Q2: Striking a Balance between TD and New Features (SBNF)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Participant 9 (Ben Okello Mwaka) Form start up: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- T3Q1: Combining Code Reviews and Testing (CCRT)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- T3Q2: TD Management as an Ongoing Process (TM-OP)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Participant 10 (Agaba)  from MUK University: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- T3Q1: Emphasizing Code Reviews and Testing (ECRT)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- T3Q2: Aligning TD Resolution with Project Priorities (ATR-PP)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Participant 11 (Kizza) from Start Up: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- T3Q1: Integrating Code Reviews and Testing (ICRT)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- T3Q2: Balancing TD Management with New Feature Development (BTM-NFD)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Participant 12 (Apollo Malomo) from MUK University: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- T3Q1: Code Reviews and Testing as Standard Practice (CRT-SP)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- T3Q2: TD Impact on Project Scheduling and Progress (TIP-SP)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Participant 13 (Patrick) from KYU University: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- T3Q1: Regular Code Reviews and Testing (RCRT)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- T3Q2: Managing TD while Meeting Project Deadlines (MT-MPD)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Participant 14 (Kyeyune Habib) from KYU University: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- T3Q1: Incorporating Code Reviews and Testing (ICRT)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- T3Q2: TD's Influence on Project Planning and Delivery (TIP-PD)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Participant 15 (Opolot) from KYU University: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- T3Q1: TD Detection through Code Reviews and Testing (TDCR)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- T3Q2: TD Resolution in the Context of Project Timelines (TR-PT)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Participant 16 (Wanzala) from KYU University: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- T3Q1: Implementing Code Reviews, Testing, and Integration (ICRTI)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- T3Q2: Strategies for TD Management and Feature Development (STMF)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Participant 17 (Martin) from KYU University: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- T3Q1: Regular Code Reviews and Testing (RCRT)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- T3Q2: Balancing TD Resolution and Project Goals (BT-PR)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Participant 18 (Ssekamanya) from KYU University: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- T3Q1: Continuous Code Reviews and Testing (CCRT)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- T3Q2: TD Impact on Project Success and Sustainability (TIP-SS)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Participant 19 (Solomon) from UCU University: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- T3Q1: Code Reviews, Testing, and Integration Practices (CRTI)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- T3Q2: Prioritizing TD Resolution with Project Objectives (PTD-PO)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Participant 20 (Hassan) from UCU University: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- T3Q1: Incorporating Code Reviews and Testing (ICRT)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- T3Q2: Managing TD alongside New Feature Development (MT-NFD)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Participant 21 (Peter) from UCU University: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- T3Q1: Combining Code Reviews and Testing (CCRT)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- T3Q2: Aligning TD Management with Project Priorities (ATR-PP)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Participant 22 (Isaiah) from UCU University: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- T3Q1: Code Reviews and Testing for TD Resolution (CRT-TDR)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- T3Q2: Strategies for Managing TD and Project Objectives (SMP-PO)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Participant 23 (Job) From Startup: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- T3Q1: Regular Code Reviews and Testing (RCRT)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- T3Q2: TD Management and Its Impact on Project Progress (TMI-PP)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 Participant 24 (Saidi) from UCU University: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- T3Q1: Incorporating Code Reviews and Testing (ICRT)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- T3Q2: Balancing TD Resolution with Project Goals (BT-PR)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Participant 25 (Mabira Conrad) from UCU University: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- T3Q1: Continuous Code Reviews and Testing (CCRT)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- T3Q2: TD's Influence on Project Planning and Delivery (TIP-PD)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 Participant 26 (Okure Peter) from UCU University: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- T3Q1: Implementing Code Reviews, Testing, and Integration (ICRTI)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- T3Q2: Strategies for TD Management and Feature Development (STMF)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Participant 27 (Muganga Charles) from UCU University: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- T3Q1: Regular Code Reviews and Testing (RCRT)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- T3Q2: Balancing TD Resolution and Project Goals (BT-PR)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Participant 28 (Sarah Nsereko) from UCU University: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- T3Q1: Incorporating Code Reviews and Testing (ICRT)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- T3Q2: Aligning TD Management with Project Priorities (ATR-PP)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