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VI · CASOS ESPECIALES</w:t>
      </w:r>
    </w:p>
    <w:p>
      <w:pPr>
        <w:jc w:val="center"/>
      </w:pPr>
      <w:r>
        <w:rPr>
          <w:b/>
          <w:sz w:val="28"/>
        </w:rPr>
        <w:t>EXPEDIENTE AM-ESP-005</w:t>
      </w:r>
    </w:p>
    <w:p>
      <w:pPr>
        <w:jc w:val="center"/>
      </w:pPr>
      <w:r>
        <w:rPr>
          <w:b/>
          <w:sz w:val="60"/>
        </w:rPr>
        <w:t>ENFIELD HORROR</w:t>
      </w:r>
    </w:p>
    <w:p>
      <w:pPr>
        <w:jc w:val="center"/>
      </w:pPr>
      <w:r>
        <w:rPr>
          <w:b/>
          <w:sz w:val="28"/>
        </w:rPr>
        <w:t>ENFIELD MONSTER</w:t>
      </w:r>
    </w:p>
    <w:p>
      <w:pPr>
        <w:jc w:val="center"/>
      </w:pPr>
      <w:r>
        <w:rPr>
          <w:b/>
          <w:sz w:val="24"/>
        </w:rPr>
        <w:t>v2.5 · EXPEDIENTE DOCUMENTAL</w:t>
      </w:r>
    </w:p>
    <w:p>
      <w:pPr>
        <w:jc w:val="center"/>
      </w:pPr>
      <w:r>
        <w:rPr>
          <w:b/>
          <w:sz w:val="22"/>
        </w:rPr>
        <w:t>Evaluación IIIC propuesta: NIVEL III</w:t>
      </w:r>
    </w:p>
    <w:p>
      <w:pPr>
        <w:jc w:val="center"/>
      </w:pPr>
      <w:r>
        <w:rPr>
          <w:b/>
          <w:sz w:val="18"/>
        </w:rPr>
        <w:t>[ ESPACIO VISUAL RESERVADO — ILUSTRACIÓN PRINCIPAL — RECONSTRUCCIÓN TESTIMONIAL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w:t>
      </w:r>
    </w:p>
    <w:p>
      <w:r>
        <w:t>El manuscrito base establece que el Enfield Horror es el expediente Nº 19 y quinto de la sección “Casos especiales”. La estructura oficial del Atlas exige separar hechos documentados, testimonios, hipótesis, cultura popular y evaluación IIIC. El manuscrito base no aporta todavía un desarrollo específico del expediente; por ello, este documento incorpora investigación externa identificada como tal.</w:t>
      </w:r>
    </w:p>
    <w:p>
      <w:r>
        <w:t>La investigación se concentra en los acontecimientos de Enfield, Illinois, durante abril y mayo de 1973. El caso debe tratarse como un expediente histórico de testimonios y reportes periodísticos, no como una especie confirmada.</w:t>
      </w:r>
    </w:p>
    <w:p>
      <w:pPr>
        <w:jc w:val="center"/>
      </w:pPr>
      <w:r>
        <w:rPr>
          <w:b/>
          <w:sz w:val="18"/>
        </w:rPr>
        <w:t>[ ESPACIO VISUAL RESERVADO — SELLO EDITORIAL — FUENTE / TESTIMONIO / HIPÓTESIS / CULTURA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El Enfield Horror, también llamado Enfield Monster, es el nombre dado a una serie de reportes sobre una criatura no identificada en Enfield, Illinois, en abril de 1973. El episodio central comenzó la noche del 25 de abril, cuando Henry McDaniel informó haber visto una criatura grisácea, de unos cuatro pies y medio de altura, con cuerpo corto, dos brazos pequeños, tres piernas y grandes ojos rosados.</w:t>
      </w:r>
    </w:p>
    <w:p>
      <w:r>
        <w:t>McDaniel afirmó haber disparado cuatro veces y haber alcanzado a la criatura, que habría emitido un sonido parecido al siseo de un felino y escapado hacia un terraplén ferroviario. Autoridades encontraron huellas descritas como semejantes a las de un perro, con seis almohadillas o dedos, y marcas en la vivienda. No se recuperó espécimen ni material biológico que confirmara una criatura desconocida.</w:t>
      </w:r>
    </w:p>
    <w:p>
      <w:r>
        <w:t>El episodio se amplificó después de su difusión en prensa y radio. También aparecieron reportes adicionales, incluyendo el relato posteriormente retractado de un niño, búsquedas de aficionados y arrestos relacionados con personas que acudieron armadas a buscar al supuesto monstruo. El caso llegó a estudiarse como ejemplo de contagio social y comportamiento colectivo.</w:t>
      </w:r>
    </w:p>
    <w:p>
      <w:pPr>
        <w:jc w:val="center"/>
      </w:pPr>
      <w:r>
        <w:rPr>
          <w:b/>
          <w:sz w:val="18"/>
        </w:rPr>
        <w:t>[ ESPACIO VISUAL RESERVADO — RESUMEN GRÁFICO — 25 ABRIL / MCDANIEL / HUELLAS / PRENSA / BÚSQUEDAS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Enfield Horror</w:t>
      </w:r>
    </w:p>
    <w:p>
      <w:r>
        <w:t>Otros nombres: Enfield Monster; Enfield Creature</w:t>
      </w:r>
    </w:p>
    <w:p>
      <w:r>
        <w:t>Código: AM-ESP-005</w:t>
      </w:r>
    </w:p>
    <w:p>
      <w:r>
        <w:t>Tipo: Entidad terrestre no identificada / criatura humanoide según testimonios</w:t>
      </w:r>
    </w:p>
    <w:p>
      <w:r>
        <w:t>Continente: América</w:t>
      </w:r>
    </w:p>
    <w:p>
      <w:r>
        <w:t>País: Estados Unidos</w:t>
      </w:r>
    </w:p>
    <w:p>
      <w:r>
        <w:t>Ubicación: Enfield, Illinois</w:t>
      </w:r>
    </w:p>
    <w:p>
      <w:r>
        <w:t>Hábitat atribuido: Entorno rural, viviendas, vegetación y zona ferroviaria</w:t>
      </w:r>
    </w:p>
    <w:p>
      <w:r>
        <w:t>Tamaño: Aproximadamente 4,5 pies (≈1,37 m) en el principal testimonio de Henry McDaniel</w:t>
      </w:r>
    </w:p>
    <w:p>
      <w:r>
        <w:t>Peso estimado: Desconocido</w:t>
      </w:r>
    </w:p>
    <w:p>
      <w:r>
        <w:t>Dieta: Desconocida</w:t>
      </w:r>
    </w:p>
    <w:p>
      <w:r>
        <w:t>Actividad: Principalmente nocturna en los reportes principales</w:t>
      </w:r>
    </w:p>
    <w:p>
      <w:r>
        <w:t>Estado: No confirmado como especie zoológica</w:t>
      </w:r>
    </w:p>
    <w:p>
      <w:r>
        <w:t>Nivel IIIC propuesto: III — Múltiples testimonios/reportes, con evidencia física indirecta no concluyente</w:t>
      </w:r>
    </w:p>
    <w:p>
      <w:r>
        <w:t>Las dimensiones y características físicas proceden de testimonios y no constituyen mediciones anatómicas.</w:t>
      </w:r>
    </w:p>
    <w:p>
      <w:pPr>
        <w:jc w:val="center"/>
      </w:pPr>
      <w:r>
        <w:rPr>
          <w:b/>
          <w:sz w:val="18"/>
        </w:rPr>
        <w:t>[ ESPACIO VISUAL RESERVADO — FICHA TÉCNICA / ICONOGRAFÍA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núcleo del expediente está localizado en Enfield, Illinois, en el sur del estado. Los reportes se concentraron alrededor de la vivienda de Henry McDaniel, la zona de las vías ferroviarias y áreas próximas de vegetación y edificios abandonados.</w:t>
      </w:r>
    </w:p>
    <w:p>
      <w:pPr>
        <w:pStyle w:val="ListBullet"/>
      </w:pPr>
      <w:r>
        <w:t>Enfield — núcleo geográfico del expediente.</w:t>
      </w:r>
    </w:p>
    <w:p>
      <w:pPr>
        <w:pStyle w:val="ListBullet"/>
      </w:pPr>
      <w:r>
        <w:t>Vivienda de Henry McDaniel — escenario del encuentro principal.</w:t>
      </w:r>
    </w:p>
    <w:p>
      <w:pPr>
        <w:pStyle w:val="ListBullet"/>
      </w:pPr>
      <w:r>
        <w:t>Terraplén y vías ferroviarias — dirección de huida descrita.</w:t>
      </w:r>
    </w:p>
    <w:p>
      <w:pPr>
        <w:pStyle w:val="ListBullet"/>
      </w:pPr>
      <w:r>
        <w:t>Edificio abandonado cercano — escenario de un reporte posterior.</w:t>
      </w:r>
    </w:p>
    <w:p>
      <w:pPr>
        <w:pStyle w:val="ListBullet"/>
      </w:pPr>
      <w:r>
        <w:t>Área rural circundante — contexto de los reportes.</w:t>
      </w:r>
    </w:p>
    <w:p>
      <w:r>
        <w:t>No existe evidencia suficiente para hablar de un territorio biológico, población o distribución de una especie.</w:t>
      </w:r>
    </w:p>
    <w:p>
      <w:pPr>
        <w:jc w:val="center"/>
      </w:pPr>
      <w:r>
        <w:rPr>
          <w:b/>
          <w:sz w:val="18"/>
        </w:rPr>
        <w:t>[ ESPACIO VISUAL RESERVADO — MAPA — ENFIELD / VIVIENDA MCDANIEL / FERROCARRIL / ÁREA DE REPORTES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Henry McDaniel describió una criatura de unos cuatro pies y medio de altura, grisácea, con un cuerpo corto, dos brazos pequeños y tres piernas. Sus ojos fueron descritos como rosados y muy grandes. También afirmó que el cuerpo tenía una apariencia casi humana.</w:t>
      </w:r>
    </w:p>
    <w:p>
      <w:pPr>
        <w:pStyle w:val="ListBullet"/>
      </w:pPr>
      <w:r>
        <w:t>Tres piernas, según el principal testimonio.</w:t>
      </w:r>
    </w:p>
    <w:p>
      <w:pPr>
        <w:pStyle w:val="ListBullet"/>
      </w:pPr>
      <w:r>
        <w:t>Dos brazos cortos.</w:t>
      </w:r>
    </w:p>
    <w:p>
      <w:pPr>
        <w:pStyle w:val="ListBullet"/>
      </w:pPr>
      <w:r>
        <w:t>Cuerpo corto y de apariencia casi humana.</w:t>
      </w:r>
    </w:p>
    <w:p>
      <w:pPr>
        <w:pStyle w:val="ListBullet"/>
      </w:pPr>
      <w:r>
        <w:t>Coloración grisácea.</w:t>
      </w:r>
    </w:p>
    <w:p>
      <w:pPr>
        <w:pStyle w:val="ListBullet"/>
      </w:pPr>
      <w:r>
        <w:t>Ojos grandes, descritos como rosados.</w:t>
      </w:r>
    </w:p>
    <w:p>
      <w:pPr>
        <w:pStyle w:val="ListBullet"/>
      </w:pPr>
      <w:r>
        <w:t>Sonido semejante al siseo de un felino.</w:t>
      </w:r>
    </w:p>
    <w:p>
      <w:pPr>
        <w:pStyle w:val="ListBullet"/>
      </w:pPr>
      <w:r>
        <w:t>Movimiento descrito como extremadamente rápido y mediante grandes saltos.</w:t>
      </w:r>
    </w:p>
    <w:p>
      <w:r>
        <w:t>Las características anteriores son testimoniales. No existe espécimen, fotografía verificable ni examen anatómico que permita determinar si la criatura poseía realmente tres extremidades inferiores.</w:t>
      </w:r>
    </w:p>
    <w:p>
      <w:pPr>
        <w:jc w:val="center"/>
      </w:pPr>
      <w:r>
        <w:rPr>
          <w:b/>
          <w:sz w:val="18"/>
        </w:rPr>
        <w:t>[ ESPACIO VISUAL RESERVADO — ILUSTRACIÓN ANATÓMICA — VERSIÓN TESTIMONIAL / VISTA FRONTAL Y LATERAL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Los relatos presentan una entidad que se aproximaba a viviendas, se movía de noche y evitaba permanecer expuesta. El episodio de McDaniel comenzó con ruidos de arañazos en la puerta y terminó con una huida hacia el terraplén ferroviario.</w:t>
      </w:r>
    </w:p>
    <w:p>
      <w:pPr>
        <w:pStyle w:val="ListBullet"/>
      </w:pPr>
      <w:r>
        <w:t>Actividad nocturna en los principales relatos.</w:t>
      </w:r>
    </w:p>
    <w:p>
      <w:pPr>
        <w:pStyle w:val="ListBullet"/>
      </w:pPr>
      <w:r>
        <w:t>Aproximación a viviendas.</w:t>
      </w:r>
    </w:p>
    <w:p>
      <w:pPr>
        <w:pStyle w:val="ListBullet"/>
      </w:pPr>
      <w:r>
        <w:t>Conducta de huida tras la confrontación.</w:t>
      </w:r>
    </w:p>
    <w:p>
      <w:pPr>
        <w:pStyle w:val="ListBullet"/>
      </w:pPr>
      <w:r>
        <w:t>Gran capacidad de salto según el testimonio de McDaniel.</w:t>
      </w:r>
    </w:p>
    <w:p>
      <w:pPr>
        <w:pStyle w:val="ListBullet"/>
      </w:pPr>
      <w:r>
        <w:t>Vocalización descrita como siseo.</w:t>
      </w:r>
    </w:p>
    <w:p>
      <w:pPr>
        <w:pStyle w:val="ListBullet"/>
      </w:pPr>
      <w:r>
        <w:t>Interacción física reportada por el testimonio infantil posteriormente retractado.</w:t>
      </w:r>
    </w:p>
    <w:p>
      <w:pPr>
        <w:pStyle w:val="Heading2"/>
      </w:pPr>
      <w:r>
        <w:t>Alimentación y reproducción</w:t>
      </w:r>
    </w:p>
    <w:p>
      <w:r>
        <w:t>No existe documentación suficiente para establecer dieta, reproducción, territorialidad o estructura social. Estas variables quedan sin determinar.</w:t>
      </w:r>
    </w:p>
    <w:p>
      <w:pPr>
        <w:jc w:val="center"/>
      </w:pPr>
      <w:r>
        <w:rPr>
          <w:b/>
          <w:sz w:val="18"/>
        </w:rPr>
        <w:t>[ ESPACIO VISUAL RESERVADO — SECUENCIA DE COMPORTAMIENTO — APROXIMACIÓN / ENCUENTRO / HUIDA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El paisaje de Enfield asociado al expediente era rural, con viviendas, vegetación, vías ferroviarias y edificios abandonados. Estas características explican el escenario de los relatos, pero no demuestran que el lugar constituyera el hábitat de una criatura desconocida.</w:t>
      </w:r>
    </w:p>
    <w:p>
      <w:pPr>
        <w:pStyle w:val="ListBullet"/>
      </w:pPr>
      <w:r>
        <w:t>Entorno rural.</w:t>
      </w:r>
    </w:p>
    <w:p>
      <w:pPr>
        <w:pStyle w:val="ListBullet"/>
      </w:pPr>
      <w:r>
        <w:t>Vegetación y matorral.</w:t>
      </w:r>
    </w:p>
    <w:p>
      <w:pPr>
        <w:pStyle w:val="ListBullet"/>
      </w:pPr>
      <w:r>
        <w:t>Zonas próximas a vías ferroviarias.</w:t>
      </w:r>
    </w:p>
    <w:p>
      <w:pPr>
        <w:pStyle w:val="ListBullet"/>
      </w:pPr>
      <w:r>
        <w:t>Edificios abandonados.</w:t>
      </w:r>
    </w:p>
    <w:p>
      <w:pPr>
        <w:pStyle w:val="ListBullet"/>
      </w:pPr>
      <w:r>
        <w:t>Propiedades residenciales.</w:t>
      </w:r>
    </w:p>
    <w:p>
      <w:pPr>
        <w:jc w:val="center"/>
      </w:pPr>
      <w:r>
        <w:rPr>
          <w:b/>
          <w:sz w:val="18"/>
        </w:rPr>
        <w:t>[ ESPACIO VISUAL RESERVADO — PAISAJE — ENFIELD RURAL / VÍAS / VEGETACIÓN / VIVIENDA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pPr>
        <w:pStyle w:val="Heading2"/>
      </w:pPr>
      <w:r>
        <w:t>25 de abril de 1973 — Henry McDaniel</w:t>
      </w:r>
    </w:p>
    <w:p>
      <w:r>
        <w:t>McDaniel informó haber oído arañazos en la puerta de su casa. Al salir con un arma y una linterna, afirmó haber visto una criatura entre los rosales. La describió con tres piernas, dos brazos cortos, ojos grandes y color grisáceo. Dijo haber disparado cuatro veces y que la criatura huyó hacia el terraplén ferroviario.</w:t>
      </w:r>
    </w:p>
    <w:p>
      <w:pPr>
        <w:pStyle w:val="Heading2"/>
      </w:pPr>
      <w:r>
        <w:t>Respuesta policial</w:t>
      </w:r>
    </w:p>
    <w:p>
      <w:r>
        <w:t>Las autoridades inspeccionaron el lugar y se reportaron huellas en suelo blando y marcas en la vivienda. La fuente histórica disponible señala que los agentes consideraron a McDaniel racional y sobrio al relatar el episodio.</w:t>
      </w:r>
    </w:p>
    <w:p>
      <w:pPr>
        <w:pStyle w:val="Heading2"/>
      </w:pPr>
      <w:r>
        <w:t>Greg Garrett</w:t>
      </w:r>
    </w:p>
    <w:p>
      <w:r>
        <w:t>Un niño de diez años, vecino de McDaniel, afirmó inicialmente haber tenido un encuentro con la criatura poco antes. Posteriormente, durante una investigación de Western Illinois University, reconoció que su relato había sido una broma destinada a provocar a McDaniel y a un periodista visitante. Este punto es esencial para la evaluación crítica del expediente.</w:t>
      </w:r>
    </w:p>
    <w:p>
      <w:pPr>
        <w:pStyle w:val="Heading2"/>
      </w:pPr>
      <w:r>
        <w:t>Reportes posteriores y radio</w:t>
      </w:r>
    </w:p>
    <w:p>
      <w:r>
        <w:t>McDaniel afirmó haber vuelto a ver la criatura el 6 de mayo cerca de las vías. Un grupo asociado a la radio local realizó una búsqueda y reportó una observación de apariencia simiesca en un edificio abandonado, además de una supuesta grabación de sonidos.</w:t>
      </w:r>
    </w:p>
    <w:p>
      <w:pPr>
        <w:pStyle w:val="Heading2"/>
      </w:pPr>
      <w:r>
        <w:t>Los cazadores de monstruos</w:t>
      </w:r>
    </w:p>
    <w:p>
      <w:r>
        <w:t>Tras la difusión pública del caso, cinco jóvenes de fuera de Enfield fueron detenidos después de acudir armados a la zona. Las autoridades cuestionaron la interpretación de que se tratara de una expedición organizada para cazar un monstruo y señalaron conductas relacionadas con alcohol y violaciones de caza.</w:t>
      </w:r>
    </w:p>
    <w:p>
      <w:pPr>
        <w:jc w:val="center"/>
      </w:pPr>
      <w:r>
        <w:rPr>
          <w:b/>
          <w:sz w:val="18"/>
        </w:rPr>
        <w:t>[ ESPACIO VISUAL RESERVADO — ARCHIVO HISTÓRICO — PRENSA / POLICÍA / RADIO / INVESTIGADORES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25 abril 1973 — encuentro principal reportado por Henry McDaniel.</w:t>
      </w:r>
    </w:p>
    <w:p>
      <w:pPr>
        <w:pStyle w:val="ListBullet"/>
      </w:pPr>
      <w:r>
        <w:t>25 abril 1973 — inspección del lugar y reporte de huellas y marcas.</w:t>
      </w:r>
    </w:p>
    <w:p>
      <w:pPr>
        <w:pStyle w:val="ListBullet"/>
      </w:pPr>
      <w:r>
        <w:t>27 abril 1973 — cobertura periodística estatal del caso.</w:t>
      </w:r>
    </w:p>
    <w:p>
      <w:pPr>
        <w:pStyle w:val="ListBullet"/>
      </w:pPr>
      <w:r>
        <w:t>Finales de abril — aumento de curiosidad pública y visitantes.</w:t>
      </w:r>
    </w:p>
    <w:p>
      <w:pPr>
        <w:pStyle w:val="ListBullet"/>
      </w:pPr>
      <w:r>
        <w:t>Primeros de mayo — reportes adicionales y difusión radiofónica.</w:t>
      </w:r>
    </w:p>
    <w:p>
      <w:pPr>
        <w:pStyle w:val="ListBullet"/>
      </w:pPr>
      <w:r>
        <w:t>6 mayo 1973 — McDaniel afirma observar nuevamente la criatura.</w:t>
      </w:r>
    </w:p>
    <w:p>
      <w:pPr>
        <w:pStyle w:val="ListBullet"/>
      </w:pPr>
      <w:r>
        <w:t>7 mayo 1973 — entrevista en WGN y nuevas publicaciones.</w:t>
      </w:r>
    </w:p>
    <w:p>
      <w:pPr>
        <w:pStyle w:val="ListBullet"/>
      </w:pPr>
      <w:r>
        <w:t>8–9 mayo 1973 — detención de cinco jóvenes vinculados a una búsqueda armada.</w:t>
      </w:r>
    </w:p>
    <w:p>
      <w:pPr>
        <w:pStyle w:val="ListBullet"/>
      </w:pPr>
      <w:r>
        <w:t>13 mayo 1973 — investigación de Loren Coleman.</w:t>
      </w:r>
    </w:p>
    <w:p>
      <w:pPr>
        <w:pStyle w:val="ListBullet"/>
      </w:pPr>
      <w:r>
        <w:t>Junio 1973 — prensa explora la posibilidad de un simio del Medio Oeste.</w:t>
      </w:r>
    </w:p>
    <w:p>
      <w:pPr>
        <w:pStyle w:val="ListBullet"/>
      </w:pPr>
      <w:r>
        <w:t>1978 — el caso aparece como objeto de análisis sociológico sobre contagio social y comportamiento colectivo.</w:t>
      </w:r>
    </w:p>
    <w:p>
      <w:pPr>
        <w:jc w:val="center"/>
      </w:pPr>
      <w:r>
        <w:rPr>
          <w:b/>
          <w:sz w:val="18"/>
        </w:rPr>
        <w:t>[ ESPACIO VISUAL RESERVADO — LÍNEA DE TIEMPO — ABRIL / MAYO / JUNIO 1973 / 1978 ]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Testimonio de Henry McDaniel</w:t>
      </w:r>
    </w:p>
    <w:p>
      <w:r>
        <w:t>Es la evidencia principal. McDaniel mantuvo su relato y fue descrito por autoridades como racional y sobrio. Sin embargo, el testimonio individual no permite confirmar una especie.</w:t>
      </w:r>
    </w:p>
    <w:p>
      <w:pPr>
        <w:pStyle w:val="Heading2"/>
      </w:pPr>
      <w:r>
        <w:t>B. Huellas</w:t>
      </w:r>
    </w:p>
    <w:p>
      <w:r>
        <w:t>Se reportaron huellas en suelo blando cerca de la vivienda. Fueron descritas como semejantes a huellas caninas con seis almohadillas o dedos. No existe una cadena de custodia que permita atribuirlas a una especie desconocida.</w:t>
      </w:r>
    </w:p>
    <w:p>
      <w:pPr>
        <w:pStyle w:val="Heading2"/>
      </w:pPr>
      <w:r>
        <w:t>C. Marcas en la vivienda</w:t>
      </w:r>
    </w:p>
    <w:p>
      <w:r>
        <w:t>Se reportaron arañazos o daños cerca de la puerta y vivienda. Son indicios físicos indirectos, pero no identifican al causante.</w:t>
      </w:r>
    </w:p>
    <w:p>
      <w:pPr>
        <w:pStyle w:val="Heading2"/>
      </w:pPr>
      <w:r>
        <w:t>D. Grabación sonora</w:t>
      </w:r>
    </w:p>
    <w:p>
      <w:r>
        <w:t>Un grupo asociado a la radio afirmó haber obtenido una grabación de los sonidos de la criatura. La atribución y valor probatorio de esa grabación no permiten confirmación zoológica.</w:t>
      </w:r>
    </w:p>
    <w:p>
      <w:pPr>
        <w:pStyle w:val="Heading2"/>
      </w:pPr>
      <w:r>
        <w:t>E. Fotografía y video</w:t>
      </w:r>
    </w:p>
    <w:p>
      <w:r>
        <w:t>No se ha establecido una fotografía o video contemporáneo verificable que demuestre la existencia de la criatura.</w:t>
      </w:r>
    </w:p>
    <w:p>
      <w:pPr>
        <w:pStyle w:val="Heading2"/>
      </w:pPr>
      <w:r>
        <w:t>F. ADN y restos</w:t>
      </w:r>
    </w:p>
    <w:p>
      <w:r>
        <w:t>No existe espécimen, tejido, sangre o ADN que confirme una entidad biológica desconocida.</w:t>
      </w:r>
    </w:p>
    <w:p>
      <w:pPr>
        <w:pStyle w:val="Heading2"/>
      </w:pPr>
      <w:r>
        <w:t>G. Testimonio infantil retractado</w:t>
      </w:r>
    </w:p>
    <w:p>
      <w:r>
        <w:t>El caso de Greg Garrett debe registrarse como evidencia negativa o de advertencia: el propio testigo reconoció que había inventado el relato. Esto demuestra cómo un caso público puede incorporar testimonios no fiables.</w:t>
      </w:r>
    </w:p>
    <w:p>
      <w:pPr>
        <w:jc w:val="center"/>
      </w:pPr>
      <w:r>
        <w:rPr>
          <w:b/>
          <w:sz w:val="18"/>
        </w:rPr>
        <w:t>[ ESPACIO VISUAL RESERVADO — TABLERO DE EVIDENCIAS — VALORACIÓN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w:t>
      </w:r>
    </w:p>
    <w:p>
      <w:pPr>
        <w:pStyle w:val="ListBullet"/>
      </w:pPr>
      <w:r>
        <w:t>Encuentro de Henry McDaniel — 25 de abril de 1973.</w:t>
      </w:r>
    </w:p>
    <w:p>
      <w:pPr>
        <w:pStyle w:val="ListBullet"/>
      </w:pPr>
      <w:r>
        <w:t>Supuesto encuentro de Greg Garrett — posteriormente reconocido como broma.</w:t>
      </w:r>
    </w:p>
    <w:p>
      <w:pPr>
        <w:pStyle w:val="ListBullet"/>
      </w:pPr>
      <w:r>
        <w:t>Segunda observación reportada por McDaniel — 6 de mayo.</w:t>
      </w:r>
    </w:p>
    <w:p>
      <w:pPr>
        <w:pStyle w:val="ListBullet"/>
      </w:pPr>
      <w:r>
        <w:t>Búsqueda radiofónica y supuesto registro sonoro.</w:t>
      </w:r>
    </w:p>
    <w:p>
      <w:pPr>
        <w:pStyle w:val="ListBullet"/>
      </w:pPr>
      <w:r>
        <w:t>Detención de cinco jóvenes armados que acudieron a buscar al monstruo.</w:t>
      </w:r>
    </w:p>
    <w:p>
      <w:pPr>
        <w:pStyle w:val="ListBullet"/>
      </w:pPr>
      <w:r>
        <w:t>Investigación de Loren Coleman.</w:t>
      </w:r>
    </w:p>
    <w:p>
      <w:r>
        <w:t>Los eventos posteriores deben distinguirse del encuentro inicial: algunos aumentaron el número de reportes, pero también introdujeron ruido, imitación y búsqueda deliberada del fenómeno.</w:t>
      </w:r>
    </w:p>
    <w:p>
      <w:pPr>
        <w:jc w:val="center"/>
      </w:pPr>
      <w:r>
        <w:rPr>
          <w:b/>
          <w:sz w:val="18"/>
        </w:rPr>
        <w:t>[ ESPACIO VISUAL RESERVADO — FICHAS DE CASOS — MCDANIEL / GARRETT / RADIO / BÚSQUEDA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Hipótesis 1 — Animal conocido mal identificado</w:t>
      </w:r>
    </w:p>
    <w:p>
      <w:r>
        <w:t>La posibilidad de un animal conocido, especialmente uno observado de noche y bajo condiciones de tensión, constituye una explicación natural para algunos reportes.</w:t>
      </w:r>
    </w:p>
    <w:p>
      <w:pPr>
        <w:pStyle w:val="Heading2"/>
      </w:pPr>
      <w:r>
        <w:t>Hipótesis 2 — Canguro escapado</w:t>
      </w:r>
    </w:p>
    <w:p>
      <w:r>
        <w:t>La prensa y relatos posteriores propusieron un canguro como posible explicación, especialmente por la descripción de tres piernas. McDaniel rechazó esta interpretación y afirmó haber conocido canguros durante su servicio militar en Australia. La hipótesis no está demostrada.</w:t>
      </w:r>
    </w:p>
    <w:p>
      <w:pPr>
        <w:pStyle w:val="Heading2"/>
      </w:pPr>
      <w:r>
        <w:t>Hipótesis 3 — Simio o animal exótico</w:t>
      </w:r>
    </w:p>
    <w:p>
      <w:r>
        <w:t>Algunos artículos plantearon la posibilidad de un simio o animal exótico. No existe evidencia biológica que respalde una especie no registrada en la región.</w:t>
      </w:r>
    </w:p>
    <w:p>
      <w:pPr>
        <w:pStyle w:val="Heading2"/>
      </w:pPr>
      <w:r>
        <w:t>Hipótesis 4 — Contagio social</w:t>
      </w:r>
    </w:p>
    <w:p>
      <w:r>
        <w:t>El caso fue posteriormente utilizado en investigación sociológica sobre contagio social y comportamiento colectivo. Esta hipótesis ayuda a explicar la multiplicación de reportes después de la publicidad inicial, pero no determina por sí sola qué vio McDaniel.</w:t>
      </w:r>
    </w:p>
    <w:p>
      <w:pPr>
        <w:pStyle w:val="Heading2"/>
      </w:pPr>
      <w:r>
        <w:t>Hipótesis 5 — Broma o fraude parcial</w:t>
      </w:r>
    </w:p>
    <w:p>
      <w:r>
        <w:t>El testimonio inventado de Greg Garrett demuestra que hubo al menos una fabricación explícita. No permite concluir automáticamente que el relato de McDaniel fuera también un fraude.</w:t>
      </w:r>
    </w:p>
    <w:p>
      <w:pPr>
        <w:pStyle w:val="Heading2"/>
      </w:pPr>
      <w:r>
        <w:t>Hipótesis 6 — Entidad desconocida</w:t>
      </w:r>
    </w:p>
    <w:p>
      <w:r>
        <w:t>La hipótesis criptozoológica mantiene abierta la posibilidad de una criatura no identificada, pero actualmente carece de evidencia biológica independiente.</w:t>
      </w:r>
    </w:p>
    <w:p>
      <w:pPr>
        <w:jc w:val="center"/>
      </w:pPr>
      <w:r>
        <w:rPr>
          <w:b/>
          <w:sz w:val="18"/>
        </w:rPr>
        <w:t>[ ESPACIO VISUAL RESERVADO — MATRIZ DE HIPÓTESIS — EVIDENCIA / DEBILIDADES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El Enfield Horror se convirtió en un caso emblemático de la criptozoología estadounidense de los años setenta. Su atractivo procede de una descripción física inusual, la cobertura periodística, la intervención de radio, la llegada de investigadores y la posterior discusión sobre comportamiento colectivo.</w:t>
      </w:r>
    </w:p>
    <w:p>
      <w:pPr>
        <w:pStyle w:val="ListBullet"/>
      </w:pPr>
      <w:r>
        <w:t>Artículos periodísticos de 1973.</w:t>
      </w:r>
    </w:p>
    <w:p>
      <w:pPr>
        <w:pStyle w:val="ListBullet"/>
      </w:pPr>
      <w:r>
        <w:t>Programas y entrevistas radiofónicas.</w:t>
      </w:r>
    </w:p>
    <w:p>
      <w:pPr>
        <w:pStyle w:val="ListBullet"/>
      </w:pPr>
      <w:r>
        <w:t>Libros y recopilaciones de criptozoología.</w:t>
      </w:r>
    </w:p>
    <w:p>
      <w:pPr>
        <w:pStyle w:val="ListBullet"/>
      </w:pPr>
      <w:r>
        <w:t>Documentales y podcasts posteriores.</w:t>
      </w:r>
    </w:p>
    <w:p>
      <w:pPr>
        <w:pStyle w:val="ListBullet"/>
      </w:pPr>
      <w:r>
        <w:t>Literatura sobre fenómenos anómalos del Medio Oeste.</w:t>
      </w:r>
    </w:p>
    <w:p>
      <w:pPr>
        <w:pStyle w:val="ListBullet"/>
      </w:pPr>
      <w:r>
        <w:t>Estudios sociológicos sobre contagio social.</w:t>
      </w:r>
    </w:p>
    <w:p>
      <w:r>
        <w:t>La cultura popular debe presentarse como historia de recepción del caso, no como evidencia de la criatura.</w:t>
      </w:r>
    </w:p>
    <w:p>
      <w:pPr>
        <w:jc w:val="center"/>
      </w:pPr>
      <w:r>
        <w:rPr>
          <w:b/>
          <w:sz w:val="18"/>
        </w:rPr>
        <w:t>[ ESPACIO VISUAL RESERVADO — EVOLUCIÓN CULTURAL — NOTICIA LOCAL → FENÓMENO REGIONAL → CASO CRIPTOZOOLÓGICO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Las comparaciones físicas deben limitarse a las dimensiones testimoniales.</w:t>
      </w:r>
    </w:p>
    <w:p>
      <w:pPr>
        <w:pStyle w:val="ListBullet"/>
      </w:pPr>
      <w:r>
        <w:t>Altura testimonial: ~1,37 m.</w:t>
      </w:r>
    </w:p>
    <w:p>
      <w:pPr>
        <w:pStyle w:val="ListBullet"/>
      </w:pPr>
      <w:r>
        <w:t>Humano adulto: referencia de escala.</w:t>
      </w:r>
    </w:p>
    <w:p>
      <w:pPr>
        <w:pStyle w:val="ListBullet"/>
      </w:pPr>
      <w:r>
        <w:t>Peso: desconocido.</w:t>
      </w:r>
    </w:p>
    <w:p>
      <w:pPr>
        <w:pStyle w:val="ListBullet"/>
      </w:pPr>
      <w:r>
        <w:t>Velocidad: no medida.</w:t>
      </w:r>
    </w:p>
    <w:p>
      <w:pPr>
        <w:pStyle w:val="ListBullet"/>
      </w:pPr>
      <w:r>
        <w:t>Distancia de salto: descrita de forma testimonial como aproximadamente 50 pies en tres saltos; el valor no ha sido medido independientemente.</w:t>
      </w:r>
    </w:p>
    <w:p>
      <w:pPr>
        <w:pStyle w:val="ListBullet"/>
      </w:pPr>
      <w:r>
        <w:t>Huella: descrita como canina con seis almohadillas/dedos; no verificada como especie desconocida.</w:t>
      </w:r>
    </w:p>
    <w:p>
      <w:r>
        <w:t>No se asignan fuerza, masa corporal, biomecánica ni capacidades fisiológicas a partir de estos relatos.</w:t>
      </w:r>
    </w:p>
    <w:p>
      <w:pPr>
        <w:jc w:val="center"/>
      </w:pPr>
      <w:r>
        <w:rPr>
          <w:b/>
          <w:sz w:val="18"/>
        </w:rPr>
        <w:t>[ ESPACIO VISUAL RESERVADO — ESCALA — HUMANO / CRIATURA TESTIMONIAL / HUELLA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Muy localizada en Enfield y alrededores.</w:t>
      </w:r>
    </w:p>
    <w:p>
      <w:r>
        <w:t>Número de reportes: Varios reportes durante un periodo corto, con aumento después de la difusión pública.</w:t>
      </w:r>
    </w:p>
    <w:p>
      <w:r>
        <w:t>Consistencia descriptiva: Moderada en algunos rasgos, pero variable entre testigos.</w:t>
      </w:r>
    </w:p>
    <w:p>
      <w:r>
        <w:t>Evidencia física: Huellas y marcas reportadas; no concluyentes.</w:t>
      </w:r>
    </w:p>
    <w:p>
      <w:r>
        <w:t>Evidencia biológica: Ninguna.</w:t>
      </w:r>
    </w:p>
    <w:p>
      <w:r>
        <w:t>Documentación contemporánea: Importante por cobertura de prensa y radio.</w:t>
      </w:r>
    </w:p>
    <w:p>
      <w:r>
        <w:t>Fiabilidad de testimonios: Mixta; incluye al menos un relato infantil posteriormente retractado.</w:t>
      </w:r>
    </w:p>
    <w:p>
      <w:r>
        <w:t>Contagio social: Aspecto documentado como objeto de estudio sociológico posterior.</w:t>
      </w:r>
    </w:p>
    <w:p>
      <w:r>
        <w:t>Nivel propuesto: III — Múltiples testimonios/reportes, con evidencia física no concluyente.</w:t>
      </w:r>
    </w:p>
    <w:p>
      <w:r>
        <w:t>La clasificación Nivel III se utiliza aquí de forma prudente: reconoce la concentración de reportes y la documentación histórica, pero incorpora explícitamente la existencia de testimonios falsos y la ausencia de evidencia biológica.</w:t>
      </w:r>
    </w:p>
    <w:p>
      <w:pPr>
        <w:jc w:val="center"/>
      </w:pPr>
      <w:r>
        <w:rPr>
          <w:b/>
          <w:sz w:val="48"/>
        </w:rPr>
        <w:t>NIVEL III</w:t>
      </w:r>
    </w:p>
    <w:p>
      <w:pPr>
        <w:jc w:val="center"/>
      </w:pPr>
      <w:r>
        <w:rPr>
          <w:b/>
          <w:sz w:val="22"/>
        </w:rPr>
        <w:t>MÚLTIPLES TESTIMONIOS CONSISTENTES</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AM-ESP-005</w:t>
      </w:r>
    </w:p>
    <w:p>
      <w:pPr>
        <w:jc w:val="center"/>
      </w:pPr>
      <w:r>
        <w:rPr>
          <w:b/>
          <w:sz w:val="44"/>
        </w:rPr>
        <w:t>ENFIELD HORROR</w:t>
      </w:r>
    </w:p>
    <w:p>
      <w:r>
        <w:t>El Instituto Internacional de Investigación Criptozoológica considera el Enfield Horror un expediente histórico de alto interés para estudiar la interacción entre testimonio, evidencia física indirecta, prensa, rumores y comportamiento colectivo.</w:t>
      </w:r>
    </w:p>
    <w:p>
      <w:r>
        <w:t>El encuentro de Henry McDaniel constituye el núcleo testimonial del caso y cuenta con referencias periodísticas contemporáneas y una inspección del lugar. Sin embargo, no produjo espécimen, tejido, ADN, fotografía verificable ni otra evidencia biológica capaz de confirmar una especie desconocida.</w:t>
      </w:r>
    </w:p>
    <w:p>
      <w:r>
        <w:t>El testimonio posteriormente retractado de Greg Garrett y la llegada de personas que buscaban activamente al supuesto monstruo muestran la necesidad de separar el episodio inicial de los reportes secundarios generados por la publicidad.</w:t>
      </w:r>
    </w:p>
    <w:p>
      <w:r>
        <w:t>DICTAMEN: CASO HISTÓRICO ABIERTO DE EVIDENCIA TESTIMONIAL Y FÍSICA INDIRECTA NO CONCLUYENTE; ENTIDAD NO CONFIRMADA.</w:t>
      </w:r>
    </w:p>
    <w:p>
      <w:r>
        <w:t>CLASIFICACIÓN IIIC: NIVEL III.</w:t>
      </w:r>
    </w:p>
    <w:p>
      <w:pPr>
        <w:jc w:val="center"/>
      </w:pPr>
      <w:r>
        <w:rPr>
          <w:b/>
          <w:sz w:val="18"/>
        </w:rPr>
        <w:t>[ ESPACIO VISUAL RESERVADO — PÁGINA DE CIERRE — SELLO / CÓDIGO / ENFIELD, ILLINOIS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lista de expedientes y estructura editorial; Enfield Horror figura como expediente Nº 19 y quinto de Casos especiales. fileciteturn42file0</w:t>
      </w:r>
    </w:p>
    <w:p>
      <w:pPr>
        <w:pStyle w:val="ListBullet"/>
      </w:pPr>
      <w:r>
        <w:t>Encyclopedia/archival material consultado mediante fuentes web sobre el caso de Enfield, Illinois, 1973.</w:t>
      </w:r>
    </w:p>
    <w:p>
      <w:pPr>
        <w:pStyle w:val="ListBullet"/>
      </w:pPr>
      <w:r>
        <w:t>David L. Miller, Kenneth J. Mietus y Richard A. Mathers, “A Critical Examination of the Social Contagion Image of Collective Behavior: The Case of the Enfield Monster”, The Sociological Quarterly, 1978.</w:t>
      </w:r>
    </w:p>
    <w:p>
      <w:pPr>
        <w:pStyle w:val="ListBullet"/>
      </w:pPr>
      <w:r>
        <w:t>Registros y reproducciones de prensa de abril–mayo de 1973 citados en las fuentes de investigación.</w:t>
      </w:r>
    </w:p>
    <w:p>
      <w:pPr>
        <w:pStyle w:val="ListBullet"/>
      </w:pPr>
      <w:r>
        <w:t>Fuentes web secundarias utilizadas para contrastar cronología y testimonios; las afirmaciones no confirmadas se mantienen explícitamente como testimonios o hipótesis.</w:t>
      </w:r>
    </w:p>
    <w:p>
      <w:pPr>
        <w:pStyle w:val="Heading1"/>
      </w:pPr>
      <w:r>
        <w:t>17. Control editorial</w:t>
      </w:r>
    </w:p>
    <w:p>
      <w:pPr>
        <w:pStyle w:val="ListBullet"/>
      </w:pPr>
      <w:r>
        <w:t>AM-ESP-005 corresponde al quinto expediente de Casos especiales.</w:t>
      </w:r>
    </w:p>
    <w:p>
      <w:pPr>
        <w:pStyle w:val="ListBullet"/>
      </w:pPr>
      <w:r>
        <w:t>El manuscrito base no contiene desarrollo específico suficiente del expediente; la ampliación procede de investigación externa.</w:t>
      </w:r>
    </w:p>
    <w:p>
      <w:pPr>
        <w:pStyle w:val="ListBullet"/>
      </w:pPr>
      <w:r>
        <w:t>El encuentro de Henry McDaniel es el núcleo documental.</w:t>
      </w:r>
    </w:p>
    <w:p>
      <w:pPr>
        <w:pStyle w:val="ListBullet"/>
      </w:pPr>
      <w:r>
        <w:t>El testimonio de Greg Garrett se conserva como ejemplo de relato posteriormente retractado.</w:t>
      </w:r>
    </w:p>
    <w:p>
      <w:pPr>
        <w:pStyle w:val="ListBullet"/>
      </w:pPr>
      <w:r>
        <w:t>Las huellas y marcas se clasifican como evidencia física indirecta no concluyente.</w:t>
      </w:r>
    </w:p>
    <w:p>
      <w:pPr>
        <w:pStyle w:val="ListBullet"/>
      </w:pPr>
      <w:r>
        <w:t>No se afirma existencia de especie, ADN, restos ni fotografía verificable.</w:t>
      </w:r>
    </w:p>
    <w:p>
      <w:pPr>
        <w:pStyle w:val="ListBullet"/>
      </w:pPr>
      <w:r>
        <w:t>Las hipótesis se mantienen separadas de los hechos.</w:t>
      </w:r>
    </w:p>
    <w:p>
      <w:pPr>
        <w:pStyle w:val="ListBullet"/>
      </w:pPr>
      <w:r>
        <w:t>Canva permanece bloqueado hasta finalizar todo el bloque documental.</w:t>
      </w:r>
    </w:p>
    <w:p>
      <w:pPr>
        <w:jc w:val="center"/>
      </w:pPr>
      <w:r>
        <w:rPr>
          <w:b/>
          <w:sz w:val="18"/>
        </w:rPr>
        <w:t>[ ESPACIO VISUAL RESERVADO — INVENTARIO VISUAL — MAPA / ANATOMÍA TESTIMONIAL / HUELLAS / CRONOLOGÍA / HIPÓTESIS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AM-ESP-005 • v2.5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