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60"/>
        </w:rPr>
        <w:t>ATLAS CRIPTOZOOLÓGICO</w:t>
      </w:r>
    </w:p>
    <w:p>
      <w:pPr>
        <w:jc w:val="center"/>
      </w:pPr>
      <w:r>
        <w:rPr>
          <w:b w:val="0"/>
          <w:i/>
          <w:sz w:val="30"/>
        </w:rPr>
        <w:t>Manuscrito Maestro</w:t>
      </w:r>
    </w:p>
    <w:p>
      <w:pPr>
        <w:jc w:val="center"/>
      </w:pPr>
      <w:r>
        <w:rPr>
          <w:b/>
          <w:i w:val="0"/>
          <w:sz w:val="28"/>
        </w:rPr>
        <w:t>VOLUMEN I — AMÉRICA</w:t>
      </w:r>
    </w:p>
    <w:p>
      <w:pPr>
        <w:jc w:val="center"/>
      </w:pPr>
      <w:r>
        <w:rPr>
          <w:b/>
          <w:i w:val="0"/>
          <w:sz w:val="36"/>
        </w:rPr>
        <w:t>v0.3</w:t>
      </w:r>
    </w:p>
    <w:p>
      <w:pPr>
        <w:jc w:val="center"/>
      </w:pPr>
      <w:r>
        <w:rPr>
          <w:b/>
          <w:i w:val="0"/>
          <w:sz w:val="46"/>
        </w:rPr>
        <w:t>INTRODUCCIÓN AL ATLAS</w:t>
      </w:r>
    </w:p>
    <w:p>
      <w:r>
        <w:br w:type="page"/>
      </w:r>
    </w:p>
    <w:p>
      <w:pPr>
        <w:jc w:val="center"/>
      </w:pPr>
      <w:r>
        <w:rPr>
          <w:b/>
          <w:i w:val="0"/>
          <w:sz w:val="60"/>
        </w:rPr>
        <w:t>INTRODUCCIÓN</w:t>
      </w:r>
    </w:p>
    <w:p>
      <w:pPr>
        <w:jc w:val="center"/>
      </w:pPr>
      <w:r>
        <w:rPr>
          <w:b w:val="0"/>
          <w:i/>
          <w:sz w:val="26"/>
        </w:rPr>
        <w:t>Cómo leer este Atlas</w:t>
      </w:r>
    </w:p>
    <w:p>
      <w:pPr>
        <w:jc w:val="center"/>
      </w:pPr>
      <w:r>
        <w:rPr>
          <w:b/>
          <w:i w:val="0"/>
          <w:sz w:val="22"/>
        </w:rPr>
        <w:t>[ ESPACIO RESERVADO — ILUSTRACIÓN DE APERTURA: EXPLORACIÓN DEL CONTINENTE AMERICANO ]</w:t>
      </w:r>
    </w:p>
    <w:p>
      <w:pPr>
        <w:jc w:val="center"/>
      </w:pPr>
      <w:r>
        <w:t>____________________________________________________________</w:t>
      </w:r>
    </w:p>
    <w:p>
      <w:pPr>
        <w:jc w:val="center"/>
      </w:pPr>
      <w:r>
        <w:t>____________________________________________________________</w:t>
      </w:r>
    </w:p>
    <w:p>
      <w:pPr>
        <w:jc w:val="center"/>
      </w:pPr>
      <w:r>
        <w:t>____________________________________________________________</w:t>
      </w:r>
    </w:p>
    <w:p>
      <w:pPr>
        <w:jc w:val="center"/>
      </w:pPr>
      <w:r>
        <w:t>____________________________________________________________</w:t>
      </w:r>
    </w:p>
    <w:p>
      <w:pPr>
        <w:jc w:val="center"/>
      </w:pPr>
      <w:r>
        <w:t>____________________________________________________________</w:t>
      </w:r>
    </w:p>
    <w:p>
      <w:r>
        <w:br w:type="page"/>
      </w:r>
    </w:p>
    <w:p>
      <w:pPr>
        <w:pStyle w:val="Heading1"/>
      </w:pPr>
      <w:r>
        <w:t>¿Qué es la criptozoología?</w:t>
      </w:r>
    </w:p>
    <w:p>
      <w:r>
        <w:t>La palabra criptozoología proviene de las raíces griegas kryptós ("oculto"), zôon ("animal") y logos ("estudio"). En conjunto, puede entenderse como el estudio de los animales ocultos o no confirmados.</w:t>
      </w:r>
    </w:p>
    <w:p>
      <w:r>
        <w:t>La disciplina fue formalizada durante el siglo XX por el zoólogo belga Bernard Heuvelmans, considerado el padre de la criptozoología moderna. Su propuesta consistía en aplicar métodos de investigación zoológica al análisis de informes sobre especies cuya existencia aún no había sido demostrada.</w:t>
      </w:r>
    </w:p>
    <w:p>
      <w:r>
        <w:t>A diferencia de la zoología clásica, la criptozoología trabaja con evidencias fragmentarias: testimonios, fotografías, huellas, restos biológicos, registros sonoros, documentos históricos y tradiciones orales. Estos elementos rara vez constituyen pruebas definitivas por sí solos, pero pueden servir como punto de partida para investigaciones de campo.</w:t>
      </w:r>
    </w:p>
    <w:p>
      <w:r>
        <w:t>Es importante señalar que la comunidad científica considera la criptozoología una disciplina no consolidada debido a la falta de evidencias concluyentes para la mayoría de sus casos. Sin embargo, el estudio crítico de estos informes ha contribuido en ocasiones al descubrimiento o redescubrimiento de especies reales.</w:t>
      </w:r>
    </w:p>
    <w:p>
      <w:pPr>
        <w:pStyle w:val="Heading1"/>
      </w:pPr>
      <w:r>
        <w:t>El objetivo de este Atlas</w:t>
      </w:r>
    </w:p>
    <w:p>
      <w:r>
        <w:t>Esta obra no pretende demostrar la existencia de ninguna criatura.</w:t>
      </w:r>
    </w:p>
    <w:p>
      <w:r>
        <w:t>Su finalidad es recopilar y presentar la información disponible de manera ordenada, diferenciando claramente entre:</w:t>
      </w:r>
    </w:p>
    <w:p>
      <w:pPr>
        <w:pStyle w:val="ListBullet"/>
      </w:pPr>
      <w:r>
        <w:t>Hechos documentados.</w:t>
      </w:r>
    </w:p>
    <w:p>
      <w:pPr>
        <w:pStyle w:val="ListBullet"/>
      </w:pPr>
      <w:r>
        <w:t>Testimonios.</w:t>
      </w:r>
    </w:p>
    <w:p>
      <w:pPr>
        <w:pStyle w:val="ListBullet"/>
      </w:pPr>
      <w:r>
        <w:t>Tradiciones culturales.</w:t>
      </w:r>
    </w:p>
    <w:p>
      <w:pPr>
        <w:pStyle w:val="ListBullet"/>
      </w:pPr>
      <w:r>
        <w:t>Hipótesis científicas.</w:t>
      </w:r>
    </w:p>
    <w:p>
      <w:pPr>
        <w:pStyle w:val="ListBullet"/>
      </w:pPr>
      <w:r>
        <w:t>Especulación.</w:t>
      </w:r>
    </w:p>
    <w:p>
      <w:pPr>
        <w:pStyle w:val="ListBullet"/>
      </w:pPr>
      <w:r>
        <w:t>Fraudes conocidos.</w:t>
      </w:r>
    </w:p>
    <w:p>
      <w:r>
        <w:t>Cada expediente ha sido elaborado utilizando un formato uniforme para facilitar la comparación entre criaturas de diferentes regiones y categorías.</w:t>
      </w:r>
    </w:p>
    <w:p>
      <w:r>
        <w:br w:type="page"/>
      </w:r>
    </w:p>
    <w:p>
      <w:pPr>
        <w:pStyle w:val="Heading1"/>
      </w:pPr>
      <w:r>
        <w:t>Cómo utilizar este Atlas</w:t>
      </w:r>
    </w:p>
    <w:p>
      <w:r>
        <w:t>Cada criatura aparece organizada como un Expediente Oficial del IIIC.</w:t>
      </w:r>
    </w:p>
    <w:p>
      <w:r>
        <w:t>Todos los expedientes incluyen:</w:t>
      </w:r>
    </w:p>
    <w:p>
      <w:pPr>
        <w:pStyle w:val="ListBullet"/>
      </w:pPr>
      <w:r>
        <w:t>Resumen ejecutivo.</w:t>
      </w:r>
    </w:p>
    <w:p>
      <w:pPr>
        <w:pStyle w:val="ListBullet"/>
      </w:pPr>
      <w:r>
        <w:t>Distribución geográfica.</w:t>
      </w:r>
    </w:p>
    <w:p>
      <w:pPr>
        <w:pStyle w:val="ListBullet"/>
      </w:pPr>
      <w:r>
        <w:t>Descripción física.</w:t>
      </w:r>
    </w:p>
    <w:p>
      <w:pPr>
        <w:pStyle w:val="ListBullet"/>
      </w:pPr>
      <w:r>
        <w:t>Comportamiento.</w:t>
      </w:r>
    </w:p>
    <w:p>
      <w:pPr>
        <w:pStyle w:val="ListBullet"/>
      </w:pPr>
      <w:r>
        <w:t>Historia del caso.</w:t>
      </w:r>
    </w:p>
    <w:p>
      <w:pPr>
        <w:pStyle w:val="ListBullet"/>
      </w:pPr>
      <w:r>
        <w:t>Cronología.</w:t>
      </w:r>
    </w:p>
    <w:p>
      <w:pPr>
        <w:pStyle w:val="ListBullet"/>
      </w:pPr>
      <w:r>
        <w:t>Evidencias.</w:t>
      </w:r>
    </w:p>
    <w:p>
      <w:pPr>
        <w:pStyle w:val="ListBullet"/>
      </w:pPr>
      <w:r>
        <w:t>Casos famosos.</w:t>
      </w:r>
    </w:p>
    <w:p>
      <w:pPr>
        <w:pStyle w:val="ListBullet"/>
      </w:pPr>
      <w:r>
        <w:t>Hipótesis.</w:t>
      </w:r>
    </w:p>
    <w:p>
      <w:pPr>
        <w:pStyle w:val="ListBullet"/>
      </w:pPr>
      <w:r>
        <w:t>Presencia en la cultura popular.</w:t>
      </w:r>
    </w:p>
    <w:p>
      <w:pPr>
        <w:pStyle w:val="ListBullet"/>
      </w:pPr>
      <w:r>
        <w:t>Evaluación IIIC.</w:t>
      </w:r>
    </w:p>
    <w:p>
      <w:r>
        <w:t>Esto permite consultar el libro tanto de forma continua como utilizando cada expediente de manera independiente.</w:t>
      </w:r>
    </w:p>
    <w:p>
      <w:pPr>
        <w:jc w:val="center"/>
      </w:pPr>
      <w:r>
        <w:rPr>
          <w:b/>
          <w:i w:val="0"/>
          <w:sz w:val="22"/>
        </w:rPr>
        <w:t>[ ESPACIO RESERVADO — ESQUEMA VISUAL DE UN EXPEDIENTE IIIC ]</w:t>
      </w:r>
    </w:p>
    <w:p>
      <w:pPr>
        <w:jc w:val="center"/>
      </w:pPr>
      <w:r>
        <w:t>____________________________________________________________</w:t>
      </w:r>
    </w:p>
    <w:p>
      <w:pPr>
        <w:jc w:val="center"/>
      </w:pPr>
      <w:r>
        <w:t>____________________________________________________________</w:t>
      </w:r>
    </w:p>
    <w:p>
      <w:pPr>
        <w:jc w:val="center"/>
      </w:pPr>
      <w:r>
        <w:t>____________________________________________________________</w:t>
      </w:r>
    </w:p>
    <w:p>
      <w:r>
        <w:br w:type="page"/>
      </w:r>
    </w:p>
    <w:p>
      <w:pPr>
        <w:pStyle w:val="Heading1"/>
      </w:pPr>
      <w:r>
        <w:t>Alcance del Volumen I</w:t>
      </w:r>
    </w:p>
    <w:p>
      <w:r>
        <w:t>Este primer volumen está dedicado exclusivamente al continente americano, una de las regiones con mayor diversidad de relatos criptozoológicos del planeta.</w:t>
      </w:r>
    </w:p>
    <w:p>
      <w:r>
        <w:t>Desde los inmensos bosques boreales de Canadá hasta las selvas amazónicas y las montañas de los Andes, América alberga algunos de los expedientes más célebres y enigmáticos de la disciplina.</w:t>
      </w:r>
    </w:p>
    <w:p>
      <w:r>
        <w:t>El lector encontrará aquí criaturas ampliamente conocidas, como Bigfoot o el Chupacabras, junto a otras menos difundidas pero igualmente fascinantes, cuyo estudio continúa abierto.</w:t>
      </w:r>
    </w:p>
    <w:p>
      <w:pPr>
        <w:pStyle w:val="Heading1"/>
      </w:pPr>
      <w:r>
        <w:t>Bienvenido al continente americano</w:t>
      </w:r>
    </w:p>
    <w:p>
      <w:r>
        <w:t>Desde los bosques templados del Pacífico Norte hasta las selvas amazónicas, pasando por montañas, pantanos, desiertos y costas oceánicas, América concentra algunos de los casos más emblemáticos de la criptozoología mundial.</w:t>
      </w:r>
    </w:p>
    <w:p>
      <w:r>
        <w:t>En las siguientes páginas se reúnen veinte expedientes cuidadosamente seleccionados. Algunos son conocidos por millones de personas; otros permanecen casi olvidados fuera de sus regiones de origen. Todos comparten un mismo rasgo: continúan desafiando nuestra comprensión de la naturaleza.</w:t>
      </w:r>
    </w:p>
    <w:p>
      <w:r>
        <w:t>Este volumen marca el inicio de una colección dedicada a explorar los grandes misterios zoológicos del planeta, con el propósito de preservar su historia, examinar las evidencias disponibles y ofrecer al lector una visión equilibrada entre el rigor documental y la fascinación por lo desconocido.</w:t>
      </w:r>
    </w:p>
    <w:p>
      <w:pPr>
        <w:jc w:val="center"/>
      </w:pPr>
      <w:r>
        <w:rPr>
          <w:b/>
          <w:i w:val="0"/>
          <w:sz w:val="22"/>
        </w:rPr>
        <w:t>[ ESPACIO RESERVADO — MAPA GENERAL DEL CONTINENTE AMERICANO ]</w:t>
      </w:r>
    </w:p>
    <w:p>
      <w:pPr>
        <w:jc w:val="center"/>
      </w:pPr>
      <w:r>
        <w:t>____________________________________________________________</w:t>
      </w:r>
    </w:p>
    <w:p>
      <w:pPr>
        <w:jc w:val="center"/>
      </w:pPr>
      <w:r>
        <w:t>____________________________________________________________</w:t>
      </w:r>
    </w:p>
    <w:p>
      <w:pPr>
        <w:jc w:val="center"/>
      </w:pPr>
      <w:r>
        <w:t>____________________________________________________________</w:t>
      </w:r>
    </w:p>
    <w:p>
      <w:pPr>
        <w:jc w:val="center"/>
      </w:pPr>
      <w:r>
        <w:t>____________________________________________________________</w:t>
      </w:r>
    </w:p>
    <w:p>
      <w:pPr>
        <w:jc w:val="center"/>
      </w:pPr>
      <w:r>
        <w:t>____________________________________________________________</w:t>
      </w:r>
    </w:p>
    <w:p>
      <w:r>
        <w:br w:type="page"/>
      </w:r>
    </w:p>
    <w:p>
      <w:pPr>
        <w:pStyle w:val="Heading1"/>
      </w:pPr>
      <w:r>
        <w:t>Del relato al expediente</w:t>
      </w:r>
    </w:p>
    <w:p>
      <w:r>
        <w:t>El Atlas no presenta todos los informes como equivalentes. Cada caso es organizado bajo un protocolo común que permite al lector reconocer qué tipo de información está consultando y cuál es su peso dentro del expediente.</w:t>
      </w:r>
    </w:p>
    <w:p>
      <w:r>
        <w:t>Para ello, el IIIC utiliza un sistema propio de clasificación de evidencias. Sus cinco niveles permiten ordenar los casos desde la evidencia científica sólida hasta aquellos sustentados principalmente por folclore o leyenda.</w:t>
      </w:r>
    </w:p>
    <w:p>
      <w:r>
        <w:t>La clasificación no pretende cerrar una discusión; pretende hacerla visible.</w:t>
      </w:r>
    </w:p>
    <w:p>
      <w:pPr>
        <w:jc w:val="center"/>
      </w:pPr>
      <w:r>
        <w:rPr>
          <w:b/>
          <w:i w:val="0"/>
          <w:sz w:val="26"/>
        </w:rPr>
        <w:t>A continuación</w:t>
      </w:r>
    </w:p>
    <w:p>
      <w:pPr>
        <w:jc w:val="center"/>
      </w:pPr>
      <w:r>
        <w:rPr>
          <w:b/>
          <w:i w:val="0"/>
          <w:sz w:val="36"/>
        </w:rPr>
        <w:t>SISTEMA DE CLASIFICACIÓN IIIC</w:t>
      </w:r>
    </w:p>
    <w:p>
      <w:pPr>
        <w:jc w:val="center"/>
      </w:pPr>
      <w:r>
        <w:rPr>
          <w:b w:val="0"/>
          <w:i/>
          <w:sz w:val="22"/>
        </w:rPr>
        <w:t>Una escala común para evaluar expedientes diferentes.</w:t>
      </w:r>
    </w:p>
    <w:p>
      <w:r>
        <w:br w:type="page"/>
      </w:r>
    </w:p>
    <w:p>
      <w:pPr>
        <w:pStyle w:val="Heading1"/>
      </w:pPr>
      <w:r>
        <w:t>Bitácora editorial — v0.3</w:t>
      </w:r>
    </w:p>
    <w:p>
      <w:r>
        <w:t>Documento interno de producción. No forma parte de la edición destinada al lector.</w:t>
      </w:r>
    </w:p>
    <w:p>
      <w:pPr>
        <w:pStyle w:val="Heading2"/>
      </w:pPr>
      <w:r>
        <w:t>Base documental</w:t>
      </w:r>
    </w:p>
    <w:p>
      <w:r>
        <w:t>Contenido extraído y reorganizado del manuscrito base proporcionado para el proyecto. La estructura sigue expresamente los apartados solicitados: qué es la criptozoología, objetivo del Atlas, cómo utilizarlo, alcance del Volumen I y transición al sistema IIIC. filecite no se incluye en el archivo final.</w:t>
      </w:r>
    </w:p>
    <w:p>
      <w:pPr>
        <w:pStyle w:val="Heading2"/>
      </w:pPr>
      <w:r>
        <w:t>Decisiones editoriales</w:t>
      </w:r>
    </w:p>
    <w:p>
      <w:pPr>
        <w:pStyle w:val="ListBullet"/>
      </w:pPr>
      <w:r>
        <w:t>Se conserva el nivel de detalle y las categorías del texto fuente.</w:t>
      </w:r>
    </w:p>
    <w:p>
      <w:pPr>
        <w:pStyle w:val="ListBullet"/>
      </w:pPr>
      <w:r>
        <w:t>Se separa el alcance del Volumen I de la explicación general de la disciplina.</w:t>
      </w:r>
    </w:p>
    <w:p>
      <w:pPr>
        <w:pStyle w:val="ListBullet"/>
      </w:pPr>
      <w:r>
        <w:t>Se incorpora una página de mapa como recurso visual previsto.</w:t>
      </w:r>
    </w:p>
    <w:p>
      <w:pPr>
        <w:pStyle w:val="ListBullet"/>
      </w:pPr>
      <w:r>
        <w:t>Se utiliza una página de transición para introducir el Sistema IIIC.</w:t>
      </w:r>
    </w:p>
    <w:p>
      <w:pPr>
        <w:pStyle w:val="ListBullet"/>
      </w:pPr>
      <w:r>
        <w:t>No se incorpora información externa en esta versión.</w:t>
      </w:r>
    </w:p>
    <w:p>
      <w:pPr>
        <w:pStyle w:val="Heading2"/>
      </w:pPr>
      <w:r>
        <w:t>Pendientes</w:t>
      </w:r>
    </w:p>
    <w:p>
      <w:pPr>
        <w:pStyle w:val="ListBullet"/>
      </w:pPr>
      <w:r>
        <w:t>Mapa general de América.</w:t>
      </w:r>
    </w:p>
    <w:p>
      <w:pPr>
        <w:pStyle w:val="ListBullet"/>
      </w:pPr>
      <w:r>
        <w:t>Diseño definitivo de iconografía IIIC.</w:t>
      </w:r>
    </w:p>
    <w:p>
      <w:pPr>
        <w:pStyle w:val="ListBullet"/>
      </w:pPr>
      <w:r>
        <w:t>Revisión del autor.</w:t>
      </w:r>
    </w:p>
    <w:p>
      <w:pPr>
        <w:pStyle w:val="ListBullet"/>
      </w:pPr>
      <w:r>
        <w:t>Definición de la lista final de veinte expedientes antes de maquetación definitiva.</w:t>
      </w:r>
    </w:p>
    <w:p>
      <w:pPr>
        <w:pStyle w:val="Heading2"/>
      </w:pPr>
      <w:r>
        <w:t>Próxima versión</w:t>
      </w:r>
    </w:p>
    <w:p>
      <w:r>
        <w:t>v0.4 — Sistema IIIC y metodología editorial.</w:t>
      </w:r>
    </w:p>
    <w:sectPr w:rsidR="00FC693F" w:rsidRPr="0006063C" w:rsidSect="00034616">
      <w:footerReference w:type="default" r:id="rId9"/>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ATLAS CRIPTOZOOLÓGICO  •  IIIC  •  v0.3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