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FA71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🗒</w:t>
      </w:r>
      <w:r w:rsidRPr="00586D87">
        <w:rPr>
          <w:rFonts w:ascii="Arial" w:hAnsi="Arial" w:cs="Arial"/>
          <w:sz w:val="28"/>
          <w:szCs w:val="28"/>
        </w:rPr>
        <w:t xml:space="preserve">️ El modelo mental de los 3 pilares </w:t>
      </w:r>
      <w:r w:rsidRPr="00586D87">
        <w:rPr>
          <w:rFonts w:ascii="Segoe UI Emoji" w:hAnsi="Segoe UI Emoji" w:cs="Segoe UI Emoji"/>
          <w:sz w:val="28"/>
          <w:szCs w:val="28"/>
        </w:rPr>
        <w:t>🔴</w:t>
      </w:r>
      <w:r w:rsidRPr="00586D87">
        <w:rPr>
          <w:rFonts w:ascii="Arial" w:hAnsi="Arial" w:cs="Arial"/>
          <w:sz w:val="28"/>
          <w:szCs w:val="28"/>
        </w:rPr>
        <w:t xml:space="preserve"> — 11 min</w:t>
      </w:r>
    </w:p>
    <w:p w14:paraId="11A7A9E1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hyperlink r:id="rId4" w:tooltip="Antonio Perez" w:history="1">
        <w:r w:rsidRPr="00586D87">
          <w:rPr>
            <w:sz w:val="28"/>
            <w:szCs w:val="28"/>
          </w:rPr>
          <w:t xml:space="preserve">Antonio </w:t>
        </w:r>
        <w:proofErr w:type="spellStart"/>
        <w:r w:rsidRPr="00586D87">
          <w:rPr>
            <w:sz w:val="28"/>
            <w:szCs w:val="28"/>
          </w:rPr>
          <w:t>Perez</w:t>
        </w:r>
        <w:proofErr w:type="spellEnd"/>
      </w:hyperlink>
    </w:p>
    <w:p w14:paraId="682CD4B5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⏳</w:t>
      </w:r>
      <w:r w:rsidRPr="00586D87">
        <w:rPr>
          <w:rFonts w:ascii="Arial" w:hAnsi="Arial" w:cs="Arial"/>
          <w:sz w:val="28"/>
          <w:szCs w:val="28"/>
        </w:rPr>
        <w:t> Tiempo estimado: 11 min</w:t>
      </w:r>
    </w:p>
    <w:p w14:paraId="1AE917E5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Si has llegado aquí esperando aprender "el truco definitivo" para usar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Cursor, esta sesión te va a decepcionar. Porque la realidad es que </w:t>
      </w:r>
      <w:r w:rsidRPr="00586D87">
        <w:rPr>
          <w:b/>
          <w:bCs/>
          <w:sz w:val="28"/>
          <w:szCs w:val="28"/>
        </w:rPr>
        <w:t>no hay un truco</w:t>
      </w:r>
      <w:r w:rsidRPr="00586D87">
        <w:rPr>
          <w:rFonts w:ascii="Arial" w:hAnsi="Arial" w:cs="Arial"/>
          <w:sz w:val="28"/>
          <w:szCs w:val="28"/>
        </w:rPr>
        <w:t xml:space="preserve">. Hay un modelo mental, y ese modelo se sostiene sobre tres pilares </w:t>
      </w:r>
      <w:proofErr w:type="spellStart"/>
      <w:r w:rsidRPr="00586D87">
        <w:rPr>
          <w:rFonts w:ascii="Arial" w:hAnsi="Arial" w:cs="Arial"/>
          <w:sz w:val="28"/>
          <w:szCs w:val="28"/>
        </w:rPr>
        <w:t>co-iguales</w:t>
      </w:r>
      <w:proofErr w:type="spellEnd"/>
      <w:r w:rsidRPr="00586D87">
        <w:rPr>
          <w:rFonts w:ascii="Arial" w:hAnsi="Arial" w:cs="Arial"/>
          <w:sz w:val="28"/>
          <w:szCs w:val="28"/>
        </w:rPr>
        <w:t>. Los tres importan. Si descuidas uno, los otros no compensan.</w:t>
      </w:r>
    </w:p>
    <w:p w14:paraId="7B46747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cuello de botella ya no es el modelo</w:t>
      </w:r>
    </w:p>
    <w:p w14:paraId="58F010D7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Probablemente has visto el meme: "salió GPT-X y ahora sí le va a tocar a los </w:t>
      </w:r>
      <w:proofErr w:type="spellStart"/>
      <w:r w:rsidRPr="00586D87">
        <w:rPr>
          <w:rFonts w:ascii="Arial" w:hAnsi="Arial" w:cs="Arial"/>
          <w:sz w:val="28"/>
          <w:szCs w:val="28"/>
        </w:rPr>
        <w:t>developers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". Cada </w:t>
      </w:r>
      <w:proofErr w:type="spellStart"/>
      <w:r w:rsidRPr="00586D87">
        <w:rPr>
          <w:rFonts w:ascii="Arial" w:hAnsi="Arial" w:cs="Arial"/>
          <w:sz w:val="28"/>
          <w:szCs w:val="28"/>
        </w:rPr>
        <w:t>release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un modelo </w:t>
      </w:r>
      <w:proofErr w:type="spellStart"/>
      <w:r w:rsidRPr="00586D87">
        <w:rPr>
          <w:rFonts w:ascii="Arial" w:hAnsi="Arial" w:cs="Arial"/>
          <w:sz w:val="28"/>
          <w:szCs w:val="28"/>
        </w:rPr>
        <w:t>frontier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viene con una promesa implícita de que </w:t>
      </w:r>
      <w:r w:rsidRPr="00586D87">
        <w:rPr>
          <w:b/>
          <w:bCs/>
          <w:sz w:val="28"/>
          <w:szCs w:val="28"/>
        </w:rPr>
        <w:t>esta vez sí</w:t>
      </w:r>
      <w:r w:rsidRPr="00586D87">
        <w:rPr>
          <w:rFonts w:ascii="Arial" w:hAnsi="Arial" w:cs="Arial"/>
          <w:sz w:val="28"/>
          <w:szCs w:val="28"/>
        </w:rPr>
        <w:t xml:space="preserve"> la productividad se va a multiplicar. </w:t>
      </w:r>
      <w:proofErr w:type="gramStart"/>
      <w:r w:rsidRPr="00586D87">
        <w:rPr>
          <w:rFonts w:ascii="Arial" w:hAnsi="Arial" w:cs="Arial"/>
          <w:sz w:val="28"/>
          <w:szCs w:val="28"/>
        </w:rPr>
        <w:t>Y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sin embargo, los datos no acompañan ese discurso.</w:t>
      </w:r>
    </w:p>
    <w:p w14:paraId="0CC2E6B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METR (julio 2025)</w:t>
      </w:r>
      <w:r w:rsidRPr="00586D87">
        <w:rPr>
          <w:rFonts w:ascii="Arial" w:hAnsi="Arial" w:cs="Arial"/>
          <w:sz w:val="28"/>
          <w:szCs w:val="28"/>
        </w:rPr>
        <w:t> corrió un RCT con desarrolladores OSS senior trabajando en repos donde tenían +5 años de experiencia. Resultado: con IA habilitada </w:t>
      </w:r>
      <w:r w:rsidRPr="00586D87">
        <w:rPr>
          <w:b/>
          <w:bCs/>
          <w:sz w:val="28"/>
          <w:szCs w:val="28"/>
        </w:rPr>
        <w:t>tardaron un 19% MÁS</w:t>
      </w:r>
      <w:r w:rsidRPr="00586D87">
        <w:rPr>
          <w:rFonts w:ascii="Arial" w:hAnsi="Arial" w:cs="Arial"/>
          <w:sz w:val="28"/>
          <w:szCs w:val="28"/>
        </w:rPr>
        <w:t> en cerrar tareas. Predijeron −24%, percibieron −20%. La realidad: +19%.</w:t>
      </w:r>
    </w:p>
    <w:p w14:paraId="2C1ACA50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Update</w:t>
      </w:r>
      <w:proofErr w:type="spellEnd"/>
      <w:r w:rsidRPr="00586D87">
        <w:rPr>
          <w:b/>
          <w:bCs/>
          <w:sz w:val="28"/>
          <w:szCs w:val="28"/>
        </w:rPr>
        <w:t xml:space="preserve"> METR (febrero 2026)</w:t>
      </w:r>
      <w:r w:rsidRPr="00586D87">
        <w:rPr>
          <w:rFonts w:ascii="Arial" w:hAnsi="Arial" w:cs="Arial"/>
          <w:sz w:val="28"/>
          <w:szCs w:val="28"/>
        </w:rPr>
        <w:t xml:space="preserve"> sobre los mismos </w:t>
      </w:r>
      <w:proofErr w:type="spellStart"/>
      <w:r w:rsidRPr="00586D87">
        <w:rPr>
          <w:rFonts w:ascii="Arial" w:hAnsi="Arial" w:cs="Arial"/>
          <w:sz w:val="28"/>
          <w:szCs w:val="28"/>
        </w:rPr>
        <w:t>developers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tras 7 meses de experiencia adicional: el efecto se invirtió a </w:t>
      </w:r>
      <w:r w:rsidRPr="00586D87">
        <w:rPr>
          <w:b/>
          <w:bCs/>
          <w:sz w:val="28"/>
          <w:szCs w:val="28"/>
        </w:rPr>
        <w:t>−18% (más rápidos)</w:t>
      </w:r>
      <w:r w:rsidRPr="00586D87">
        <w:rPr>
          <w:rFonts w:ascii="Arial" w:hAnsi="Arial" w:cs="Arial"/>
          <w:sz w:val="28"/>
          <w:szCs w:val="28"/>
        </w:rPr>
        <w:t xml:space="preserve">, pero con un intervalo de confianza enorme: −38% a +9%. Para </w:t>
      </w:r>
      <w:proofErr w:type="spellStart"/>
      <w:r w:rsidRPr="00586D87">
        <w:rPr>
          <w:rFonts w:ascii="Arial" w:hAnsi="Arial" w:cs="Arial"/>
          <w:sz w:val="28"/>
          <w:szCs w:val="28"/>
        </w:rPr>
        <w:t>developers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nuevos reclutados al estudio, el efecto sigue dentro del ruido (−4%, CI −15% a +9%).</w:t>
      </w:r>
    </w:p>
    <w:p w14:paraId="1AD016E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arXiv</w:t>
      </w:r>
      <w:proofErr w:type="spellEnd"/>
      <w:r w:rsidRPr="00586D87">
        <w:rPr>
          <w:b/>
          <w:bCs/>
          <w:sz w:val="28"/>
          <w:szCs w:val="28"/>
        </w:rPr>
        <w:t xml:space="preserve"> 2510.10165 (octubre 2025)</w:t>
      </w:r>
      <w:r w:rsidRPr="00586D87">
        <w:rPr>
          <w:rFonts w:ascii="Arial" w:hAnsi="Arial" w:cs="Arial"/>
          <w:sz w:val="28"/>
          <w:szCs w:val="28"/>
        </w:rPr>
        <w:t xml:space="preserve"> demostró algo más incómodo: en repositorios con alta adopción de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>, los </w:t>
      </w:r>
      <w:proofErr w:type="spellStart"/>
      <w:r w:rsidRPr="00586D87">
        <w:rPr>
          <w:b/>
          <w:bCs/>
          <w:sz w:val="28"/>
          <w:szCs w:val="28"/>
        </w:rPr>
        <w:t>core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developers</w:t>
      </w:r>
      <w:proofErr w:type="spellEnd"/>
      <w:r w:rsidRPr="00586D87">
        <w:rPr>
          <w:b/>
          <w:bCs/>
          <w:sz w:val="28"/>
          <w:szCs w:val="28"/>
        </w:rPr>
        <w:t xml:space="preserve"> producen 19% menos código original</w:t>
      </w:r>
      <w:r w:rsidRPr="00586D87">
        <w:rPr>
          <w:rFonts w:ascii="Arial" w:hAnsi="Arial" w:cs="Arial"/>
          <w:sz w:val="28"/>
          <w:szCs w:val="28"/>
        </w:rPr>
        <w:t> y </w:t>
      </w:r>
      <w:r w:rsidRPr="00586D87">
        <w:rPr>
          <w:b/>
          <w:bCs/>
          <w:sz w:val="28"/>
          <w:szCs w:val="28"/>
        </w:rPr>
        <w:t>revisan 6,5% más código</w:t>
      </w:r>
      <w:r w:rsidRPr="00586D87">
        <w:rPr>
          <w:rFonts w:ascii="Arial" w:hAnsi="Arial" w:cs="Arial"/>
          <w:sz w:val="28"/>
          <w:szCs w:val="28"/>
        </w:rPr>
        <w:t> ajeno generado por IA. La IA no reduce trabajo: lo transfiere del autor al revisor.</w:t>
      </w:r>
    </w:p>
    <w:p w14:paraId="3C0AC24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La lectura correcta de estos datos no es "la IA no funciona"</w:t>
      </w:r>
      <w:r w:rsidRPr="00586D87">
        <w:rPr>
          <w:rFonts w:ascii="Arial" w:hAnsi="Arial" w:cs="Arial"/>
          <w:sz w:val="28"/>
          <w:szCs w:val="28"/>
        </w:rPr>
        <w:t>. Es: la IA </w:t>
      </w:r>
      <w:r w:rsidRPr="00586D87">
        <w:rPr>
          <w:b/>
          <w:bCs/>
          <w:sz w:val="28"/>
          <w:szCs w:val="28"/>
        </w:rPr>
        <w:t>funciona condicionada</w:t>
      </w:r>
      <w:r w:rsidRPr="00586D87">
        <w:rPr>
          <w:rFonts w:ascii="Arial" w:hAnsi="Arial" w:cs="Arial"/>
          <w:sz w:val="28"/>
          <w:szCs w:val="28"/>
        </w:rPr>
        <w:t xml:space="preserve"> — a la herramienta, al contexto y al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Y los seniors que esperan ganancias automáticas porque el modelo mejoró se quedan exactamente </w:t>
      </w:r>
      <w:proofErr w:type="spellStart"/>
      <w:r w:rsidRPr="00586D87">
        <w:rPr>
          <w:rFonts w:ascii="Arial" w:hAnsi="Arial" w:cs="Arial"/>
          <w:sz w:val="28"/>
          <w:szCs w:val="28"/>
        </w:rPr>
        <w:t>donde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estaban.</w:t>
      </w:r>
    </w:p>
    <w:p w14:paraId="03CCFAE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experimento que cambia la perspectiva</w:t>
      </w:r>
    </w:p>
    <w:p w14:paraId="69C1940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lastRenderedPageBreak/>
        <w:t>Scale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 publicó en 2026 un dato que conviene grabarse:</w:t>
      </w:r>
    </w:p>
    <w:p w14:paraId="4259C2C4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 </w:t>
      </w:r>
      <w:r w:rsidRPr="00586D87">
        <w:rPr>
          <w:b/>
          <w:bCs/>
          <w:sz w:val="28"/>
          <w:szCs w:val="28"/>
        </w:rPr>
        <w:t>mismo modelo</w:t>
      </w:r>
      <w:r w:rsidRPr="00586D87">
        <w:rPr>
          <w:rFonts w:ascii="Arial" w:hAnsi="Arial" w:cs="Arial"/>
          <w:sz w:val="28"/>
          <w:szCs w:val="28"/>
        </w:rPr>
        <w:t> Claude Opus 4.5 obtiene </w:t>
      </w:r>
      <w:r w:rsidRPr="00586D87">
        <w:rPr>
          <w:b/>
          <w:bCs/>
          <w:sz w:val="28"/>
          <w:szCs w:val="28"/>
        </w:rPr>
        <w:t>80,9% en SWE-</w:t>
      </w:r>
      <w:proofErr w:type="spellStart"/>
      <w:r w:rsidRPr="00586D87">
        <w:rPr>
          <w:b/>
          <w:bCs/>
          <w:sz w:val="28"/>
          <w:szCs w:val="28"/>
        </w:rPr>
        <w:t>Bench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Verified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 (el </w:t>
      </w:r>
      <w:proofErr w:type="spellStart"/>
      <w:r w:rsidRPr="00586D87">
        <w:rPr>
          <w:rFonts w:ascii="Arial" w:hAnsi="Arial" w:cs="Arial"/>
          <w:sz w:val="28"/>
          <w:szCs w:val="28"/>
        </w:rPr>
        <w:t>benchmark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estándar) y </w:t>
      </w:r>
      <w:r w:rsidRPr="00586D87">
        <w:rPr>
          <w:b/>
          <w:bCs/>
          <w:sz w:val="28"/>
          <w:szCs w:val="28"/>
        </w:rPr>
        <w:t>45,9% en SWE-</w:t>
      </w:r>
      <w:proofErr w:type="spellStart"/>
      <w:r w:rsidRPr="00586D87">
        <w:rPr>
          <w:b/>
          <w:bCs/>
          <w:sz w:val="28"/>
          <w:szCs w:val="28"/>
        </w:rPr>
        <w:t>Bench</w:t>
      </w:r>
      <w:proofErr w:type="spellEnd"/>
      <w:r w:rsidRPr="00586D87">
        <w:rPr>
          <w:b/>
          <w:bCs/>
          <w:sz w:val="28"/>
          <w:szCs w:val="28"/>
        </w:rPr>
        <w:t xml:space="preserve"> Pro</w:t>
      </w:r>
      <w:r w:rsidRPr="00586D87">
        <w:rPr>
          <w:rFonts w:ascii="Arial" w:hAnsi="Arial" w:cs="Arial"/>
          <w:sz w:val="28"/>
          <w:szCs w:val="28"/>
        </w:rPr>
        <w:t xml:space="preserve"> (el mismo problema con </w:t>
      </w:r>
      <w:proofErr w:type="spellStart"/>
      <w:r w:rsidRPr="00586D87">
        <w:rPr>
          <w:rFonts w:ascii="Arial" w:hAnsi="Arial" w:cs="Arial"/>
          <w:sz w:val="28"/>
          <w:szCs w:val="28"/>
        </w:rPr>
        <w:t>scaffolding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más realista y </w:t>
      </w:r>
      <w:proofErr w:type="spellStart"/>
      <w:r w:rsidRPr="00586D87">
        <w:rPr>
          <w:rFonts w:ascii="Arial" w:hAnsi="Arial" w:cs="Arial"/>
          <w:sz w:val="28"/>
          <w:szCs w:val="28"/>
        </w:rPr>
        <w:t>multi-lenguaje</w:t>
      </w:r>
      <w:proofErr w:type="spellEnd"/>
      <w:r w:rsidRPr="00586D87">
        <w:rPr>
          <w:rFonts w:ascii="Arial" w:hAnsi="Arial" w:cs="Arial"/>
          <w:sz w:val="28"/>
          <w:szCs w:val="28"/>
        </w:rPr>
        <w:t>).</w:t>
      </w:r>
    </w:p>
    <w:p w14:paraId="08919F57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35 puntos de diferencia. Mismo modelo. Mismo día.</w:t>
      </w:r>
    </w:p>
    <w:p w14:paraId="559A80A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¿De dónde sale la diferencia? Del </w:t>
      </w:r>
      <w:proofErr w:type="spellStart"/>
      <w:r w:rsidRPr="00586D87">
        <w:rPr>
          <w:b/>
          <w:bCs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el andamiaje que rodea al modelo (qué archivos lee, qué </w:t>
      </w:r>
      <w:proofErr w:type="spellStart"/>
      <w:r w:rsidRPr="00586D87">
        <w:rPr>
          <w:rFonts w:ascii="Arial" w:hAnsi="Arial" w:cs="Arial"/>
          <w:sz w:val="28"/>
          <w:szCs w:val="28"/>
        </w:rPr>
        <w:t>tools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tiene, qué reglas sigue, qué contexto recibe, cómo se le habla). El modelo es el motor; el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es el coche, las carreteras y el conductor.</w:t>
      </w:r>
    </w:p>
    <w:p w14:paraId="23477645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Birgitta </w:t>
      </w:r>
      <w:proofErr w:type="spellStart"/>
      <w:r w:rsidRPr="00586D87">
        <w:rPr>
          <w:rFonts w:ascii="Arial" w:hAnsi="Arial" w:cs="Arial"/>
          <w:sz w:val="28"/>
          <w:szCs w:val="28"/>
        </w:rPr>
        <w:t>Böckeler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Thoughtworks</w:t>
      </w:r>
      <w:proofErr w:type="spellEnd"/>
      <w:r w:rsidRPr="00586D87">
        <w:rPr>
          <w:rFonts w:ascii="Arial" w:hAnsi="Arial" w:cs="Arial"/>
          <w:sz w:val="28"/>
          <w:szCs w:val="28"/>
        </w:rPr>
        <w:t>, abril 2026) lo formaliza así:</w:t>
      </w:r>
    </w:p>
    <w:p w14:paraId="0790ED7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Agente = Modelo + </w:t>
      </w:r>
      <w:proofErr w:type="spellStart"/>
      <w:r w:rsidRPr="00586D87">
        <w:rPr>
          <w:rFonts w:ascii="Arial" w:hAnsi="Arial" w:cs="Arial"/>
          <w:sz w:val="28"/>
          <w:szCs w:val="28"/>
        </w:rPr>
        <w:t>Scaffolding</w:t>
      </w:r>
      <w:proofErr w:type="spellEnd"/>
    </w:p>
    <w:p w14:paraId="5DF3A5A2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Donde </w:t>
      </w:r>
      <w:proofErr w:type="spellStart"/>
      <w:r w:rsidRPr="00586D87">
        <w:rPr>
          <w:i/>
          <w:iCs/>
          <w:sz w:val="28"/>
          <w:szCs w:val="28"/>
        </w:rPr>
        <w:t>Scaffolding</w:t>
      </w:r>
      <w:proofErr w:type="spellEnd"/>
      <w:r w:rsidRPr="00586D87">
        <w:rPr>
          <w:rFonts w:ascii="Arial" w:hAnsi="Arial" w:cs="Arial"/>
          <w:sz w:val="28"/>
          <w:szCs w:val="28"/>
        </w:rPr>
        <w:t> incluye herramientas, instrucciones, sensores, restricciones y memoria. Mitchell Hashimoto (</w:t>
      </w:r>
      <w:proofErr w:type="spellStart"/>
      <w:r w:rsidRPr="00586D87">
        <w:rPr>
          <w:rFonts w:ascii="Arial" w:hAnsi="Arial" w:cs="Arial"/>
          <w:sz w:val="28"/>
          <w:szCs w:val="28"/>
        </w:rPr>
        <w:t>Vagrant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HashiCorp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 lleva la misma intuición a un eslogan que circula entre senior </w:t>
      </w:r>
      <w:proofErr w:type="spellStart"/>
      <w:r w:rsidRPr="00586D87">
        <w:rPr>
          <w:rFonts w:ascii="Arial" w:hAnsi="Arial" w:cs="Arial"/>
          <w:sz w:val="28"/>
          <w:szCs w:val="28"/>
        </w:rPr>
        <w:t>devs</w:t>
      </w:r>
      <w:proofErr w:type="spellEnd"/>
      <w:r w:rsidRPr="00586D87">
        <w:rPr>
          <w:rFonts w:ascii="Arial" w:hAnsi="Arial" w:cs="Arial"/>
          <w:sz w:val="28"/>
          <w:szCs w:val="28"/>
        </w:rPr>
        <w:t>: </w:t>
      </w:r>
      <w:r w:rsidRPr="00586D87">
        <w:rPr>
          <w:b/>
          <w:bCs/>
          <w:sz w:val="28"/>
          <w:szCs w:val="28"/>
        </w:rPr>
        <w:t>"</w:t>
      </w:r>
      <w:proofErr w:type="spellStart"/>
      <w:r w:rsidRPr="00586D87">
        <w:rPr>
          <w:b/>
          <w:bCs/>
          <w:sz w:val="28"/>
          <w:szCs w:val="28"/>
        </w:rPr>
        <w:t>Engineer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the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harness</w:t>
      </w:r>
      <w:proofErr w:type="spellEnd"/>
      <w:r w:rsidRPr="00586D87">
        <w:rPr>
          <w:b/>
          <w:bCs/>
          <w:sz w:val="28"/>
          <w:szCs w:val="28"/>
        </w:rPr>
        <w:t xml:space="preserve">, </w:t>
      </w:r>
      <w:proofErr w:type="spellStart"/>
      <w:r w:rsidRPr="00586D87">
        <w:rPr>
          <w:b/>
          <w:bCs/>
          <w:sz w:val="28"/>
          <w:szCs w:val="28"/>
        </w:rPr>
        <w:t>not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the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>."</w:t>
      </w:r>
    </w:p>
    <w:p w14:paraId="67260DCB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OpenAI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publicó en febrero de 2026 un memo titulado </w:t>
      </w:r>
      <w:proofErr w:type="spellStart"/>
      <w:r w:rsidRPr="00586D87">
        <w:rPr>
          <w:i/>
          <w:iCs/>
          <w:sz w:val="28"/>
          <w:szCs w:val="28"/>
        </w:rPr>
        <w:t>Harness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i/>
          <w:iCs/>
          <w:sz w:val="28"/>
          <w:szCs w:val="28"/>
        </w:rPr>
        <w:t xml:space="preserve">: </w:t>
      </w:r>
      <w:proofErr w:type="spellStart"/>
      <w:r w:rsidRPr="00586D87">
        <w:rPr>
          <w:i/>
          <w:iCs/>
          <w:sz w:val="28"/>
          <w:szCs w:val="28"/>
        </w:rPr>
        <w:t>leveraging</w:t>
      </w:r>
      <w:proofErr w:type="spellEnd"/>
      <w:r w:rsidRPr="00586D87">
        <w:rPr>
          <w:i/>
          <w:iCs/>
          <w:sz w:val="28"/>
          <w:szCs w:val="28"/>
        </w:rPr>
        <w:t xml:space="preserve"> Codex in </w:t>
      </w:r>
      <w:proofErr w:type="spellStart"/>
      <w:r w:rsidRPr="00586D87">
        <w:rPr>
          <w:i/>
          <w:iCs/>
          <w:sz w:val="28"/>
          <w:szCs w:val="28"/>
        </w:rPr>
        <w:t>an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agent-first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world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lo recoge en su documentación oficial. </w:t>
      </w:r>
      <w:proofErr w:type="spellStart"/>
      <w:r w:rsidRPr="00586D87">
        <w:rPr>
          <w:rFonts w:ascii="Arial" w:hAnsi="Arial" w:cs="Arial"/>
          <w:sz w:val="28"/>
          <w:szCs w:val="28"/>
        </w:rPr>
        <w:t>Karpathy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lo tuitea como "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&gt;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". </w:t>
      </w:r>
      <w:proofErr w:type="spellStart"/>
      <w:r w:rsidRPr="00586D87">
        <w:rPr>
          <w:rFonts w:ascii="Arial" w:hAnsi="Arial" w:cs="Arial"/>
          <w:sz w:val="28"/>
          <w:szCs w:val="28"/>
        </w:rPr>
        <w:t>Tobi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Lütke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(CEO de Shopify) le da estatus de práctica corporativa. El consenso senior 2026 es claro: </w:t>
      </w:r>
      <w:r w:rsidRPr="00586D87">
        <w:rPr>
          <w:b/>
          <w:bCs/>
          <w:sz w:val="28"/>
          <w:szCs w:val="28"/>
        </w:rPr>
        <w:t xml:space="preserve">el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 xml:space="preserve"> es la punta del iceberg.</w:t>
      </w:r>
    </w:p>
    <w:p w14:paraId="39EC0BB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Los 3 pilares: el </w:t>
      </w:r>
      <w:proofErr w:type="spellStart"/>
      <w:r w:rsidRPr="00586D87">
        <w:rPr>
          <w:rFonts w:ascii="Arial" w:hAnsi="Arial" w:cs="Arial"/>
          <w:sz w:val="28"/>
          <w:szCs w:val="28"/>
        </w:rPr>
        <w:t>framework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este máster</w:t>
      </w:r>
    </w:p>
    <w:p w14:paraId="2F899B89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En este máster vamos a trabajar con </w:t>
      </w:r>
      <w:r w:rsidRPr="00586D87">
        <w:rPr>
          <w:b/>
          <w:bCs/>
          <w:sz w:val="28"/>
          <w:szCs w:val="28"/>
        </w:rPr>
        <w:t>tres pilares que determinan la efectividad de cualquier copiloto de IA</w:t>
      </w:r>
      <w:r w:rsidRPr="00586D87">
        <w:rPr>
          <w:rFonts w:ascii="Arial" w:hAnsi="Arial" w:cs="Arial"/>
          <w:sz w:val="28"/>
          <w:szCs w:val="28"/>
        </w:rPr>
        <w:t>, en orden de profundidad ascendente:</w:t>
      </w:r>
    </w:p>
    <w:p w14:paraId="4D20918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┌─────────────────────────────────────────────────┐</w:t>
      </w:r>
    </w:p>
    <w:p w14:paraId="757B380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│                                                 │</w:t>
      </w:r>
    </w:p>
    <w:p w14:paraId="1320BABC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86D87">
        <w:rPr>
          <w:rFonts w:ascii="Arial" w:hAnsi="Arial" w:cs="Arial"/>
          <w:sz w:val="28"/>
          <w:szCs w:val="28"/>
        </w:rPr>
        <w:t>│  PROMPT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     ← lo que dices en cada turno       │</w:t>
      </w:r>
    </w:p>
    <w:p w14:paraId="69A88AA6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│                                                 │</w:t>
      </w:r>
    </w:p>
    <w:p w14:paraId="01DBDFAB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86D87">
        <w:rPr>
          <w:rFonts w:ascii="Arial" w:hAnsi="Arial" w:cs="Arial"/>
          <w:sz w:val="28"/>
          <w:szCs w:val="28"/>
        </w:rPr>
        <w:lastRenderedPageBreak/>
        <w:t>│  CONTEXTO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   ← lo que el modelo "sabe" y "ve"   │</w:t>
      </w:r>
    </w:p>
    <w:p w14:paraId="6B206308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│                                                 │</w:t>
      </w:r>
    </w:p>
    <w:p w14:paraId="548427CA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86D87">
        <w:rPr>
          <w:rFonts w:ascii="Arial" w:hAnsi="Arial" w:cs="Arial"/>
          <w:sz w:val="28"/>
          <w:szCs w:val="28"/>
        </w:rPr>
        <w:t>│  HERRAMIENTA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← qué modelo + qué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        │</w:t>
      </w:r>
    </w:p>
    <w:p w14:paraId="6CF740E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│                                                 │</w:t>
      </w:r>
    </w:p>
    <w:p w14:paraId="6482CE6A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└─────────────────────────────────────────────────┘</w:t>
      </w:r>
    </w:p>
    <w:p w14:paraId="09359E57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Pilar 1 — Herramienta</w:t>
      </w:r>
    </w:p>
    <w:p w14:paraId="69081D4F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No es solo "qué modelo". Es la combinación </w:t>
      </w:r>
      <w:r w:rsidRPr="00586D87">
        <w:rPr>
          <w:b/>
          <w:bCs/>
          <w:sz w:val="28"/>
          <w:szCs w:val="28"/>
        </w:rPr>
        <w:t xml:space="preserve">modelo + </w:t>
      </w:r>
      <w:proofErr w:type="spellStart"/>
      <w:r w:rsidRPr="00586D87">
        <w:rPr>
          <w:b/>
          <w:bCs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qué </w:t>
      </w:r>
      <w:proofErr w:type="spellStart"/>
      <w:r w:rsidRPr="00586D87">
        <w:rPr>
          <w:rFonts w:ascii="Arial" w:hAnsi="Arial" w:cs="Arial"/>
          <w:sz w:val="28"/>
          <w:szCs w:val="28"/>
        </w:rPr>
        <w:t>tools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tiene disponibles (</w:t>
      </w:r>
      <w:proofErr w:type="spellStart"/>
      <w:r w:rsidRPr="00586D87">
        <w:rPr>
          <w:rFonts w:ascii="Arial" w:hAnsi="Arial" w:cs="Arial"/>
          <w:sz w:val="28"/>
          <w:szCs w:val="28"/>
        </w:rPr>
        <w:t>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Edit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Bash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Grep, MCP servers...), qué políticas de seguridad aplica, qué </w:t>
      </w:r>
      <w:proofErr w:type="spellStart"/>
      <w:r w:rsidRPr="00586D87">
        <w:rPr>
          <w:rFonts w:ascii="Arial" w:hAnsi="Arial" w:cs="Arial"/>
          <w:sz w:val="28"/>
          <w:szCs w:val="28"/>
        </w:rPr>
        <w:t>workflows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soporta (plan </w:t>
      </w:r>
      <w:proofErr w:type="spellStart"/>
      <w:r w:rsidRPr="00586D87">
        <w:rPr>
          <w:rFonts w:ascii="Arial" w:hAnsi="Arial" w:cs="Arial"/>
          <w:sz w:val="28"/>
          <w:szCs w:val="28"/>
        </w:rPr>
        <w:t>mode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sub-agents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hooks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), cómo se integra con tu IDE/terminal/PR. El mismo Claude </w:t>
      </w:r>
      <w:proofErr w:type="spellStart"/>
      <w:r w:rsidRPr="00586D87">
        <w:rPr>
          <w:rFonts w:ascii="Arial" w:hAnsi="Arial" w:cs="Arial"/>
          <w:sz w:val="28"/>
          <w:szCs w:val="28"/>
        </w:rPr>
        <w:t>Sonnet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4.6 dentro de Cursor,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un </w:t>
      </w:r>
      <w:proofErr w:type="spellStart"/>
      <w:r w:rsidRPr="00586D87">
        <w:rPr>
          <w:rFonts w:ascii="Arial" w:hAnsi="Arial" w:cs="Arial"/>
          <w:sz w:val="28"/>
          <w:szCs w:val="28"/>
        </w:rPr>
        <w:t>wrapper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custom</w:t>
      </w:r>
      <w:proofErr w:type="spellEnd"/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se comporta distinto</w:t>
      </w:r>
      <w:r w:rsidRPr="00586D87">
        <w:rPr>
          <w:rFonts w:ascii="Arial" w:hAnsi="Arial" w:cs="Arial"/>
          <w:sz w:val="28"/>
          <w:szCs w:val="28"/>
        </w:rPr>
        <w:t xml:space="preserve">, no porque cambie el modelo, sino porque cambia el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77595841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Pilar 2 — Contexto</w:t>
      </w:r>
    </w:p>
    <w:p w14:paraId="399BBFC8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Lo que el modelo tiene en su ventana cuando responde. </w:t>
      </w:r>
      <w:r w:rsidRPr="00586D87">
        <w:rPr>
          <w:b/>
          <w:bCs/>
          <w:sz w:val="28"/>
          <w:szCs w:val="28"/>
        </w:rPr>
        <w:t xml:space="preserve">No es lo mismo "tener acceso al </w:t>
      </w:r>
      <w:proofErr w:type="spellStart"/>
      <w:r w:rsidRPr="00586D87">
        <w:rPr>
          <w:b/>
          <w:bCs/>
          <w:sz w:val="28"/>
          <w:szCs w:val="28"/>
        </w:rPr>
        <w:t>codebase</w:t>
      </w:r>
      <w:proofErr w:type="spellEnd"/>
      <w:r w:rsidRPr="00586D87">
        <w:rPr>
          <w:b/>
          <w:bCs/>
          <w:sz w:val="28"/>
          <w:szCs w:val="28"/>
        </w:rPr>
        <w:t xml:space="preserve">" que "tener el </w:t>
      </w:r>
      <w:proofErr w:type="spellStart"/>
      <w:r w:rsidRPr="00586D87">
        <w:rPr>
          <w:b/>
          <w:bCs/>
          <w:sz w:val="28"/>
          <w:szCs w:val="28"/>
        </w:rPr>
        <w:t>codebase</w:t>
      </w:r>
      <w:proofErr w:type="spellEnd"/>
      <w:r w:rsidRPr="00586D87">
        <w:rPr>
          <w:b/>
          <w:bCs/>
          <w:sz w:val="28"/>
          <w:szCs w:val="28"/>
        </w:rPr>
        <w:t xml:space="preserve"> en contexto"</w:t>
      </w:r>
      <w:r w:rsidRPr="00586D87">
        <w:rPr>
          <w:rFonts w:ascii="Arial" w:hAnsi="Arial" w:cs="Arial"/>
          <w:sz w:val="28"/>
          <w:szCs w:val="28"/>
        </w:rPr>
        <w:t xml:space="preserve">. La distinción importa cada vez más en 2026 porque los </w:t>
      </w:r>
      <w:proofErr w:type="spellStart"/>
      <w:r w:rsidRPr="00586D87">
        <w:rPr>
          <w:rFonts w:ascii="Arial" w:hAnsi="Arial" w:cs="Arial"/>
          <w:sz w:val="28"/>
          <w:szCs w:val="28"/>
        </w:rPr>
        <w:t>benchmarks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demuestran que la calidad del modelo </w:t>
      </w:r>
      <w:r w:rsidRPr="00586D87">
        <w:rPr>
          <w:b/>
          <w:bCs/>
          <w:sz w:val="28"/>
          <w:szCs w:val="28"/>
        </w:rPr>
        <w:t>degrada con el tamaño del contexto</w:t>
      </w:r>
      <w:r w:rsidRPr="00586D87">
        <w:rPr>
          <w:rFonts w:ascii="Arial" w:hAnsi="Arial" w:cs="Arial"/>
          <w:sz w:val="28"/>
          <w:szCs w:val="28"/>
        </w:rPr>
        <w:t> (</w:t>
      </w:r>
      <w:proofErr w:type="spellStart"/>
      <w:r w:rsidRPr="00586D87">
        <w:rPr>
          <w:rFonts w:ascii="Arial" w:hAnsi="Arial" w:cs="Arial"/>
          <w:sz w:val="28"/>
          <w:szCs w:val="28"/>
        </w:rPr>
        <w:t>Chroma</w:t>
      </w:r>
      <w:proofErr w:type="spellEnd"/>
      <w:r w:rsidRPr="00586D87">
        <w:rPr>
          <w:rFonts w:ascii="Arial" w:hAnsi="Arial" w:cs="Arial"/>
          <w:sz w:val="28"/>
          <w:szCs w:val="28"/>
        </w:rPr>
        <w:t>, julio 2025) — la ventana de 1M tokens es un techo, no un objetivo. El contexto se gestiona, se cura, se reduce, se aísla. Por eso emerge la disciplina llamada </w:t>
      </w:r>
      <w:proofErr w:type="spellStart"/>
      <w:r w:rsidRPr="00586D87">
        <w:rPr>
          <w:i/>
          <w:iCs/>
          <w:sz w:val="28"/>
          <w:szCs w:val="28"/>
        </w:rPr>
        <w:t>context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27193366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Pilar 3 —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</w:p>
    <w:p w14:paraId="0CD59E6F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Lo que escribes en cada turno. Es la parte más visible y, paradójicamente, la </w:t>
      </w:r>
      <w:r w:rsidRPr="00586D87">
        <w:rPr>
          <w:b/>
          <w:bCs/>
          <w:sz w:val="28"/>
          <w:szCs w:val="28"/>
        </w:rPr>
        <w:t>menos diferencial</w:t>
      </w:r>
      <w:r w:rsidRPr="00586D87">
        <w:rPr>
          <w:rFonts w:ascii="Arial" w:hAnsi="Arial" w:cs="Arial"/>
          <w:sz w:val="28"/>
          <w:szCs w:val="28"/>
        </w:rPr>
        <w:t xml:space="preserve"> entre seniors. Un buen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sobre un mal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mal contexto produce malos resultados. Un mediocre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sobre un buen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buen contexto produce resultados aceptables. </w:t>
      </w:r>
      <w:proofErr w:type="spellStart"/>
      <w:r w:rsidRPr="00586D87">
        <w:rPr>
          <w:rFonts w:ascii="Arial" w:hAnsi="Arial" w:cs="Arial"/>
          <w:sz w:val="28"/>
          <w:szCs w:val="28"/>
        </w:rPr>
        <w:t>Aún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así,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importa: define la tarea, los criterios de éxito y las restricciones. Solo conviene desmitificarlo.</w:t>
      </w:r>
    </w:p>
    <w:p w14:paraId="7A2BBBA6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Por qué los tres son </w:t>
      </w:r>
      <w:proofErr w:type="spellStart"/>
      <w:r w:rsidRPr="00586D87">
        <w:rPr>
          <w:rFonts w:ascii="Arial" w:hAnsi="Arial" w:cs="Arial"/>
          <w:sz w:val="28"/>
          <w:szCs w:val="28"/>
        </w:rPr>
        <w:t>co-iguales</w:t>
      </w:r>
      <w:proofErr w:type="spellEnd"/>
    </w:p>
    <w:p w14:paraId="7ACAB966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 xml:space="preserve">Volvamos al dato de </w:t>
      </w:r>
      <w:proofErr w:type="spellStart"/>
      <w:r w:rsidRPr="00586D87">
        <w:rPr>
          <w:rFonts w:ascii="Arial" w:hAnsi="Arial" w:cs="Arial"/>
          <w:sz w:val="28"/>
          <w:szCs w:val="28"/>
        </w:rPr>
        <w:t>Scale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AI: </w:t>
      </w:r>
      <w:r w:rsidRPr="00586D87">
        <w:rPr>
          <w:b/>
          <w:bCs/>
          <w:sz w:val="28"/>
          <w:szCs w:val="28"/>
        </w:rPr>
        <w:t xml:space="preserve">35 puntos por </w:t>
      </w:r>
      <w:proofErr w:type="spellStart"/>
      <w:r w:rsidRPr="00586D87">
        <w:rPr>
          <w:b/>
          <w:bCs/>
          <w:sz w:val="28"/>
          <w:szCs w:val="28"/>
        </w:rPr>
        <w:t>scaffolding</w:t>
      </w:r>
      <w:proofErr w:type="spellEnd"/>
      <w:r w:rsidRPr="00586D87">
        <w:rPr>
          <w:rFonts w:ascii="Arial" w:hAnsi="Arial" w:cs="Arial"/>
          <w:sz w:val="28"/>
          <w:szCs w:val="28"/>
        </w:rPr>
        <w:t>. Eso es solo pilar 1 (herramienta). Si encima añades:</w:t>
      </w:r>
    </w:p>
    <w:p w14:paraId="4E37860D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Context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rot</w:t>
      </w:r>
      <w:proofErr w:type="spellEnd"/>
      <w:r w:rsidRPr="00586D87">
        <w:rPr>
          <w:rFonts w:ascii="Arial" w:hAnsi="Arial" w:cs="Arial"/>
          <w:sz w:val="28"/>
          <w:szCs w:val="28"/>
        </w:rPr>
        <w:t>: caídas documentadas de hasta 30+ puntos cuando información clave está mal posicionada en el contexto (Liu et al., </w:t>
      </w:r>
      <w:proofErr w:type="spellStart"/>
      <w:r w:rsidRPr="00586D87">
        <w:rPr>
          <w:i/>
          <w:iCs/>
          <w:sz w:val="28"/>
          <w:szCs w:val="28"/>
        </w:rPr>
        <w:t>Lost</w:t>
      </w:r>
      <w:proofErr w:type="spellEnd"/>
      <w:r w:rsidRPr="00586D87">
        <w:rPr>
          <w:i/>
          <w:iCs/>
          <w:sz w:val="28"/>
          <w:szCs w:val="28"/>
        </w:rPr>
        <w:t xml:space="preserve"> in </w:t>
      </w:r>
      <w:proofErr w:type="spellStart"/>
      <w:r w:rsidRPr="00586D87">
        <w:rPr>
          <w:i/>
          <w:iCs/>
          <w:sz w:val="28"/>
          <w:szCs w:val="28"/>
        </w:rPr>
        <w:t>the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Middle</w:t>
      </w:r>
      <w:proofErr w:type="spellEnd"/>
      <w:r w:rsidRPr="00586D87">
        <w:rPr>
          <w:rFonts w:ascii="Arial" w:hAnsi="Arial" w:cs="Arial"/>
          <w:sz w:val="28"/>
          <w:szCs w:val="28"/>
        </w:rPr>
        <w:t>, TACL 2024) — pilar 2.</w:t>
      </w:r>
    </w:p>
    <w:p w14:paraId="431E6E46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Prompts</w:t>
      </w:r>
      <w:proofErr w:type="spellEnd"/>
      <w:r w:rsidRPr="00586D87">
        <w:rPr>
          <w:b/>
          <w:bCs/>
          <w:sz w:val="28"/>
          <w:szCs w:val="28"/>
        </w:rPr>
        <w:t xml:space="preserve"> vagos vs criterios de éxito explícitos</w:t>
      </w:r>
      <w:r w:rsidRPr="00586D87">
        <w:rPr>
          <w:rFonts w:ascii="Arial" w:hAnsi="Arial" w:cs="Arial"/>
          <w:sz w:val="28"/>
          <w:szCs w:val="28"/>
        </w:rPr>
        <w:t xml:space="preserve">: diferencia empírica medible en </w:t>
      </w:r>
      <w:proofErr w:type="spellStart"/>
      <w:r w:rsidRPr="00586D87">
        <w:rPr>
          <w:rFonts w:ascii="Arial" w:hAnsi="Arial" w:cs="Arial"/>
          <w:sz w:val="28"/>
          <w:szCs w:val="28"/>
        </w:rPr>
        <w:t>first-pass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acceptance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rate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586D87">
        <w:rPr>
          <w:rFonts w:ascii="Arial" w:hAnsi="Arial" w:cs="Arial"/>
          <w:sz w:val="28"/>
          <w:szCs w:val="28"/>
        </w:rPr>
        <w:t>PRs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— pilar 3.</w:t>
      </w:r>
    </w:p>
    <w:p w14:paraId="01794D3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Las tres palancas operan en el mismo orden de magnitud. </w:t>
      </w:r>
      <w:r w:rsidRPr="00586D87">
        <w:rPr>
          <w:b/>
          <w:bCs/>
          <w:sz w:val="28"/>
          <w:szCs w:val="28"/>
        </w:rPr>
        <w:t>Optimizar solo una y descuidar las otras dos es como afinar el motor de un coche con los neumáticos pinchados</w:t>
      </w:r>
      <w:r w:rsidRPr="00586D87">
        <w:rPr>
          <w:rFonts w:ascii="Arial" w:hAnsi="Arial" w:cs="Arial"/>
          <w:sz w:val="28"/>
          <w:szCs w:val="28"/>
        </w:rPr>
        <w:t>: ganas potencia que no llega al asfalto.</w:t>
      </w:r>
    </w:p>
    <w:p w14:paraId="259341DF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Conexión con la literatura senior 2026</w:t>
      </w:r>
    </w:p>
    <w:p w14:paraId="1D52BF2A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Lo que en este máster llamamos </w:t>
      </w:r>
      <w:r w:rsidRPr="00586D87">
        <w:rPr>
          <w:i/>
          <w:iCs/>
          <w:sz w:val="28"/>
          <w:szCs w:val="28"/>
        </w:rPr>
        <w:t>los 3 pilares</w:t>
      </w:r>
      <w:r w:rsidRPr="00586D87">
        <w:rPr>
          <w:rFonts w:ascii="Arial" w:hAnsi="Arial" w:cs="Arial"/>
          <w:sz w:val="28"/>
          <w:szCs w:val="28"/>
        </w:rPr>
        <w:t> es nuestra forma accesible de unificar tres disciplinas que en la industria se nombran por separado:</w:t>
      </w:r>
    </w:p>
    <w:p w14:paraId="0A7C6140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Nuestro pilar Disciplina industrial Referentes que lo enseñan </w:t>
      </w:r>
      <w:r w:rsidRPr="00586D87">
        <w:rPr>
          <w:b/>
          <w:bCs/>
          <w:sz w:val="28"/>
          <w:szCs w:val="28"/>
        </w:rPr>
        <w:t>Herramienta</w:t>
      </w:r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i/>
          <w:iCs/>
          <w:sz w:val="28"/>
          <w:szCs w:val="28"/>
        </w:rPr>
        <w:t>Harness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 / </w:t>
      </w:r>
      <w:proofErr w:type="spellStart"/>
      <w:r w:rsidRPr="00586D87">
        <w:rPr>
          <w:i/>
          <w:iCs/>
          <w:sz w:val="28"/>
          <w:szCs w:val="28"/>
        </w:rPr>
        <w:t>Scaffolding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 Birgitta </w:t>
      </w:r>
      <w:proofErr w:type="spellStart"/>
      <w:r w:rsidRPr="00586D87">
        <w:rPr>
          <w:rFonts w:ascii="Arial" w:hAnsi="Arial" w:cs="Arial"/>
          <w:sz w:val="28"/>
          <w:szCs w:val="28"/>
        </w:rPr>
        <w:t>Böckeler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hyperlink r:id="rId5" w:tgtFrame="_blank" w:history="1">
        <w:r w:rsidRPr="00586D87">
          <w:rPr>
            <w:sz w:val="28"/>
            <w:szCs w:val="28"/>
          </w:rPr>
          <w:t>martinfowler.com</w:t>
        </w:r>
      </w:hyperlink>
      <w:r w:rsidRPr="00586D87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586D87">
        <w:rPr>
          <w:rFonts w:ascii="Arial" w:hAnsi="Arial" w:cs="Arial"/>
          <w:sz w:val="28"/>
          <w:szCs w:val="28"/>
        </w:rPr>
        <w:t>OpenAI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Codex memo, Mitchell Hashimoto </w:t>
      </w:r>
      <w:r w:rsidRPr="00586D87">
        <w:rPr>
          <w:b/>
          <w:bCs/>
          <w:sz w:val="28"/>
          <w:szCs w:val="28"/>
        </w:rPr>
        <w:t>Contexto</w:t>
      </w:r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i/>
          <w:iCs/>
          <w:sz w:val="28"/>
          <w:szCs w:val="28"/>
        </w:rPr>
        <w:t>Context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 / </w:t>
      </w:r>
      <w:proofErr w:type="spellStart"/>
      <w:r w:rsidRPr="00586D87">
        <w:rPr>
          <w:i/>
          <w:iCs/>
          <w:sz w:val="28"/>
          <w:szCs w:val="28"/>
        </w:rPr>
        <w:t>ContextOps</w:t>
      </w:r>
      <w:proofErr w:type="spellEnd"/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rFonts w:ascii="Arial" w:hAnsi="Arial" w:cs="Arial"/>
          <w:sz w:val="28"/>
          <w:szCs w:val="28"/>
        </w:rPr>
        <w:t>Andrej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Karpathy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Simon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Willison</w:t>
      </w:r>
      <w:proofErr w:type="spellEnd"/>
      <w:r w:rsidRPr="00586D87">
        <w:rPr>
          <w:rFonts w:ascii="Arial" w:hAnsi="Arial" w:cs="Arial"/>
          <w:sz w:val="28"/>
          <w:szCs w:val="28"/>
        </w:rPr>
        <w:t>, Lance Martin (</w:t>
      </w:r>
      <w:proofErr w:type="spellStart"/>
      <w:r w:rsidRPr="00586D87">
        <w:rPr>
          <w:rFonts w:ascii="Arial" w:hAnsi="Arial" w:cs="Arial"/>
          <w:sz w:val="28"/>
          <w:szCs w:val="28"/>
        </w:rPr>
        <w:t>LangChain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docs</w:t>
      </w:r>
      <w:proofErr w:type="spellEnd"/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> </w:t>
      </w:r>
      <w:proofErr w:type="spellStart"/>
      <w:r w:rsidRPr="00586D87">
        <w:rPr>
          <w:i/>
          <w:iCs/>
          <w:sz w:val="28"/>
          <w:szCs w:val="28"/>
        </w:rPr>
        <w:t>Prompt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 (reclasificado) </w:t>
      </w:r>
      <w:proofErr w:type="spellStart"/>
      <w:r w:rsidRPr="00586D87">
        <w:rPr>
          <w:rFonts w:ascii="Arial" w:hAnsi="Arial" w:cs="Arial"/>
          <w:sz w:val="28"/>
          <w:szCs w:val="28"/>
        </w:rPr>
        <w:t>Anthropic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best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practices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OpenAI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Cookbook</w:t>
      </w:r>
      <w:proofErr w:type="spellEnd"/>
      <w:r w:rsidRPr="00586D87">
        <w:rPr>
          <w:rFonts w:ascii="Arial" w:hAnsi="Arial" w:cs="Arial"/>
          <w:sz w:val="28"/>
          <w:szCs w:val="28"/>
        </w:rPr>
        <w:t>, Phil Schmid</w:t>
      </w:r>
    </w:p>
    <w:p w14:paraId="60AB8BCF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Por qué unificamos</w:t>
      </w:r>
      <w:r w:rsidRPr="00586D87">
        <w:rPr>
          <w:rFonts w:ascii="Arial" w:hAnsi="Arial" w:cs="Arial"/>
          <w:sz w:val="28"/>
          <w:szCs w:val="28"/>
        </w:rPr>
        <w:t xml:space="preserve">: porque las tres disciplinas se solapan en la práctica, y separarlas en tres bloques aislados crea la falsa sensación de que hay tres especialistas distintos. La verdad es que el senior </w:t>
      </w:r>
      <w:proofErr w:type="spellStart"/>
      <w:r w:rsidRPr="00586D87">
        <w:rPr>
          <w:rFonts w:ascii="Arial" w:hAnsi="Arial" w:cs="Arial"/>
          <w:sz w:val="28"/>
          <w:szCs w:val="28"/>
        </w:rPr>
        <w:t>dev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efectivo en 2026 maneja las tres simultáneamente, y necesita un modelo mental único para tomar decisiones.</w:t>
      </w:r>
    </w:p>
    <w:p w14:paraId="301F6532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El meta-mensaje de esta sesión</w:t>
      </w:r>
    </w:p>
    <w:p w14:paraId="3F79FAFE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tuviera que reducir las próximas 4 páginas a una sola frase, sería:</w:t>
      </w:r>
    </w:p>
    <w:p w14:paraId="459EB538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"En 2026, la varianza de productividad entre seniors no la explica el modelo que usan, sino cómo configuran su </w:t>
      </w:r>
      <w:proofErr w:type="spellStart"/>
      <w:r w:rsidRPr="00586D87">
        <w:rPr>
          <w:b/>
          <w:bCs/>
          <w:sz w:val="28"/>
          <w:szCs w:val="28"/>
        </w:rPr>
        <w:t>harness</w:t>
      </w:r>
      <w:proofErr w:type="spellEnd"/>
      <w:r w:rsidRPr="00586D87">
        <w:rPr>
          <w:b/>
          <w:bCs/>
          <w:sz w:val="28"/>
          <w:szCs w:val="28"/>
        </w:rPr>
        <w:t xml:space="preserve">, qué meten en el contexto y cómo formulan sus </w:t>
      </w:r>
      <w:proofErr w:type="spellStart"/>
      <w:r w:rsidRPr="00586D87">
        <w:rPr>
          <w:b/>
          <w:bCs/>
          <w:sz w:val="28"/>
          <w:szCs w:val="28"/>
        </w:rPr>
        <w:t>prompts</w:t>
      </w:r>
      <w:proofErr w:type="spellEnd"/>
      <w:r w:rsidRPr="00586D87">
        <w:rPr>
          <w:b/>
          <w:bCs/>
          <w:sz w:val="28"/>
          <w:szCs w:val="28"/>
        </w:rPr>
        <w:t>."</w:t>
      </w:r>
    </w:p>
    <w:p w14:paraId="749B021A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 xml:space="preserve">Si interiorizas eso, el resto de la sesión es ingeniería: cómo decidir herramienta, cómo curar contexto, cómo escribir </w:t>
      </w:r>
      <w:proofErr w:type="spellStart"/>
      <w:r w:rsidRPr="00586D87">
        <w:rPr>
          <w:rFonts w:ascii="Arial" w:hAnsi="Arial" w:cs="Arial"/>
          <w:sz w:val="28"/>
          <w:szCs w:val="28"/>
        </w:rPr>
        <w:t>prompts</w:t>
      </w:r>
      <w:proofErr w:type="spellEnd"/>
      <w:r w:rsidRPr="00586D87">
        <w:rPr>
          <w:rFonts w:ascii="Arial" w:hAnsi="Arial" w:cs="Arial"/>
          <w:sz w:val="28"/>
          <w:szCs w:val="28"/>
        </w:rPr>
        <w:t>. Si </w:t>
      </w:r>
      <w:r w:rsidRPr="00586D87">
        <w:rPr>
          <w:b/>
          <w:bCs/>
          <w:sz w:val="28"/>
          <w:szCs w:val="28"/>
        </w:rPr>
        <w:t>no</w:t>
      </w:r>
      <w:r w:rsidRPr="00586D87">
        <w:rPr>
          <w:rFonts w:ascii="Arial" w:hAnsi="Arial" w:cs="Arial"/>
          <w:sz w:val="28"/>
          <w:szCs w:val="28"/>
        </w:rPr>
        <w:t xml:space="preserve"> lo interiorizas, vas a salir de la sesión pensando que aprendiste "trucos de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" y la próxima vez que cambies de herramienta vas a sentir que vuelves a empezar.</w:t>
      </w:r>
    </w:p>
    <w:p w14:paraId="79AC9AB3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Los trucos no se transfieren. El modelo mental sí.</w:t>
      </w:r>
    </w:p>
    <w:p w14:paraId="6DB7BD96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Antes de pasar a la lección 2</w:t>
      </w:r>
    </w:p>
    <w:p w14:paraId="3CF1075F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Asegúrate de haber asentado estos cuatro puntos:</w:t>
      </w:r>
    </w:p>
    <w:p w14:paraId="05B4A64D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El modelo no es el cuello de botella</w:t>
      </w:r>
      <w:r w:rsidRPr="00586D87">
        <w:rPr>
          <w:rFonts w:ascii="Arial" w:hAnsi="Arial" w:cs="Arial"/>
          <w:sz w:val="28"/>
          <w:szCs w:val="28"/>
        </w:rPr>
        <w:t xml:space="preserve"> en 2026 para senior </w:t>
      </w:r>
      <w:proofErr w:type="spellStart"/>
      <w:r w:rsidRPr="00586D87">
        <w:rPr>
          <w:rFonts w:ascii="Arial" w:hAnsi="Arial" w:cs="Arial"/>
          <w:sz w:val="28"/>
          <w:szCs w:val="28"/>
        </w:rPr>
        <w:t>devs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(lo demuestran METR, </w:t>
      </w:r>
      <w:proofErr w:type="spellStart"/>
      <w:r w:rsidRPr="00586D87">
        <w:rPr>
          <w:rFonts w:ascii="Arial" w:hAnsi="Arial" w:cs="Arial"/>
          <w:sz w:val="28"/>
          <w:szCs w:val="28"/>
        </w:rPr>
        <w:t>arXiv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2510.10165, DORA 2025).</w:t>
      </w:r>
    </w:p>
    <w:p w14:paraId="7E5C82D4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El </w:t>
      </w:r>
      <w:proofErr w:type="spellStart"/>
      <w:r w:rsidRPr="00586D87">
        <w:rPr>
          <w:b/>
          <w:bCs/>
          <w:sz w:val="28"/>
          <w:szCs w:val="28"/>
        </w:rPr>
        <w:t>harness</w:t>
      </w:r>
      <w:proofErr w:type="spellEnd"/>
      <w:r w:rsidRPr="00586D87">
        <w:rPr>
          <w:b/>
          <w:bCs/>
          <w:sz w:val="28"/>
          <w:szCs w:val="28"/>
        </w:rPr>
        <w:t xml:space="preserve"> explica diferencias del orden de 35 puntos</w:t>
      </w:r>
      <w:r w:rsidRPr="00586D87">
        <w:rPr>
          <w:rFonts w:ascii="Arial" w:hAnsi="Arial" w:cs="Arial"/>
          <w:sz w:val="28"/>
          <w:szCs w:val="28"/>
        </w:rPr>
        <w:t xml:space="preserve"> en </w:t>
      </w:r>
      <w:proofErr w:type="spellStart"/>
      <w:r w:rsidRPr="00586D87">
        <w:rPr>
          <w:rFonts w:ascii="Arial" w:hAnsi="Arial" w:cs="Arial"/>
          <w:sz w:val="28"/>
          <w:szCs w:val="28"/>
        </w:rPr>
        <w:t>benchmarks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comparables (</w:t>
      </w:r>
      <w:proofErr w:type="spellStart"/>
      <w:r w:rsidRPr="00586D87">
        <w:rPr>
          <w:rFonts w:ascii="Arial" w:hAnsi="Arial" w:cs="Arial"/>
          <w:sz w:val="28"/>
          <w:szCs w:val="28"/>
        </w:rPr>
        <w:t>Scale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AI, SWE-</w:t>
      </w:r>
      <w:proofErr w:type="spellStart"/>
      <w:r w:rsidRPr="00586D87">
        <w:rPr>
          <w:rFonts w:ascii="Arial" w:hAnsi="Arial" w:cs="Arial"/>
          <w:sz w:val="28"/>
          <w:szCs w:val="28"/>
        </w:rPr>
        <w:t>Bench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Verified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vs Pro).</w:t>
      </w:r>
    </w:p>
    <w:p w14:paraId="3E13FB52" w14:textId="77777777" w:rsidR="00C97FC4" w:rsidRPr="00586D87" w:rsidRDefault="00C97FC4" w:rsidP="00C97FC4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Los 3 pilares — Herramienta, Contexto, </w:t>
      </w:r>
      <w:proofErr w:type="spellStart"/>
      <w:r w:rsidRPr="00586D87">
        <w:rPr>
          <w:b/>
          <w:bCs/>
          <w:sz w:val="28"/>
          <w:szCs w:val="28"/>
        </w:rPr>
        <w:t>Prompt</w:t>
      </w:r>
      <w:proofErr w:type="spellEnd"/>
      <w:r w:rsidRPr="00586D87">
        <w:rPr>
          <w:b/>
          <w:bCs/>
          <w:sz w:val="28"/>
          <w:szCs w:val="28"/>
        </w:rPr>
        <w:t xml:space="preserve"> — son </w:t>
      </w:r>
      <w:proofErr w:type="spellStart"/>
      <w:r w:rsidRPr="00586D87">
        <w:rPr>
          <w:b/>
          <w:bCs/>
          <w:sz w:val="28"/>
          <w:szCs w:val="28"/>
        </w:rPr>
        <w:t>co-iguales</w:t>
      </w:r>
      <w:proofErr w:type="spellEnd"/>
      <w:r w:rsidRPr="00586D87">
        <w:rPr>
          <w:rFonts w:ascii="Arial" w:hAnsi="Arial" w:cs="Arial"/>
          <w:sz w:val="28"/>
          <w:szCs w:val="28"/>
        </w:rPr>
        <w:t>, no jerárquicos. Optimizar uno solo no compensa descuidar los otros dos.</w:t>
      </w:r>
    </w:p>
    <w:p w14:paraId="39A07606" w14:textId="1F9D5FD1" w:rsidR="002175C9" w:rsidRDefault="00C97FC4" w:rsidP="00C97FC4">
      <w:r w:rsidRPr="00586D87">
        <w:rPr>
          <w:b/>
          <w:bCs/>
          <w:sz w:val="28"/>
          <w:szCs w:val="28"/>
        </w:rPr>
        <w:t>Lo que aquí llamamos pilares unifica tres disciplinas industriales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Context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Engineering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sectPr w:rsidR="002175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69"/>
    <w:rsid w:val="002175C9"/>
    <w:rsid w:val="00C97FC4"/>
    <w:rsid w:val="00DB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F38CD1-C09D-48B5-BDDB-ACF10715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F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artinfowler.com/" TargetMode="External"/><Relationship Id="rId4" Type="http://schemas.openxmlformats.org/officeDocument/2006/relationships/hyperlink" Target="https://training.lidr.co/members/3603088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1217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Diiego Aguirre</dc:creator>
  <cp:keywords/>
  <dc:description/>
  <cp:lastModifiedBy>Diiego Aguirre</cp:lastModifiedBy>
  <cp:revision>2</cp:revision>
  <dcterms:created xsi:type="dcterms:W3CDTF">2026-07-17T22:03:00Z</dcterms:created>
  <dcterms:modified xsi:type="dcterms:W3CDTF">2026-07-17T22:04:00Z</dcterms:modified>
</cp:coreProperties>
</file>