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jc w:val="center"/>
      </w:pPr>
      <w:r>
        <w:rPr>
          <w:b/>
          <w:bCs/>
        </w:rPr>
        <w:t xml:space="preserve">Comparación de los Planes de Pruebas de PetConnect</w:t>
      </w:r>
    </w:p>
    <w:p/>
    <w:p>
      <w:pPr>
        <w:jc w:val="center"/>
      </w:pPr>
      <w:r>
        <w:t xml:space="preserve">Evidencia GA9-220501096-AA1-EV02: Realiza plan de pruebas de software</w:t>
      </w:r>
    </w:p>
    <w:p>
      <w:pPr>
        <w:jc w:val="center"/>
      </w:pPr>
      <w:r>
        <w:t xml:space="preserve">Documento de trabajo del equipo (no forma parte del entregable)</w:t>
      </w:r>
    </w:p>
    <w:p>
      <w:pPr>
        <w:jc w:val="center"/>
      </w:pPr>
      <w:r>
        <w:t xml:space="preserve">Tecnología en Análisis y Desarrollo de Software (ADSO) – Ficha 3235905</w:t>
      </w:r>
    </w:p>
    <w:p>
      <w:pPr>
        <w:jc w:val="center"/>
      </w:pPr>
      <w:r>
        <w:t xml:space="preserve">Servicio Nacional de Aprendizaje (SENA)</w:t>
      </w:r>
    </w:p>
    <w:p>
      <w:pPr>
        <w:jc w:val="center"/>
      </w:pPr>
      <w:r>
        <w:t xml:space="preserve">2 de octubre de 2026</w:t>
      </w:r>
    </w:p>
    <w:p>
      <w:pPr>
        <w:pageBreakBefore/>
        <w:spacing w:line="240"/>
      </w:pPr>
    </w:p>
    <w:p>
      <w:pPr>
        <w:pStyle w:val="Heading1"/>
      </w:pPr>
      <w:r>
        <w:t xml:space="preserve">Propósito</w:t>
      </w:r>
    </w:p>
    <w:p>
      <w:pPr>
        <w:ind w:firstLine="720"/>
      </w:pPr>
      <w:r>
        <w:t xml:space="preserve">Este documento compara las dos versiones del plan de pruebas elaboradas para la misma evidencia. La comparación toma como referencia tres fuentes: la especificación de requerimientos (ERS) del proyecto, el código fuente del repositorio (rama </w:t>
      </w:r>
      <w:r>
        <w:rPr>
          <w:rFonts w:ascii="Consolas" w:cs="Consolas" w:eastAsia="Consolas" w:hAnsi="Consolas"/>
          <w:sz w:val="22"/>
          <w:szCs w:val="22"/>
        </w:rPr>
        <w:t xml:space="preserve">main</w:t>
      </w:r>
      <w:r>
        <w:t xml:space="preserve">, commit </w:t>
      </w:r>
      <w:r>
        <w:rPr>
          <w:rFonts w:ascii="Consolas" w:cs="Consolas" w:eastAsia="Consolas" w:hAnsi="Consolas"/>
          <w:sz w:val="22"/>
          <w:szCs w:val="22"/>
        </w:rPr>
        <w:t xml:space="preserve">c4310dc</w:t>
      </w:r>
      <w:r>
        <w:t xml:space="preserve">) y los criterios de la evidencia (estructura, normas citadas y formato APA 7). El resultado es una versión unificada que conserva lo mejor de cada una. Su versión actual, la 2.2, incorpora además los resultados de la primera ejecución de casos (5 de octubre de 2026, evidencia GA9-220501096-AA2-EV01) y corrige el motor de base de datos local, que es MariaDB 10.4.</w:t>
      </w:r>
    </w:p>
    <w:p>
      <w:pPr>
        <w:keepNext/>
        <w:spacing w:before="240"/>
      </w:pPr>
      <w:r>
        <w:rPr>
          <w:b/>
          <w:bCs/>
        </w:rPr>
        <w:t xml:space="preserve">Tabla 1</w:t>
      </w:r>
    </w:p>
    <w:p>
      <w:pPr>
        <w:keepNext/>
      </w:pPr>
      <w:r>
        <w:rPr>
          <w:i/>
          <w:iCs/>
        </w:rPr>
        <w:t xml:space="preserve">Documentos comparados</w:t>
      </w:r>
    </w:p>
    <w:tbl>
      <w:tblPr>
        <w:tblW w:type="dxa" w:w="9360"/>
        <w:tblBorders>
          <w:top w:val="single" w:color="000000" w:sz="8"/>
          <w:left w:val="none" w:color="FFFFFF" w:sz="0"/>
          <w:bottom w:val="single" w:color="000000" w:sz="8"/>
          <w:right w:val="none" w:color="FFFFFF" w:sz="0"/>
          <w:insideH w:val="single" w:color="BFBFBF" w:sz="4"/>
          <w:insideV w:val="none" w:color="FFFFFF" w:sz="0"/>
        </w:tblBorders>
        <w:tblLayout w:type="fixed"/>
      </w:tblPr>
      <w:tblGrid>
        <w:gridCol w:w="1340"/>
        <w:gridCol w:w="2172"/>
        <w:gridCol w:w="2464"/>
        <w:gridCol w:w="1752"/>
        <w:gridCol w:w="1632"/>
      </w:tblGrid>
      <w:tr>
        <w:trPr>
          <w:cantSplit/>
          <w:tblHeader/>
        </w:trPr>
        <w:tc>
          <w:tcPr>
            <w:tcW w:type="dxa" w:w="134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Versión</w:t>
            </w:r>
          </w:p>
        </w:tc>
        <w:tc>
          <w:tcPr>
            <w:tcW w:type="dxa" w:w="2172"/>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Archivo</w:t>
            </w:r>
          </w:p>
        </w:tc>
        <w:tc>
          <w:tcPr>
            <w:tcW w:type="dxa" w:w="2464"/>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Base de la información</w:t>
            </w:r>
          </w:p>
        </w:tc>
        <w:tc>
          <w:tcPr>
            <w:tcW w:type="dxa" w:w="1752"/>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Extensión</w:t>
            </w:r>
          </w:p>
        </w:tc>
        <w:tc>
          <w:tcPr>
            <w:tcW w:type="dxa" w:w="1632"/>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Tablas y figuras</w:t>
            </w:r>
          </w:p>
        </w:tc>
      </w:tr>
      <w:tr>
        <w:trPr>
          <w:cantSplit/>
        </w:trPr>
        <w:tc>
          <w:tcPr>
            <w:tcW w:type="dxa" w:w="1340"/>
            <w:tcMar>
              <w:top w:type="dxa" w:w="50"/>
              <w:left w:type="dxa" w:w="90"/>
              <w:bottom w:type="dxa" w:w="50"/>
              <w:right w:type="dxa" w:w="90"/>
            </w:tcMar>
          </w:tcPr>
          <w:p>
            <w:pPr>
              <w:spacing w:after="0" w:before="0" w:line="240"/>
            </w:pPr>
            <w:r>
              <w:rPr>
                <w:sz w:val="20"/>
                <w:szCs w:val="20"/>
              </w:rPr>
              <w:t xml:space="preserve">A – Plan de la compañera</w:t>
            </w:r>
          </w:p>
        </w:tc>
        <w:tc>
          <w:tcPr>
            <w:tcW w:type="dxa" w:w="2172"/>
            <w:tcMar>
              <w:top w:type="dxa" w:w="50"/>
              <w:left w:type="dxa" w:w="90"/>
              <w:bottom w:type="dxa" w:w="50"/>
              <w:right w:type="dxa" w:w="90"/>
            </w:tcMar>
          </w:tcPr>
          <w:p>
            <w:pPr>
              <w:spacing w:after="0" w:before="0" w:line="240"/>
            </w:pPr>
            <w:r>
              <w:rPr>
                <w:rFonts w:ascii="Consolas" w:cs="Consolas" w:eastAsia="Consolas" w:hAnsi="Consolas"/>
                <w:sz w:val="18"/>
                <w:szCs w:val="18"/>
              </w:rPr>
              <w:t xml:space="preserve">Plan_de_Pruebas_PetConnect.docx</w:t>
            </w:r>
          </w:p>
        </w:tc>
        <w:tc>
          <w:tcPr>
            <w:tcW w:type="dxa" w:w="2464"/>
            <w:tcMar>
              <w:top w:type="dxa" w:w="50"/>
              <w:left w:type="dxa" w:w="90"/>
              <w:bottom w:type="dxa" w:w="50"/>
              <w:right w:type="dxa" w:w="90"/>
            </w:tcMar>
          </w:tcPr>
          <w:p>
            <w:pPr>
              <w:spacing w:after="0" w:before="0" w:line="240"/>
            </w:pPr>
            <w:r>
              <w:rPr>
                <w:sz w:val="20"/>
                <w:szCs w:val="20"/>
              </w:rPr>
              <w:t xml:space="preserve">ERS e historias de usuario del proyecto</w:t>
            </w:r>
          </w:p>
        </w:tc>
        <w:tc>
          <w:tcPr>
            <w:tcW w:type="dxa" w:w="1752"/>
            <w:tcMar>
              <w:top w:type="dxa" w:w="50"/>
              <w:left w:type="dxa" w:w="90"/>
              <w:bottom w:type="dxa" w:w="50"/>
              <w:right w:type="dxa" w:w="90"/>
            </w:tcMar>
          </w:tcPr>
          <w:p>
            <w:pPr>
              <w:spacing w:after="0" w:before="0" w:line="240"/>
            </w:pPr>
            <w:r>
              <w:rPr>
                <w:sz w:val="20"/>
                <w:szCs w:val="20"/>
              </w:rPr>
              <w:t xml:space="preserve">20 páginas; 4781 palabras</w:t>
            </w:r>
          </w:p>
        </w:tc>
        <w:tc>
          <w:tcPr>
            <w:tcW w:type="dxa" w:w="1632"/>
            <w:tcMar>
              <w:top w:type="dxa" w:w="50"/>
              <w:left w:type="dxa" w:w="90"/>
              <w:bottom w:type="dxa" w:w="50"/>
              <w:right w:type="dxa" w:w="90"/>
            </w:tcMar>
          </w:tcPr>
          <w:p>
            <w:pPr>
              <w:spacing w:after="0" w:before="0" w:line="240"/>
            </w:pPr>
            <w:r>
              <w:rPr>
                <w:sz w:val="20"/>
                <w:szCs w:val="20"/>
              </w:rPr>
              <w:t xml:space="preserve">18 tablas; el código de TDD va como texto</w:t>
            </w:r>
          </w:p>
        </w:tc>
      </w:tr>
      <w:tr>
        <w:trPr>
          <w:cantSplit/>
        </w:trPr>
        <w:tc>
          <w:tcPr>
            <w:tcW w:type="dxa" w:w="1340"/>
            <w:tcMar>
              <w:top w:type="dxa" w:w="50"/>
              <w:left w:type="dxa" w:w="90"/>
              <w:bottom w:type="dxa" w:w="50"/>
              <w:right w:type="dxa" w:w="90"/>
            </w:tcMar>
          </w:tcPr>
          <w:p>
            <w:pPr>
              <w:spacing w:after="0" w:before="0" w:line="240"/>
            </w:pPr>
            <w:r>
              <w:rPr>
                <w:sz w:val="20"/>
                <w:szCs w:val="20"/>
              </w:rPr>
              <w:t xml:space="preserve">B – Revisión técnica 2.0</w:t>
            </w:r>
          </w:p>
        </w:tc>
        <w:tc>
          <w:tcPr>
            <w:tcW w:type="dxa" w:w="2172"/>
            <w:tcMar>
              <w:top w:type="dxa" w:w="50"/>
              <w:left w:type="dxa" w:w="90"/>
              <w:bottom w:type="dxa" w:w="50"/>
              <w:right w:type="dxa" w:w="90"/>
            </w:tcMar>
          </w:tcPr>
          <w:p>
            <w:pPr>
              <w:spacing w:after="0" w:before="0" w:line="240"/>
            </w:pPr>
            <w:r>
              <w:rPr>
                <w:rFonts w:ascii="Consolas" w:cs="Consolas" w:eastAsia="Consolas" w:hAnsi="Consolas"/>
                <w:sz w:val="18"/>
                <w:szCs w:val="18"/>
              </w:rPr>
              <w:t xml:space="preserve">GA9-220501096-AA1-EV02-PetConnect.md</w:t>
            </w:r>
            <w:r>
              <w:rPr>
                <w:sz w:val="20"/>
                <w:szCs w:val="20"/>
              </w:rPr>
              <w:t xml:space="preserve"> (versión anterior)</w:t>
            </w:r>
          </w:p>
        </w:tc>
        <w:tc>
          <w:tcPr>
            <w:tcW w:type="dxa" w:w="2464"/>
            <w:tcMar>
              <w:top w:type="dxa" w:w="50"/>
              <w:left w:type="dxa" w:w="90"/>
              <w:bottom w:type="dxa" w:w="50"/>
              <w:right w:type="dxa" w:w="90"/>
            </w:tcMar>
          </w:tcPr>
          <w:p>
            <w:pPr>
              <w:spacing w:after="0" w:before="0" w:line="240"/>
            </w:pPr>
            <w:r>
              <w:rPr>
                <w:sz w:val="20"/>
                <w:szCs w:val="20"/>
              </w:rPr>
              <w:t xml:space="preserve">Código fuente del repositorio</w:t>
            </w:r>
          </w:p>
        </w:tc>
        <w:tc>
          <w:tcPr>
            <w:tcW w:type="dxa" w:w="1752"/>
            <w:tcMar>
              <w:top w:type="dxa" w:w="50"/>
              <w:left w:type="dxa" w:w="90"/>
              <w:bottom w:type="dxa" w:w="50"/>
              <w:right w:type="dxa" w:w="90"/>
            </w:tcMar>
          </w:tcPr>
          <w:p>
            <w:pPr>
              <w:spacing w:after="0" w:before="0" w:line="240"/>
            </w:pPr>
            <w:r>
              <w:rPr>
                <w:sz w:val="20"/>
                <w:szCs w:val="20"/>
              </w:rPr>
              <w:t xml:space="preserve">11 100 palabras aproximadamente</w:t>
            </w:r>
          </w:p>
        </w:tc>
        <w:tc>
          <w:tcPr>
            <w:tcW w:type="dxa" w:w="1632"/>
            <w:tcMar>
              <w:top w:type="dxa" w:w="50"/>
              <w:left w:type="dxa" w:w="90"/>
              <w:bottom w:type="dxa" w:w="50"/>
              <w:right w:type="dxa" w:w="90"/>
            </w:tcMar>
          </w:tcPr>
          <w:p>
            <w:pPr>
              <w:spacing w:after="0" w:before="0" w:line="240"/>
            </w:pPr>
            <w:r>
              <w:rPr>
                <w:sz w:val="20"/>
                <w:szCs w:val="20"/>
              </w:rPr>
              <w:t xml:space="preserve">24 tablas y 4 figuras</w:t>
            </w:r>
          </w:p>
        </w:tc>
      </w:tr>
      <w:tr>
        <w:trPr>
          <w:cantSplit/>
        </w:trPr>
        <w:tc>
          <w:tcPr>
            <w:tcW w:type="dxa" w:w="1340"/>
            <w:tcMar>
              <w:top w:type="dxa" w:w="50"/>
              <w:left w:type="dxa" w:w="90"/>
              <w:bottom w:type="dxa" w:w="50"/>
              <w:right w:type="dxa" w:w="90"/>
            </w:tcMar>
          </w:tcPr>
          <w:p>
            <w:pPr>
              <w:spacing w:after="0" w:before="0" w:line="240"/>
            </w:pPr>
            <w:r>
              <w:rPr>
                <w:sz w:val="20"/>
                <w:szCs w:val="20"/>
              </w:rPr>
              <w:t xml:space="preserve">C – Versión unificada 2.2</w:t>
            </w:r>
          </w:p>
        </w:tc>
        <w:tc>
          <w:tcPr>
            <w:tcW w:type="dxa" w:w="2172"/>
            <w:tcMar>
              <w:top w:type="dxa" w:w="50"/>
              <w:left w:type="dxa" w:w="90"/>
              <w:bottom w:type="dxa" w:w="50"/>
              <w:right w:type="dxa" w:w="90"/>
            </w:tcMar>
          </w:tcPr>
          <w:p>
            <w:pPr>
              <w:spacing w:after="0" w:before="0" w:line="240"/>
            </w:pPr>
            <w:r>
              <w:rPr>
                <w:rFonts w:ascii="Consolas" w:cs="Consolas" w:eastAsia="Consolas" w:hAnsi="Consolas"/>
                <w:sz w:val="18"/>
                <w:szCs w:val="18"/>
              </w:rPr>
              <w:t xml:space="preserve">GA9-220501096-AA1-EV02-PetConnect.docx</w:t>
            </w:r>
          </w:p>
        </w:tc>
        <w:tc>
          <w:tcPr>
            <w:tcW w:type="dxa" w:w="2464"/>
            <w:tcMar>
              <w:top w:type="dxa" w:w="50"/>
              <w:left w:type="dxa" w:w="90"/>
              <w:bottom w:type="dxa" w:w="50"/>
              <w:right w:type="dxa" w:w="90"/>
            </w:tcMar>
          </w:tcPr>
          <w:p>
            <w:pPr>
              <w:spacing w:after="0" w:before="0" w:line="240"/>
            </w:pPr>
            <w:r>
              <w:rPr>
                <w:sz w:val="20"/>
                <w:szCs w:val="20"/>
              </w:rPr>
              <w:t xml:space="preserve">ERS, código fuente, aportes de A y ejecución del 5 de octubre</w:t>
            </w:r>
          </w:p>
        </w:tc>
        <w:tc>
          <w:tcPr>
            <w:tcW w:type="dxa" w:w="1752"/>
            <w:tcMar>
              <w:top w:type="dxa" w:w="50"/>
              <w:left w:type="dxa" w:w="90"/>
              <w:bottom w:type="dxa" w:w="50"/>
              <w:right w:type="dxa" w:w="90"/>
            </w:tcMar>
          </w:tcPr>
          <w:p>
            <w:pPr>
              <w:spacing w:after="0" w:before="0" w:line="240"/>
            </w:pPr>
            <w:r>
              <w:rPr>
                <w:sz w:val="20"/>
                <w:szCs w:val="20"/>
              </w:rPr>
              <w:t xml:space="preserve">45 páginas; 12 350 palabras aproximadamente</w:t>
            </w:r>
          </w:p>
        </w:tc>
        <w:tc>
          <w:tcPr>
            <w:tcW w:type="dxa" w:w="1632"/>
            <w:tcMar>
              <w:top w:type="dxa" w:w="50"/>
              <w:left w:type="dxa" w:w="90"/>
              <w:bottom w:type="dxa" w:w="50"/>
              <w:right w:type="dxa" w:w="90"/>
            </w:tcMar>
          </w:tcPr>
          <w:p>
            <w:pPr>
              <w:spacing w:after="0" w:before="0" w:line="240"/>
            </w:pPr>
            <w:r>
              <w:rPr>
                <w:sz w:val="20"/>
                <w:szCs w:val="20"/>
              </w:rPr>
              <w:t xml:space="preserve">26 tablas y 4 figuras</w:t>
            </w:r>
          </w:p>
        </w:tc>
      </w:tr>
    </w:tbl>
    <w:p>
      <w:pPr>
        <w:spacing w:after="240" w:before="120" w:line="240"/>
      </w:pPr>
      <w:r>
        <w:rPr>
          <w:i/>
          <w:iCs/>
          <w:sz w:val="20"/>
          <w:szCs w:val="20"/>
        </w:rPr>
        <w:t xml:space="preserve">Nota.</w:t>
      </w:r>
      <w:r>
        <w:rPr>
          <w:sz w:val="20"/>
          <w:szCs w:val="20"/>
        </w:rPr>
        <w:t xml:space="preserve"> Fuentes de verificación: ERS ("Especificación de los requerimientos funcionales y no funcionales del software"), Formulación de Proyecto de Software, evidencia SLO GA1-220501092-AA5-EV02 y repositorio del proyecto.</w:t>
      </w:r>
    </w:p>
    <w:p>
      <w:pPr>
        <w:pStyle w:val="Heading1"/>
      </w:pPr>
      <w:r>
        <w:t xml:space="preserve">Conclusión General</w:t>
      </w:r>
    </w:p>
    <w:p>
      <w:pPr>
        <w:ind w:firstLine="720"/>
      </w:pPr>
      <w:r>
        <w:t xml:space="preserve">Las dos versiones comparten la estructura que pide la evidencia, los mismos roles y el mismo cronograma, y ambas detectan la debilidad de SHA-256 en RS03. Se diferencian en la fuente que usaron para validar el plan.</w:t>
      </w:r>
    </w:p>
    <w:p>
      <w:pPr>
        <w:ind w:firstLine="720"/>
      </w:pPr>
      <w:r>
        <w:t xml:space="preserve">La versión A es la mejor alineada con la documentación del proyecto. Usa la numeración real de la ERS (RF01–RF11, RNF01–RNF07, RIU, RS, RR y RM), detectó contradicciones dentro de la propia ERS (RR02 de "5 minutos" frente a RNF04 de 2 segundos) y en las historias de usuario ("máximo 8 caracteres"), y es concisa. Su debilidad principal es que no se contrastó con el código: describe una API en Node.js con Express cuando la real está en Flask, presenta resultados de ejecución con fechas posteriores a la fecha del plan y da por cerrada la NC-001, que en el código sigue abierta.</w:t>
      </w:r>
    </w:p>
    <w:p>
      <w:pPr>
        <w:ind w:firstLine="720"/>
      </w:pPr>
      <w:r>
        <w:t xml:space="preserve">La versión B es la más precisa técnicamente: se verificó contra el código, documenta ocho no conformidades con archivo y línea (una de ellas reproducida con una prueba dinámica) y usa las ediciones vigentes de ISO/IEC 25010 y del OWASP Top 10. Su error principal fue usar una numeración de requerimientos propia, que no coincide con la ERS, porque se elaboró sin tener ese documento.</w:t>
      </w:r>
    </w:p>
    <w:p>
      <w:pPr>
        <w:ind w:firstLine="720"/>
      </w:pPr>
      <w:r>
        <w:t xml:space="preserve">Ninguna versión es suficiente por sí sola. La versión C toma la numeración, los hallazgos de la ERS y varias secciones de A, y la verificación contra el código de B. Es la que se recomienda entregar.</w:t>
      </w:r>
    </w:p>
    <w:p>
      <w:pPr>
        <w:pStyle w:val="Heading1"/>
      </w:pPr>
      <w:r>
        <w:t xml:space="preserve">Comparación por Criterio</w:t>
      </w:r>
    </w:p>
    <w:p>
      <w:pPr>
        <w:keepNext/>
        <w:spacing w:before="240"/>
      </w:pPr>
      <w:r>
        <w:rPr>
          <w:b/>
          <w:bCs/>
        </w:rPr>
        <w:t xml:space="preserve">Tabla 2</w:t>
      </w:r>
    </w:p>
    <w:p>
      <w:pPr>
        <w:keepNext/>
      </w:pPr>
      <w:r>
        <w:rPr>
          <w:i/>
          <w:iCs/>
        </w:rPr>
        <w:t xml:space="preserve">Comparación de las versiones A y B por criterio</w:t>
      </w:r>
    </w:p>
    <w:tbl>
      <w:tblPr>
        <w:tblW w:type="dxa" w:w="9360"/>
        <w:tblBorders>
          <w:top w:val="single" w:color="000000" w:sz="8"/>
          <w:left w:val="none" w:color="FFFFFF" w:sz="0"/>
          <w:bottom w:val="single" w:color="000000" w:sz="8"/>
          <w:right w:val="none" w:color="FFFFFF" w:sz="0"/>
          <w:insideH w:val="single" w:color="BFBFBF" w:sz="4"/>
          <w:insideV w:val="none" w:color="FFFFFF" w:sz="0"/>
        </w:tblBorders>
        <w:tblLayout w:type="fixed"/>
      </w:tblPr>
      <w:tblGrid>
        <w:gridCol w:w="1591"/>
        <w:gridCol w:w="2514"/>
        <w:gridCol w:w="1591"/>
        <w:gridCol w:w="1591"/>
        <w:gridCol w:w="2073"/>
      </w:tblGrid>
      <w:tr>
        <w:trPr>
          <w:cantSplit/>
          <w:tblHeader/>
        </w:trPr>
        <w:tc>
          <w:tcPr>
            <w:tcW w:type="dxa" w:w="1591"/>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Criterio</w:t>
            </w:r>
          </w:p>
        </w:tc>
        <w:tc>
          <w:tcPr>
            <w:tcW w:type="dxa" w:w="2514"/>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Versión A (compañera)</w:t>
            </w:r>
          </w:p>
        </w:tc>
        <w:tc>
          <w:tcPr>
            <w:tcW w:type="dxa" w:w="1591"/>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Versión B (revisión técnica 2.0)</w:t>
            </w:r>
          </w:p>
        </w:tc>
        <w:tc>
          <w:tcPr>
            <w:tcW w:type="dxa" w:w="1591"/>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Más sólida</w:t>
            </w:r>
          </w:p>
        </w:tc>
        <w:tc>
          <w:tcPr>
            <w:tcW w:type="dxa" w:w="2073"/>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Cómo quedó en la versión C</w:t>
            </w:r>
          </w:p>
        </w:tc>
      </w:tr>
      <w:tr>
        <w:trPr>
          <w:cantSplit/>
        </w:trPr>
        <w:tc>
          <w:tcPr>
            <w:tcW w:type="dxa" w:w="1591"/>
            <w:tcMar>
              <w:top w:type="dxa" w:w="50"/>
              <w:left w:type="dxa" w:w="90"/>
              <w:bottom w:type="dxa" w:w="50"/>
              <w:right w:type="dxa" w:w="90"/>
            </w:tcMar>
          </w:tcPr>
          <w:p>
            <w:pPr>
              <w:spacing w:after="0" w:before="0" w:line="240"/>
            </w:pPr>
            <w:r>
              <w:rPr>
                <w:sz w:val="20"/>
                <w:szCs w:val="20"/>
              </w:rPr>
              <w:t xml:space="preserve">Portada</w:t>
            </w:r>
          </w:p>
        </w:tc>
        <w:tc>
          <w:tcPr>
            <w:tcW w:type="dxa" w:w="2514"/>
            <w:tcMar>
              <w:top w:type="dxa" w:w="50"/>
              <w:left w:type="dxa" w:w="90"/>
              <w:bottom w:type="dxa" w:w="50"/>
              <w:right w:type="dxa" w:w="90"/>
            </w:tcMar>
          </w:tcPr>
          <w:p>
            <w:pPr>
              <w:spacing w:after="0" w:before="0" w:line="240"/>
            </w:pPr>
            <w:r>
              <w:rPr>
                <w:sz w:val="20"/>
                <w:szCs w:val="20"/>
              </w:rPr>
              <w:t xml:space="preserve">Completa y centrada</w:t>
            </w:r>
          </w:p>
        </w:tc>
        <w:tc>
          <w:tcPr>
            <w:tcW w:type="dxa" w:w="1591"/>
            <w:tcMar>
              <w:top w:type="dxa" w:w="50"/>
              <w:left w:type="dxa" w:w="90"/>
              <w:bottom w:type="dxa" w:w="50"/>
              <w:right w:type="dxa" w:w="90"/>
            </w:tcMar>
          </w:tcPr>
          <w:p>
            <w:pPr>
              <w:spacing w:after="0" w:before="0" w:line="240"/>
            </w:pPr>
            <w:r>
              <w:rPr>
                <w:sz w:val="20"/>
                <w:szCs w:val="20"/>
              </w:rPr>
              <w:t xml:space="preserve">Completa</w:t>
            </w:r>
          </w:p>
        </w:tc>
        <w:tc>
          <w:tcPr>
            <w:tcW w:type="dxa" w:w="1591"/>
            <w:tcMar>
              <w:top w:type="dxa" w:w="50"/>
              <w:left w:type="dxa" w:w="90"/>
              <w:bottom w:type="dxa" w:w="50"/>
              <w:right w:type="dxa" w:w="90"/>
            </w:tcMar>
          </w:tcPr>
          <w:p>
            <w:pPr>
              <w:spacing w:after="0" w:before="0" w:line="240"/>
            </w:pPr>
            <w:r>
              <w:rPr>
                <w:sz w:val="20"/>
                <w:szCs w:val="20"/>
              </w:rPr>
              <w:t xml:space="preserve">Empate</w:t>
            </w:r>
          </w:p>
        </w:tc>
        <w:tc>
          <w:tcPr>
            <w:tcW w:type="dxa" w:w="2073"/>
            <w:tcMar>
              <w:top w:type="dxa" w:w="50"/>
              <w:left w:type="dxa" w:w="90"/>
              <w:bottom w:type="dxa" w:w="50"/>
              <w:right w:type="dxa" w:w="90"/>
            </w:tcMar>
          </w:tcPr>
          <w:p>
            <w:pPr>
              <w:spacing w:after="0" w:before="0" w:line="240"/>
            </w:pPr>
            <w:r>
              <w:rPr>
                <w:sz w:val="20"/>
                <w:szCs w:val="20"/>
              </w:rPr>
              <w:t xml:space="preserve">Portada APA de estudiante</w:t>
            </w:r>
          </w:p>
        </w:tc>
      </w:tr>
      <w:tr>
        <w:trPr>
          <w:cantSplit/>
        </w:trPr>
        <w:tc>
          <w:tcPr>
            <w:tcW w:type="dxa" w:w="1591"/>
            <w:tcMar>
              <w:top w:type="dxa" w:w="50"/>
              <w:left w:type="dxa" w:w="90"/>
              <w:bottom w:type="dxa" w:w="50"/>
              <w:right w:type="dxa" w:w="90"/>
            </w:tcMar>
          </w:tcPr>
          <w:p>
            <w:pPr>
              <w:spacing w:after="0" w:before="0" w:line="240"/>
            </w:pPr>
            <w:r>
              <w:rPr>
                <w:sz w:val="20"/>
                <w:szCs w:val="20"/>
              </w:rPr>
              <w:t xml:space="preserve">Formato APA 7</w:t>
            </w:r>
          </w:p>
        </w:tc>
        <w:tc>
          <w:tcPr>
            <w:tcW w:type="dxa" w:w="2514"/>
            <w:tcMar>
              <w:top w:type="dxa" w:w="50"/>
              <w:left w:type="dxa" w:w="90"/>
              <w:bottom w:type="dxa" w:w="50"/>
              <w:right w:type="dxa" w:w="90"/>
            </w:tcMar>
          </w:tcPr>
          <w:p>
            <w:pPr>
              <w:spacing w:after="0" w:before="0" w:line="240"/>
            </w:pPr>
            <w:r>
              <w:rPr>
                <w:sz w:val="20"/>
                <w:szCs w:val="20"/>
              </w:rPr>
              <w:t xml:space="preserve">Times New Roman 12, doble espacio, alineación izquierda, sangría, número de página y sangría francesa correctos; títulos en azul, sin negrita y nivel 1 sin centrar; tablas con bordes verticales</w:t>
            </w:r>
          </w:p>
        </w:tc>
        <w:tc>
          <w:tcPr>
            <w:tcW w:type="dxa" w:w="1591"/>
            <w:tcMar>
              <w:top w:type="dxa" w:w="50"/>
              <w:left w:type="dxa" w:w="90"/>
              <w:bottom w:type="dxa" w:w="50"/>
              <w:right w:type="dxa" w:w="90"/>
            </w:tcMar>
          </w:tcPr>
          <w:p>
            <w:pPr>
              <w:spacing w:after="0" w:before="0" w:line="240"/>
            </w:pPr>
            <w:r>
              <w:rPr>
                <w:sz w:val="20"/>
                <w:szCs w:val="20"/>
              </w:rPr>
              <w:t xml:space="preserve">Sin formato de Word (era Markdown)</w:t>
            </w:r>
          </w:p>
        </w:tc>
        <w:tc>
          <w:tcPr>
            <w:tcW w:type="dxa" w:w="1591"/>
            <w:tcMar>
              <w:top w:type="dxa" w:w="50"/>
              <w:left w:type="dxa" w:w="90"/>
              <w:bottom w:type="dxa" w:w="50"/>
              <w:right w:type="dxa" w:w="90"/>
            </w:tcMar>
          </w:tcPr>
          <w:p>
            <w:pPr>
              <w:spacing w:after="0" w:before="0" w:line="240"/>
            </w:pPr>
            <w:r>
              <w:rPr>
                <w:sz w:val="20"/>
                <w:szCs w:val="20"/>
              </w:rPr>
              <w:t xml:space="preserve">A</w:t>
            </w:r>
          </w:p>
        </w:tc>
        <w:tc>
          <w:tcPr>
            <w:tcW w:type="dxa" w:w="2073"/>
            <w:tcMar>
              <w:top w:type="dxa" w:w="50"/>
              <w:left w:type="dxa" w:w="90"/>
              <w:bottom w:type="dxa" w:w="50"/>
              <w:right w:type="dxa" w:w="90"/>
            </w:tcMar>
          </w:tcPr>
          <w:p>
            <w:pPr>
              <w:spacing w:after="0" w:before="0" w:line="240"/>
            </w:pPr>
            <w:r>
              <w:rPr>
                <w:sz w:val="20"/>
                <w:szCs w:val="20"/>
              </w:rPr>
              <w:t xml:space="preserve">Títulos APA (nivel 1 centrado en negrita, nivel 2 en negrita, nivel 3 en negrita cursiva) y tablas solo con bordes horizontales</w:t>
            </w:r>
          </w:p>
        </w:tc>
      </w:tr>
      <w:tr>
        <w:trPr>
          <w:cantSplit/>
        </w:trPr>
        <w:tc>
          <w:tcPr>
            <w:tcW w:type="dxa" w:w="1591"/>
            <w:tcMar>
              <w:top w:type="dxa" w:w="50"/>
              <w:left w:type="dxa" w:w="90"/>
              <w:bottom w:type="dxa" w:w="50"/>
              <w:right w:type="dxa" w:w="90"/>
            </w:tcMar>
          </w:tcPr>
          <w:p>
            <w:pPr>
              <w:spacing w:after="0" w:before="0" w:line="240"/>
            </w:pPr>
            <w:r>
              <w:rPr>
                <w:sz w:val="20"/>
                <w:szCs w:val="20"/>
              </w:rPr>
              <w:t xml:space="preserve">Numeración de requerimientos</w:t>
            </w:r>
          </w:p>
        </w:tc>
        <w:tc>
          <w:tcPr>
            <w:tcW w:type="dxa" w:w="2514"/>
            <w:tcMar>
              <w:top w:type="dxa" w:w="50"/>
              <w:left w:type="dxa" w:w="90"/>
              <w:bottom w:type="dxa" w:w="50"/>
              <w:right w:type="dxa" w:w="90"/>
            </w:tcMar>
          </w:tcPr>
          <w:p>
            <w:pPr>
              <w:spacing w:after="0" w:before="0" w:line="240"/>
            </w:pPr>
            <w:r>
              <w:rPr>
                <w:sz w:val="20"/>
                <w:szCs w:val="20"/>
              </w:rPr>
              <w:t xml:space="preserve">Coincide con la ERS</w:t>
            </w:r>
          </w:p>
        </w:tc>
        <w:tc>
          <w:tcPr>
            <w:tcW w:type="dxa" w:w="1591"/>
            <w:tcMar>
              <w:top w:type="dxa" w:w="50"/>
              <w:left w:type="dxa" w:w="90"/>
              <w:bottom w:type="dxa" w:w="50"/>
              <w:right w:type="dxa" w:w="90"/>
            </w:tcMar>
          </w:tcPr>
          <w:p>
            <w:pPr>
              <w:spacing w:after="0" w:before="0" w:line="240"/>
            </w:pPr>
            <w:r>
              <w:rPr>
                <w:sz w:val="20"/>
                <w:szCs w:val="20"/>
              </w:rPr>
              <w:t xml:space="preserve">Propia; no coincide con la ERS (por ejemplo, RF03 era "perfil" y RR01 era la Ley 1581)</w:t>
            </w:r>
          </w:p>
        </w:tc>
        <w:tc>
          <w:tcPr>
            <w:tcW w:type="dxa" w:w="1591"/>
            <w:tcMar>
              <w:top w:type="dxa" w:w="50"/>
              <w:left w:type="dxa" w:w="90"/>
              <w:bottom w:type="dxa" w:w="50"/>
              <w:right w:type="dxa" w:w="90"/>
            </w:tcMar>
          </w:tcPr>
          <w:p>
            <w:pPr>
              <w:spacing w:after="0" w:before="0" w:line="240"/>
            </w:pPr>
            <w:r>
              <w:rPr>
                <w:sz w:val="20"/>
                <w:szCs w:val="20"/>
              </w:rPr>
              <w:t xml:space="preserve">A</w:t>
            </w:r>
          </w:p>
        </w:tc>
        <w:tc>
          <w:tcPr>
            <w:tcW w:type="dxa" w:w="2073"/>
            <w:tcMar>
              <w:top w:type="dxa" w:w="50"/>
              <w:left w:type="dxa" w:w="90"/>
              <w:bottom w:type="dxa" w:w="50"/>
              <w:right w:type="dxa" w:w="90"/>
            </w:tcMar>
          </w:tcPr>
          <w:p>
            <w:pPr>
              <w:spacing w:after="0" w:before="0" w:line="240"/>
            </w:pPr>
            <w:r>
              <w:rPr>
                <w:sz w:val="20"/>
                <w:szCs w:val="20"/>
              </w:rPr>
              <w:t xml:space="preserve">Numeración de la ERS</w:t>
            </w:r>
          </w:p>
        </w:tc>
      </w:tr>
      <w:tr>
        <w:trPr>
          <w:cantSplit/>
        </w:trPr>
        <w:tc>
          <w:tcPr>
            <w:tcW w:type="dxa" w:w="1591"/>
            <w:tcMar>
              <w:top w:type="dxa" w:w="50"/>
              <w:left w:type="dxa" w:w="90"/>
              <w:bottom w:type="dxa" w:w="50"/>
              <w:right w:type="dxa" w:w="90"/>
            </w:tcMar>
          </w:tcPr>
          <w:p>
            <w:pPr>
              <w:spacing w:after="0" w:before="0" w:line="240"/>
            </w:pPr>
            <w:r>
              <w:rPr>
                <w:sz w:val="20"/>
                <w:szCs w:val="20"/>
              </w:rPr>
              <w:t xml:space="preserve">Arquitectura</w:t>
            </w:r>
          </w:p>
        </w:tc>
        <w:tc>
          <w:tcPr>
            <w:tcW w:type="dxa" w:w="2514"/>
            <w:tcMar>
              <w:top w:type="dxa" w:w="50"/>
              <w:left w:type="dxa" w:w="90"/>
              <w:bottom w:type="dxa" w:w="50"/>
              <w:right w:type="dxa" w:w="90"/>
            </w:tcMar>
          </w:tcPr>
          <w:p>
            <w:pPr>
              <w:spacing w:after="0" w:before="0" w:line="240"/>
            </w:pPr>
            <w:r>
              <w:rPr>
                <w:sz w:val="20"/>
                <w:szCs w:val="20"/>
              </w:rPr>
              <w:t xml:space="preserve">Node.js con Express (supuesta)</w:t>
            </w:r>
          </w:p>
        </w:tc>
        <w:tc>
          <w:tcPr>
            <w:tcW w:type="dxa" w:w="1591"/>
            <w:tcMar>
              <w:top w:type="dxa" w:w="50"/>
              <w:left w:type="dxa" w:w="90"/>
              <w:bottom w:type="dxa" w:w="50"/>
              <w:right w:type="dxa" w:w="90"/>
            </w:tcMar>
          </w:tcPr>
          <w:p>
            <w:pPr>
              <w:spacing w:after="0" w:before="0" w:line="240"/>
            </w:pPr>
            <w:r>
              <w:rPr>
                <w:sz w:val="20"/>
                <w:szCs w:val="20"/>
              </w:rPr>
              <w:t xml:space="preserve">Flask, verificado en el código</w:t>
            </w:r>
          </w:p>
        </w:tc>
        <w:tc>
          <w:tcPr>
            <w:tcW w:type="dxa" w:w="1591"/>
            <w:tcMar>
              <w:top w:type="dxa" w:w="50"/>
              <w:left w:type="dxa" w:w="90"/>
              <w:bottom w:type="dxa" w:w="50"/>
              <w:right w:type="dxa" w:w="90"/>
            </w:tcMar>
          </w:tcPr>
          <w:p>
            <w:pPr>
              <w:spacing w:after="0" w:before="0" w:line="240"/>
            </w:pPr>
            <w:r>
              <w:rPr>
                <w:sz w:val="20"/>
                <w:szCs w:val="20"/>
              </w:rPr>
              <w:t xml:space="preserve">B</w:t>
            </w:r>
          </w:p>
        </w:tc>
        <w:tc>
          <w:tcPr>
            <w:tcW w:type="dxa" w:w="2073"/>
            <w:tcMar>
              <w:top w:type="dxa" w:w="50"/>
              <w:left w:type="dxa" w:w="90"/>
              <w:bottom w:type="dxa" w:w="50"/>
              <w:right w:type="dxa" w:w="90"/>
            </w:tcMar>
          </w:tcPr>
          <w:p>
            <w:pPr>
              <w:spacing w:after="0" w:before="0" w:line="240"/>
            </w:pPr>
            <w:r>
              <w:rPr>
                <w:sz w:val="20"/>
                <w:szCs w:val="20"/>
              </w:rPr>
              <w:t xml:space="preserve">Flask, con la diferencia registrada como hallazgo H-06</w:t>
            </w:r>
          </w:p>
        </w:tc>
      </w:tr>
      <w:tr>
        <w:trPr>
          <w:cantSplit/>
        </w:trPr>
        <w:tc>
          <w:tcPr>
            <w:tcW w:type="dxa" w:w="1591"/>
            <w:tcMar>
              <w:top w:type="dxa" w:w="50"/>
              <w:left w:type="dxa" w:w="90"/>
              <w:bottom w:type="dxa" w:w="50"/>
              <w:right w:type="dxa" w:w="90"/>
            </w:tcMar>
          </w:tcPr>
          <w:p>
            <w:pPr>
              <w:spacing w:after="0" w:before="0" w:line="240"/>
            </w:pPr>
            <w:r>
              <w:rPr>
                <w:sz w:val="20"/>
                <w:szCs w:val="20"/>
              </w:rPr>
              <w:t xml:space="preserve">Hallazgos en la ERS</w:t>
            </w:r>
          </w:p>
        </w:tc>
        <w:tc>
          <w:tcPr>
            <w:tcW w:type="dxa" w:w="2514"/>
            <w:tcMar>
              <w:top w:type="dxa" w:w="50"/>
              <w:left w:type="dxa" w:w="90"/>
              <w:bottom w:type="dxa" w:w="50"/>
              <w:right w:type="dxa" w:w="90"/>
            </w:tcMar>
          </w:tcPr>
          <w:p>
            <w:pPr>
              <w:spacing w:after="0" w:before="0" w:line="240"/>
            </w:pPr>
            <w:r>
              <w:rPr>
                <w:sz w:val="20"/>
                <w:szCs w:val="20"/>
              </w:rPr>
              <w:t xml:space="preserve">RS03 (SHA-256), RR02 (5 minutos), historia de RF01 ("máximo 8") y 500 frente a 1000 usuarios</w:t>
            </w:r>
          </w:p>
        </w:tc>
        <w:tc>
          <w:tcPr>
            <w:tcW w:type="dxa" w:w="1591"/>
            <w:tcMar>
              <w:top w:type="dxa" w:w="50"/>
              <w:left w:type="dxa" w:w="90"/>
              <w:bottom w:type="dxa" w:w="50"/>
              <w:right w:type="dxa" w:w="90"/>
            </w:tcMar>
          </w:tcPr>
          <w:p>
            <w:pPr>
              <w:spacing w:after="0" w:before="0" w:line="240"/>
            </w:pPr>
            <w:r>
              <w:rPr>
                <w:sz w:val="20"/>
                <w:szCs w:val="20"/>
              </w:rPr>
              <w:t xml:space="preserve">Solo genéricos, sin citar la fuente real</w:t>
            </w:r>
          </w:p>
        </w:tc>
        <w:tc>
          <w:tcPr>
            <w:tcW w:type="dxa" w:w="1591"/>
            <w:tcMar>
              <w:top w:type="dxa" w:w="50"/>
              <w:left w:type="dxa" w:w="90"/>
              <w:bottom w:type="dxa" w:w="50"/>
              <w:right w:type="dxa" w:w="90"/>
            </w:tcMar>
          </w:tcPr>
          <w:p>
            <w:pPr>
              <w:spacing w:after="0" w:before="0" w:line="240"/>
            </w:pPr>
            <w:r>
              <w:rPr>
                <w:sz w:val="20"/>
                <w:szCs w:val="20"/>
              </w:rPr>
              <w:t xml:space="preserve">A</w:t>
            </w:r>
          </w:p>
        </w:tc>
        <w:tc>
          <w:tcPr>
            <w:tcW w:type="dxa" w:w="2073"/>
            <w:tcMar>
              <w:top w:type="dxa" w:w="50"/>
              <w:left w:type="dxa" w:w="90"/>
              <w:bottom w:type="dxa" w:w="50"/>
              <w:right w:type="dxa" w:w="90"/>
            </w:tcMar>
          </w:tcPr>
          <w:p>
            <w:pPr>
              <w:spacing w:after="0" w:before="0" w:line="240"/>
            </w:pPr>
            <w:r>
              <w:rPr>
                <w:sz w:val="20"/>
                <w:szCs w:val="20"/>
              </w:rPr>
              <w:t xml:space="preserve">Los de A, más tres nuevos: RF03 sin recordatorios, íconos premium en RIU03 y la palabra "encriptar" en RS03</w:t>
            </w:r>
          </w:p>
        </w:tc>
      </w:tr>
      <w:tr>
        <w:trPr>
          <w:cantSplit/>
        </w:trPr>
        <w:tc>
          <w:tcPr>
            <w:tcW w:type="dxa" w:w="1591"/>
            <w:tcMar>
              <w:top w:type="dxa" w:w="50"/>
              <w:left w:type="dxa" w:w="90"/>
              <w:bottom w:type="dxa" w:w="50"/>
              <w:right w:type="dxa" w:w="90"/>
            </w:tcMar>
          </w:tcPr>
          <w:p>
            <w:pPr>
              <w:spacing w:after="0" w:before="0" w:line="240"/>
            </w:pPr>
            <w:r>
              <w:rPr>
                <w:sz w:val="20"/>
                <w:szCs w:val="20"/>
              </w:rPr>
              <w:t xml:space="preserve">Hallazgos en el código</w:t>
            </w:r>
          </w:p>
        </w:tc>
        <w:tc>
          <w:tcPr>
            <w:tcW w:type="dxa" w:w="2514"/>
            <w:tcMar>
              <w:top w:type="dxa" w:w="50"/>
              <w:left w:type="dxa" w:w="90"/>
              <w:bottom w:type="dxa" w:w="50"/>
              <w:right w:type="dxa" w:w="90"/>
            </w:tcMar>
          </w:tcPr>
          <w:p>
            <w:pPr>
              <w:spacing w:after="0" w:before="0" w:line="240"/>
            </w:pPr>
            <w:r>
              <w:rPr>
                <w:sz w:val="20"/>
                <w:szCs w:val="20"/>
              </w:rPr>
              <w:t xml:space="preserve">Ninguno</w:t>
            </w:r>
          </w:p>
        </w:tc>
        <w:tc>
          <w:tcPr>
            <w:tcW w:type="dxa" w:w="1591"/>
            <w:tcMar>
              <w:top w:type="dxa" w:w="50"/>
              <w:left w:type="dxa" w:w="90"/>
              <w:bottom w:type="dxa" w:w="50"/>
              <w:right w:type="dxa" w:w="90"/>
            </w:tcMar>
          </w:tcPr>
          <w:p>
            <w:pPr>
              <w:spacing w:after="0" w:before="0" w:line="240"/>
            </w:pPr>
            <w:r>
              <w:rPr>
                <w:sz w:val="20"/>
                <w:szCs w:val="20"/>
              </w:rPr>
              <w:t xml:space="preserve">Ocho no conformidades con evidencia</w:t>
            </w:r>
          </w:p>
        </w:tc>
        <w:tc>
          <w:tcPr>
            <w:tcW w:type="dxa" w:w="1591"/>
            <w:tcMar>
              <w:top w:type="dxa" w:w="50"/>
              <w:left w:type="dxa" w:w="90"/>
              <w:bottom w:type="dxa" w:w="50"/>
              <w:right w:type="dxa" w:w="90"/>
            </w:tcMar>
          </w:tcPr>
          <w:p>
            <w:pPr>
              <w:spacing w:after="0" w:before="0" w:line="240"/>
            </w:pPr>
            <w:r>
              <w:rPr>
                <w:sz w:val="20"/>
                <w:szCs w:val="20"/>
              </w:rPr>
              <w:t xml:space="preserve">B</w:t>
            </w:r>
          </w:p>
        </w:tc>
        <w:tc>
          <w:tcPr>
            <w:tcW w:type="dxa" w:w="2073"/>
            <w:tcMar>
              <w:top w:type="dxa" w:w="50"/>
              <w:left w:type="dxa" w:w="90"/>
              <w:bottom w:type="dxa" w:w="50"/>
              <w:right w:type="dxa" w:w="90"/>
            </w:tcMar>
          </w:tcPr>
          <w:p>
            <w:pPr>
              <w:spacing w:after="0" w:before="0" w:line="240"/>
            </w:pPr>
            <w:r>
              <w:rPr>
                <w:sz w:val="20"/>
                <w:szCs w:val="20"/>
              </w:rPr>
              <w:t xml:space="preserve">Las ocho, con la numeración de la ERS</w:t>
            </w:r>
          </w:p>
        </w:tc>
      </w:tr>
      <w:tr>
        <w:trPr>
          <w:cantSplit/>
        </w:trPr>
        <w:tc>
          <w:tcPr>
            <w:tcW w:type="dxa" w:w="1591"/>
            <w:tcMar>
              <w:top w:type="dxa" w:w="50"/>
              <w:left w:type="dxa" w:w="90"/>
              <w:bottom w:type="dxa" w:w="50"/>
              <w:right w:type="dxa" w:w="90"/>
            </w:tcMar>
          </w:tcPr>
          <w:p>
            <w:pPr>
              <w:spacing w:after="0" w:before="0" w:line="240"/>
            </w:pPr>
            <w:r>
              <w:rPr>
                <w:sz w:val="20"/>
                <w:szCs w:val="20"/>
              </w:rPr>
              <w:t xml:space="preserve">Estado de NC-001</w:t>
            </w:r>
          </w:p>
        </w:tc>
        <w:tc>
          <w:tcPr>
            <w:tcW w:type="dxa" w:w="2514"/>
            <w:tcMar>
              <w:top w:type="dxa" w:w="50"/>
              <w:left w:type="dxa" w:w="90"/>
              <w:bottom w:type="dxa" w:w="50"/>
              <w:right w:type="dxa" w:w="90"/>
            </w:tcMar>
          </w:tcPr>
          <w:p>
            <w:pPr>
              <w:spacing w:after="0" w:before="0" w:line="240"/>
            </w:pPr>
            <w:r>
              <w:rPr>
                <w:sz w:val="20"/>
                <w:szCs w:val="20"/>
              </w:rPr>
              <w:t xml:space="preserve">"Cerrada"</w:t>
            </w:r>
          </w:p>
        </w:tc>
        <w:tc>
          <w:tcPr>
            <w:tcW w:type="dxa" w:w="1591"/>
            <w:tcMar>
              <w:top w:type="dxa" w:w="50"/>
              <w:left w:type="dxa" w:w="90"/>
              <w:bottom w:type="dxa" w:w="50"/>
              <w:right w:type="dxa" w:w="90"/>
            </w:tcMar>
          </w:tcPr>
          <w:p>
            <w:pPr>
              <w:spacing w:after="0" w:before="0" w:line="240"/>
            </w:pPr>
            <w:r>
              <w:rPr>
                <w:sz w:val="20"/>
                <w:szCs w:val="20"/>
              </w:rPr>
              <w:t xml:space="preserve">Abierta y bloqueante</w:t>
            </w:r>
          </w:p>
        </w:tc>
        <w:tc>
          <w:tcPr>
            <w:tcW w:type="dxa" w:w="1591"/>
            <w:tcMar>
              <w:top w:type="dxa" w:w="50"/>
              <w:left w:type="dxa" w:w="90"/>
              <w:bottom w:type="dxa" w:w="50"/>
              <w:right w:type="dxa" w:w="90"/>
            </w:tcMar>
          </w:tcPr>
          <w:p>
            <w:pPr>
              <w:spacing w:after="0" w:before="0" w:line="240"/>
            </w:pPr>
            <w:r>
              <w:rPr>
                <w:sz w:val="20"/>
                <w:szCs w:val="20"/>
              </w:rPr>
              <w:t xml:space="preserve">B</w:t>
            </w:r>
          </w:p>
        </w:tc>
        <w:tc>
          <w:tcPr>
            <w:tcW w:type="dxa" w:w="2073"/>
            <w:tcMar>
              <w:top w:type="dxa" w:w="50"/>
              <w:left w:type="dxa" w:w="90"/>
              <w:bottom w:type="dxa" w:w="50"/>
              <w:right w:type="dxa" w:w="90"/>
            </w:tcMar>
          </w:tcPr>
          <w:p>
            <w:pPr>
              <w:spacing w:after="0" w:before="0" w:line="240"/>
            </w:pPr>
            <w:r>
              <w:rPr>
                <w:sz w:val="20"/>
                <w:szCs w:val="20"/>
              </w:rPr>
              <w:t xml:space="preserve">Abierta: el código sigue usando SHA-256</w:t>
            </w:r>
          </w:p>
        </w:tc>
      </w:tr>
      <w:tr>
        <w:trPr>
          <w:cantSplit/>
        </w:trPr>
        <w:tc>
          <w:tcPr>
            <w:tcW w:type="dxa" w:w="1591"/>
            <w:tcMar>
              <w:top w:type="dxa" w:w="50"/>
              <w:left w:type="dxa" w:w="90"/>
              <w:bottom w:type="dxa" w:w="50"/>
              <w:right w:type="dxa" w:w="90"/>
            </w:tcMar>
          </w:tcPr>
          <w:p>
            <w:pPr>
              <w:spacing w:after="0" w:before="0" w:line="240"/>
            </w:pPr>
            <w:r>
              <w:rPr>
                <w:sz w:val="20"/>
                <w:szCs w:val="20"/>
              </w:rPr>
              <w:t xml:space="preserve">Resultados de ejecución</w:t>
            </w:r>
          </w:p>
        </w:tc>
        <w:tc>
          <w:tcPr>
            <w:tcW w:type="dxa" w:w="2514"/>
            <w:tcMar>
              <w:top w:type="dxa" w:w="50"/>
              <w:left w:type="dxa" w:w="90"/>
              <w:bottom w:type="dxa" w:w="50"/>
              <w:right w:type="dxa" w:w="90"/>
            </w:tcMar>
          </w:tcPr>
          <w:p>
            <w:pPr>
              <w:spacing w:after="0" w:before="0" w:line="240"/>
            </w:pPr>
            <w:r>
              <w:rPr>
                <w:sz w:val="20"/>
                <w:szCs w:val="20"/>
              </w:rPr>
              <w:t xml:space="preserve">CP-012 "ejecutado el 22/10/2026"; NC-003 "3,8 s con 500 usuarios" medidos el 10/11/2026</w:t>
            </w:r>
          </w:p>
        </w:tc>
        <w:tc>
          <w:tcPr>
            <w:tcW w:type="dxa" w:w="1591"/>
            <w:tcMar>
              <w:top w:type="dxa" w:w="50"/>
              <w:left w:type="dxa" w:w="90"/>
              <w:bottom w:type="dxa" w:w="50"/>
              <w:right w:type="dxa" w:w="90"/>
            </w:tcMar>
          </w:tcPr>
          <w:p>
            <w:pPr>
              <w:spacing w:after="0" w:before="0" w:line="240"/>
            </w:pPr>
            <w:r>
              <w:rPr>
                <w:sz w:val="20"/>
                <w:szCs w:val="20"/>
              </w:rPr>
              <w:t xml:space="preserve">Solo resultados verificables al 2/10/2026</w:t>
            </w:r>
          </w:p>
        </w:tc>
        <w:tc>
          <w:tcPr>
            <w:tcW w:type="dxa" w:w="1591"/>
            <w:tcMar>
              <w:top w:type="dxa" w:w="50"/>
              <w:left w:type="dxa" w:w="90"/>
              <w:bottom w:type="dxa" w:w="50"/>
              <w:right w:type="dxa" w:w="90"/>
            </w:tcMar>
          </w:tcPr>
          <w:p>
            <w:pPr>
              <w:spacing w:after="0" w:before="0" w:line="240"/>
            </w:pPr>
            <w:r>
              <w:rPr>
                <w:sz w:val="20"/>
                <w:szCs w:val="20"/>
              </w:rPr>
              <w:t xml:space="preserve">B</w:t>
            </w:r>
          </w:p>
        </w:tc>
        <w:tc>
          <w:tcPr>
            <w:tcW w:type="dxa" w:w="2073"/>
            <w:tcMar>
              <w:top w:type="dxa" w:w="50"/>
              <w:left w:type="dxa" w:w="90"/>
              <w:bottom w:type="dxa" w:w="50"/>
              <w:right w:type="dxa" w:w="90"/>
            </w:tcMar>
          </w:tcPr>
          <w:p>
            <w:pPr>
              <w:spacing w:after="0" w:before="0" w:line="240"/>
            </w:pPr>
            <w:r>
              <w:rPr>
                <w:sz w:val="20"/>
                <w:szCs w:val="20"/>
              </w:rPr>
              <w:t xml:space="preserve">Ejecución temprana real de CP-012 y ejecución 2 programada</w:t>
            </w:r>
          </w:p>
        </w:tc>
      </w:tr>
      <w:tr>
        <w:trPr>
          <w:cantSplit/>
        </w:trPr>
        <w:tc>
          <w:tcPr>
            <w:tcW w:type="dxa" w:w="1591"/>
            <w:tcMar>
              <w:top w:type="dxa" w:w="50"/>
              <w:left w:type="dxa" w:w="90"/>
              <w:bottom w:type="dxa" w:w="50"/>
              <w:right w:type="dxa" w:w="90"/>
            </w:tcMar>
          </w:tcPr>
          <w:p>
            <w:pPr>
              <w:spacing w:after="0" w:before="0" w:line="240"/>
            </w:pPr>
            <w:r>
              <w:rPr>
                <w:sz w:val="20"/>
                <w:szCs w:val="20"/>
              </w:rPr>
              <w:t xml:space="preserve">ISO/IEC 25010</w:t>
            </w:r>
          </w:p>
        </w:tc>
        <w:tc>
          <w:tcPr>
            <w:tcW w:type="dxa" w:w="2514"/>
            <w:tcMar>
              <w:top w:type="dxa" w:w="50"/>
              <w:left w:type="dxa" w:w="90"/>
              <w:bottom w:type="dxa" w:w="50"/>
              <w:right w:type="dxa" w:w="90"/>
            </w:tcMar>
          </w:tcPr>
          <w:p>
            <w:pPr>
              <w:spacing w:after="0" w:before="0" w:line="240"/>
            </w:pPr>
            <w:r>
              <w:rPr>
                <w:sz w:val="20"/>
                <w:szCs w:val="20"/>
              </w:rPr>
              <w:t xml:space="preserve">Edición 2011, siete características</w:t>
            </w:r>
          </w:p>
        </w:tc>
        <w:tc>
          <w:tcPr>
            <w:tcW w:type="dxa" w:w="1591"/>
            <w:tcMar>
              <w:top w:type="dxa" w:w="50"/>
              <w:left w:type="dxa" w:w="90"/>
              <w:bottom w:type="dxa" w:w="50"/>
              <w:right w:type="dxa" w:w="90"/>
            </w:tcMar>
          </w:tcPr>
          <w:p>
            <w:pPr>
              <w:spacing w:after="0" w:before="0" w:line="240"/>
            </w:pPr>
            <w:r>
              <w:rPr>
                <w:sz w:val="20"/>
                <w:szCs w:val="20"/>
              </w:rPr>
              <w:t xml:space="preserve">Edición 2023, nueve características</w:t>
            </w:r>
          </w:p>
        </w:tc>
        <w:tc>
          <w:tcPr>
            <w:tcW w:type="dxa" w:w="1591"/>
            <w:tcMar>
              <w:top w:type="dxa" w:w="50"/>
              <w:left w:type="dxa" w:w="90"/>
              <w:bottom w:type="dxa" w:w="50"/>
              <w:right w:type="dxa" w:w="90"/>
            </w:tcMar>
          </w:tcPr>
          <w:p>
            <w:pPr>
              <w:spacing w:after="0" w:before="0" w:line="240"/>
            </w:pPr>
            <w:r>
              <w:rPr>
                <w:sz w:val="20"/>
                <w:szCs w:val="20"/>
              </w:rPr>
              <w:t xml:space="preserve">B</w:t>
            </w:r>
          </w:p>
        </w:tc>
        <w:tc>
          <w:tcPr>
            <w:tcW w:type="dxa" w:w="2073"/>
            <w:tcMar>
              <w:top w:type="dxa" w:w="50"/>
              <w:left w:type="dxa" w:w="90"/>
              <w:bottom w:type="dxa" w:w="50"/>
              <w:right w:type="dxa" w:w="90"/>
            </w:tcMar>
          </w:tcPr>
          <w:p>
            <w:pPr>
              <w:spacing w:after="0" w:before="0" w:line="240"/>
            </w:pPr>
            <w:r>
              <w:rPr>
                <w:sz w:val="20"/>
                <w:szCs w:val="20"/>
              </w:rPr>
              <w:t xml:space="preserve">Edición 2023</w:t>
            </w:r>
          </w:p>
        </w:tc>
      </w:tr>
      <w:tr>
        <w:trPr>
          <w:cantSplit/>
        </w:trPr>
        <w:tc>
          <w:tcPr>
            <w:tcW w:type="dxa" w:w="1591"/>
            <w:tcMar>
              <w:top w:type="dxa" w:w="50"/>
              <w:left w:type="dxa" w:w="90"/>
              <w:bottom w:type="dxa" w:w="50"/>
              <w:right w:type="dxa" w:w="90"/>
            </w:tcMar>
          </w:tcPr>
          <w:p>
            <w:pPr>
              <w:spacing w:after="0" w:before="0" w:line="240"/>
            </w:pPr>
            <w:r>
              <w:rPr>
                <w:sz w:val="20"/>
                <w:szCs w:val="20"/>
              </w:rPr>
              <w:t xml:space="preserve">OWASP Top 10</w:t>
            </w:r>
          </w:p>
        </w:tc>
        <w:tc>
          <w:tcPr>
            <w:tcW w:type="dxa" w:w="2514"/>
            <w:tcMar>
              <w:top w:type="dxa" w:w="50"/>
              <w:left w:type="dxa" w:w="90"/>
              <w:bottom w:type="dxa" w:w="50"/>
              <w:right w:type="dxa" w:w="90"/>
            </w:tcMar>
          </w:tcPr>
          <w:p>
            <w:pPr>
              <w:spacing w:after="0" w:before="0" w:line="240"/>
            </w:pPr>
            <w:r>
              <w:rPr>
                <w:sz w:val="20"/>
                <w:szCs w:val="20"/>
              </w:rPr>
              <w:t xml:space="preserve">Edición 2021, mención general</w:t>
            </w:r>
          </w:p>
        </w:tc>
        <w:tc>
          <w:tcPr>
            <w:tcW w:type="dxa" w:w="1591"/>
            <w:tcMar>
              <w:top w:type="dxa" w:w="50"/>
              <w:left w:type="dxa" w:w="90"/>
              <w:bottom w:type="dxa" w:w="50"/>
              <w:right w:type="dxa" w:w="90"/>
            </w:tcMar>
          </w:tcPr>
          <w:p>
            <w:pPr>
              <w:spacing w:after="0" w:before="0" w:line="240"/>
            </w:pPr>
            <w:r>
              <w:rPr>
                <w:sz w:val="20"/>
                <w:szCs w:val="20"/>
              </w:rPr>
              <w:t xml:space="preserve">Edición 2025, las diez categorías aplicadas a PetConnect</w:t>
            </w:r>
          </w:p>
        </w:tc>
        <w:tc>
          <w:tcPr>
            <w:tcW w:type="dxa" w:w="1591"/>
            <w:tcMar>
              <w:top w:type="dxa" w:w="50"/>
              <w:left w:type="dxa" w:w="90"/>
              <w:bottom w:type="dxa" w:w="50"/>
              <w:right w:type="dxa" w:w="90"/>
            </w:tcMar>
          </w:tcPr>
          <w:p>
            <w:pPr>
              <w:spacing w:after="0" w:before="0" w:line="240"/>
            </w:pPr>
            <w:r>
              <w:rPr>
                <w:sz w:val="20"/>
                <w:szCs w:val="20"/>
              </w:rPr>
              <w:t xml:space="preserve">B</w:t>
            </w:r>
          </w:p>
        </w:tc>
        <w:tc>
          <w:tcPr>
            <w:tcW w:type="dxa" w:w="2073"/>
            <w:tcMar>
              <w:top w:type="dxa" w:w="50"/>
              <w:left w:type="dxa" w:w="90"/>
              <w:bottom w:type="dxa" w:w="50"/>
              <w:right w:type="dxa" w:w="90"/>
            </w:tcMar>
          </w:tcPr>
          <w:p>
            <w:pPr>
              <w:spacing w:after="0" w:before="0" w:line="240"/>
            </w:pPr>
            <w:r>
              <w:rPr>
                <w:sz w:val="20"/>
                <w:szCs w:val="20"/>
              </w:rPr>
              <w:t xml:space="preserve">Edición 2025 con tabla de verificación</w:t>
            </w:r>
          </w:p>
        </w:tc>
      </w:tr>
      <w:tr>
        <w:trPr>
          <w:cantSplit/>
        </w:trPr>
        <w:tc>
          <w:tcPr>
            <w:tcW w:type="dxa" w:w="1591"/>
            <w:tcMar>
              <w:top w:type="dxa" w:w="50"/>
              <w:left w:type="dxa" w:w="90"/>
              <w:bottom w:type="dxa" w:w="50"/>
              <w:right w:type="dxa" w:w="90"/>
            </w:tcMar>
          </w:tcPr>
          <w:p>
            <w:pPr>
              <w:spacing w:after="0" w:before="0" w:line="240"/>
            </w:pPr>
            <w:r>
              <w:rPr>
                <w:sz w:val="20"/>
                <w:szCs w:val="20"/>
              </w:rPr>
              <w:t xml:space="preserve">Técnicas de caja blanca y caja negra</w:t>
            </w:r>
          </w:p>
        </w:tc>
        <w:tc>
          <w:tcPr>
            <w:tcW w:type="dxa" w:w="2514"/>
            <w:tcMar>
              <w:top w:type="dxa" w:w="50"/>
              <w:left w:type="dxa" w:w="90"/>
              <w:bottom w:type="dxa" w:w="50"/>
              <w:right w:type="dxa" w:w="90"/>
            </w:tcMar>
          </w:tcPr>
          <w:p>
            <w:pPr>
              <w:spacing w:after="0" w:before="0" w:line="240"/>
            </w:pPr>
            <w:r>
              <w:rPr>
                <w:sz w:val="20"/>
                <w:szCs w:val="20"/>
              </w:rPr>
              <w:t xml:space="preserve">Partición, valores límite y tablas de decisión</w:t>
            </w:r>
          </w:p>
        </w:tc>
        <w:tc>
          <w:tcPr>
            <w:tcW w:type="dxa" w:w="1591"/>
            <w:tcMar>
              <w:top w:type="dxa" w:w="50"/>
              <w:left w:type="dxa" w:w="90"/>
              <w:bottom w:type="dxa" w:w="50"/>
              <w:right w:type="dxa" w:w="90"/>
            </w:tcMar>
          </w:tcPr>
          <w:p>
            <w:pPr>
              <w:spacing w:after="0" w:before="0" w:line="240"/>
            </w:pPr>
            <w:r>
              <w:rPr>
                <w:sz w:val="20"/>
                <w:szCs w:val="20"/>
              </w:rPr>
              <w:t xml:space="preserve">Valores límite dentro del TDD</w:t>
            </w:r>
          </w:p>
        </w:tc>
        <w:tc>
          <w:tcPr>
            <w:tcW w:type="dxa" w:w="1591"/>
            <w:tcMar>
              <w:top w:type="dxa" w:w="50"/>
              <w:left w:type="dxa" w:w="90"/>
              <w:bottom w:type="dxa" w:w="50"/>
              <w:right w:type="dxa" w:w="90"/>
            </w:tcMar>
          </w:tcPr>
          <w:p>
            <w:pPr>
              <w:spacing w:after="0" w:before="0" w:line="240"/>
            </w:pPr>
            <w:r>
              <w:rPr>
                <w:sz w:val="20"/>
                <w:szCs w:val="20"/>
              </w:rPr>
              <w:t xml:space="preserve">A</w:t>
            </w:r>
          </w:p>
        </w:tc>
        <w:tc>
          <w:tcPr>
            <w:tcW w:type="dxa" w:w="2073"/>
            <w:tcMar>
              <w:top w:type="dxa" w:w="50"/>
              <w:left w:type="dxa" w:w="90"/>
              <w:bottom w:type="dxa" w:w="50"/>
              <w:right w:type="dxa" w:w="90"/>
            </w:tcMar>
          </w:tcPr>
          <w:p>
            <w:pPr>
              <w:spacing w:after="0" w:before="0" w:line="240"/>
            </w:pPr>
            <w:r>
              <w:rPr>
                <w:sz w:val="20"/>
                <w:szCs w:val="20"/>
              </w:rPr>
              <w:t xml:space="preserve">Sección propia y tabla de transición de estados de la adopción</w:t>
            </w:r>
          </w:p>
        </w:tc>
      </w:tr>
      <w:tr>
        <w:trPr>
          <w:cantSplit/>
        </w:trPr>
        <w:tc>
          <w:tcPr>
            <w:tcW w:type="dxa" w:w="1591"/>
            <w:tcMar>
              <w:top w:type="dxa" w:w="50"/>
              <w:left w:type="dxa" w:w="90"/>
              <w:bottom w:type="dxa" w:w="50"/>
              <w:right w:type="dxa" w:w="90"/>
            </w:tcMar>
          </w:tcPr>
          <w:p>
            <w:pPr>
              <w:spacing w:after="0" w:before="0" w:line="240"/>
            </w:pPr>
            <w:r>
              <w:rPr>
                <w:sz w:val="20"/>
                <w:szCs w:val="20"/>
              </w:rPr>
              <w:t xml:space="preserve">TDD</w:t>
            </w:r>
          </w:p>
        </w:tc>
        <w:tc>
          <w:tcPr>
            <w:tcW w:type="dxa" w:w="2514"/>
            <w:tcMar>
              <w:top w:type="dxa" w:w="50"/>
              <w:left w:type="dxa" w:w="90"/>
              <w:bottom w:type="dxa" w:w="50"/>
              <w:right w:type="dxa" w:w="90"/>
            </w:tcMar>
          </w:tcPr>
          <w:p>
            <w:pPr>
              <w:spacing w:after="0" w:before="0" w:line="240"/>
            </w:pPr>
            <w:r>
              <w:rPr>
                <w:sz w:val="20"/>
                <w:szCs w:val="20"/>
              </w:rPr>
              <w:t xml:space="preserve">Solo la fase roja en código; aviso 3 días antes; sin inyectar la fecha actual</w:t>
            </w:r>
          </w:p>
        </w:tc>
        <w:tc>
          <w:tcPr>
            <w:tcW w:type="dxa" w:w="1591"/>
            <w:tcMar>
              <w:top w:type="dxa" w:w="50"/>
              <w:left w:type="dxa" w:w="90"/>
              <w:bottom w:type="dxa" w:w="50"/>
              <w:right w:type="dxa" w:w="90"/>
            </w:tcMar>
          </w:tcPr>
          <w:p>
            <w:pPr>
              <w:spacing w:after="0" w:before="0" w:line="240"/>
            </w:pPr>
            <w:r>
              <w:rPr>
                <w:sz w:val="20"/>
                <w:szCs w:val="20"/>
              </w:rPr>
              <w:t xml:space="preserve">Las tres fases en código, ejecutadas y verificadas; aviso 7 días antes</w:t>
            </w:r>
          </w:p>
        </w:tc>
        <w:tc>
          <w:tcPr>
            <w:tcW w:type="dxa" w:w="1591"/>
            <w:tcMar>
              <w:top w:type="dxa" w:w="50"/>
              <w:left w:type="dxa" w:w="90"/>
              <w:bottom w:type="dxa" w:w="50"/>
              <w:right w:type="dxa" w:w="90"/>
            </w:tcMar>
          </w:tcPr>
          <w:p>
            <w:pPr>
              <w:spacing w:after="0" w:before="0" w:line="240"/>
            </w:pPr>
            <w:r>
              <w:rPr>
                <w:sz w:val="20"/>
                <w:szCs w:val="20"/>
              </w:rPr>
              <w:t xml:space="preserve">B</w:t>
            </w:r>
          </w:p>
        </w:tc>
        <w:tc>
          <w:tcPr>
            <w:tcW w:type="dxa" w:w="2073"/>
            <w:tcMar>
              <w:top w:type="dxa" w:w="50"/>
              <w:left w:type="dxa" w:w="90"/>
              <w:bottom w:type="dxa" w:w="50"/>
              <w:right w:type="dxa" w:w="90"/>
            </w:tcMar>
          </w:tcPr>
          <w:p>
            <w:pPr>
              <w:spacing w:after="0" w:before="0" w:line="240"/>
            </w:pPr>
            <w:r>
              <w:rPr>
                <w:sz w:val="20"/>
                <w:szCs w:val="20"/>
              </w:rPr>
              <w:t xml:space="preserve">Código de B con la anticipación de 3 días de A; las seis pruebas pasan</w:t>
            </w:r>
          </w:p>
        </w:tc>
      </w:tr>
      <w:tr>
        <w:trPr>
          <w:cantSplit/>
        </w:trPr>
        <w:tc>
          <w:tcPr>
            <w:tcW w:type="dxa" w:w="1591"/>
            <w:tcMar>
              <w:top w:type="dxa" w:w="50"/>
              <w:left w:type="dxa" w:w="90"/>
              <w:bottom w:type="dxa" w:w="50"/>
              <w:right w:type="dxa" w:w="90"/>
            </w:tcMar>
          </w:tcPr>
          <w:p>
            <w:pPr>
              <w:spacing w:after="0" w:before="0" w:line="240"/>
            </w:pPr>
            <w:r>
              <w:rPr>
                <w:sz w:val="20"/>
                <w:szCs w:val="20"/>
              </w:rPr>
              <w:t xml:space="preserve">Pruebas no funcionales</w:t>
            </w:r>
          </w:p>
        </w:tc>
        <w:tc>
          <w:tcPr>
            <w:tcW w:type="dxa" w:w="2514"/>
            <w:tcMar>
              <w:top w:type="dxa" w:w="50"/>
              <w:left w:type="dxa" w:w="90"/>
              <w:bottom w:type="dxa" w:w="50"/>
              <w:right w:type="dxa" w:w="90"/>
            </w:tcMar>
          </w:tcPr>
          <w:p>
            <w:pPr>
              <w:spacing w:after="0" w:before="0" w:line="240"/>
            </w:pPr>
            <w:r>
              <w:rPr>
                <w:sz w:val="20"/>
                <w:szCs w:val="20"/>
              </w:rPr>
              <w:t xml:space="preserve">Carga con 500 usuarios, estrés hasta 1500, SUS con cinco participantes y compatibilidad con iOS</w:t>
            </w:r>
          </w:p>
        </w:tc>
        <w:tc>
          <w:tcPr>
            <w:tcW w:type="dxa" w:w="1591"/>
            <w:tcMar>
              <w:top w:type="dxa" w:w="50"/>
              <w:left w:type="dxa" w:w="90"/>
              <w:bottom w:type="dxa" w:w="50"/>
              <w:right w:type="dxa" w:w="90"/>
            </w:tcMar>
          </w:tcPr>
          <w:p>
            <w:pPr>
              <w:spacing w:after="0" w:before="0" w:line="240"/>
            </w:pPr>
            <w:r>
              <w:rPr>
                <w:sz w:val="20"/>
                <w:szCs w:val="20"/>
              </w:rPr>
              <w:t xml:space="preserve">Carga con 1000 usuarios, estrés hasta 1500, SUS con ocho participantes, sin iOS</w:t>
            </w:r>
          </w:p>
        </w:tc>
        <w:tc>
          <w:tcPr>
            <w:tcW w:type="dxa" w:w="1591"/>
            <w:tcMar>
              <w:top w:type="dxa" w:w="50"/>
              <w:left w:type="dxa" w:w="90"/>
              <w:bottom w:type="dxa" w:w="50"/>
              <w:right w:type="dxa" w:w="90"/>
            </w:tcMar>
          </w:tcPr>
          <w:p>
            <w:pPr>
              <w:spacing w:after="0" w:before="0" w:line="240"/>
            </w:pPr>
            <w:r>
              <w:rPr>
                <w:sz w:val="20"/>
                <w:szCs w:val="20"/>
              </w:rPr>
              <w:t xml:space="preserve">Complementarias</w:t>
            </w:r>
          </w:p>
        </w:tc>
        <w:tc>
          <w:tcPr>
            <w:tcW w:type="dxa" w:w="2073"/>
            <w:tcMar>
              <w:top w:type="dxa" w:w="50"/>
              <w:left w:type="dxa" w:w="90"/>
              <w:bottom w:type="dxa" w:w="50"/>
              <w:right w:type="dxa" w:w="90"/>
            </w:tcMar>
          </w:tcPr>
          <w:p>
            <w:pPr>
              <w:spacing w:after="0" w:before="0" w:line="240"/>
            </w:pPr>
            <w:r>
              <w:rPr>
                <w:sz w:val="20"/>
                <w:szCs w:val="20"/>
              </w:rPr>
              <w:t xml:space="preserve">500 (normal), 1000 (pico de RR01) y 1500 (estrés); SUS con ocho participantes, al menos un adulto mayor; iOS incluido</w:t>
            </w:r>
          </w:p>
        </w:tc>
      </w:tr>
      <w:tr>
        <w:trPr>
          <w:cantSplit/>
        </w:trPr>
        <w:tc>
          <w:tcPr>
            <w:tcW w:type="dxa" w:w="1591"/>
            <w:tcMar>
              <w:top w:type="dxa" w:w="50"/>
              <w:left w:type="dxa" w:w="90"/>
              <w:bottom w:type="dxa" w:w="50"/>
              <w:right w:type="dxa" w:w="90"/>
            </w:tcMar>
          </w:tcPr>
          <w:p>
            <w:pPr>
              <w:spacing w:after="0" w:before="0" w:line="240"/>
            </w:pPr>
            <w:r>
              <w:rPr>
                <w:sz w:val="20"/>
                <w:szCs w:val="20"/>
              </w:rPr>
              <w:t xml:space="preserve">Entornos</w:t>
            </w:r>
          </w:p>
        </w:tc>
        <w:tc>
          <w:tcPr>
            <w:tcW w:type="dxa" w:w="2514"/>
            <w:tcMar>
              <w:top w:type="dxa" w:w="50"/>
              <w:left w:type="dxa" w:w="90"/>
              <w:bottom w:type="dxa" w:w="50"/>
              <w:right w:type="dxa" w:w="90"/>
            </w:tcMar>
          </w:tcPr>
          <w:p>
            <w:pPr>
              <w:spacing w:after="0" w:before="0" w:line="240"/>
            </w:pPr>
            <w:r>
              <w:rPr>
                <w:sz w:val="20"/>
                <w:szCs w:val="20"/>
              </w:rPr>
              <w:t xml:space="preserve">Equipos concretos (dos Android y un iPhone); Node.js 20 LTS</w:t>
            </w:r>
          </w:p>
        </w:tc>
        <w:tc>
          <w:tcPr>
            <w:tcW w:type="dxa" w:w="1591"/>
            <w:tcMar>
              <w:top w:type="dxa" w:w="50"/>
              <w:left w:type="dxa" w:w="90"/>
              <w:bottom w:type="dxa" w:w="50"/>
              <w:right w:type="dxa" w:w="90"/>
            </w:tcMar>
          </w:tcPr>
          <w:p>
            <w:pPr>
              <w:spacing w:after="0" w:before="0" w:line="240"/>
            </w:pPr>
            <w:r>
              <w:rPr>
                <w:sz w:val="20"/>
                <w:szCs w:val="20"/>
              </w:rPr>
              <w:t xml:space="preserve">Stack real y staging en AWS detallado</w:t>
            </w:r>
          </w:p>
        </w:tc>
        <w:tc>
          <w:tcPr>
            <w:tcW w:type="dxa" w:w="1591"/>
            <w:tcMar>
              <w:top w:type="dxa" w:w="50"/>
              <w:left w:type="dxa" w:w="90"/>
              <w:bottom w:type="dxa" w:w="50"/>
              <w:right w:type="dxa" w:w="90"/>
            </w:tcMar>
          </w:tcPr>
          <w:p>
            <w:pPr>
              <w:spacing w:after="0" w:before="0" w:line="240"/>
            </w:pPr>
            <w:r>
              <w:rPr>
                <w:sz w:val="20"/>
                <w:szCs w:val="20"/>
              </w:rPr>
              <w:t xml:space="preserve">Complementarias</w:t>
            </w:r>
          </w:p>
        </w:tc>
        <w:tc>
          <w:tcPr>
            <w:tcW w:type="dxa" w:w="2073"/>
            <w:tcMar>
              <w:top w:type="dxa" w:w="50"/>
              <w:left w:type="dxa" w:w="90"/>
              <w:bottom w:type="dxa" w:w="50"/>
              <w:right w:type="dxa" w:w="90"/>
            </w:tcMar>
          </w:tcPr>
          <w:p>
            <w:pPr>
              <w:spacing w:after="0" w:before="0" w:line="240"/>
            </w:pPr>
            <w:r>
              <w:rPr>
                <w:sz w:val="20"/>
                <w:szCs w:val="20"/>
              </w:rPr>
              <w:t xml:space="preserve">Hardware de A y software y AWS de B</w:t>
            </w:r>
          </w:p>
        </w:tc>
      </w:tr>
      <w:tr>
        <w:trPr>
          <w:cantSplit/>
        </w:trPr>
        <w:tc>
          <w:tcPr>
            <w:tcW w:type="dxa" w:w="1591"/>
            <w:tcMar>
              <w:top w:type="dxa" w:w="50"/>
              <w:left w:type="dxa" w:w="90"/>
              <w:bottom w:type="dxa" w:w="50"/>
              <w:right w:type="dxa" w:w="90"/>
            </w:tcMar>
          </w:tcPr>
          <w:p>
            <w:pPr>
              <w:spacing w:after="0" w:before="0" w:line="240"/>
            </w:pPr>
            <w:r>
              <w:rPr>
                <w:sz w:val="20"/>
                <w:szCs w:val="20"/>
              </w:rPr>
              <w:t xml:space="preserve">Procedimiento y métricas</w:t>
            </w:r>
          </w:p>
        </w:tc>
        <w:tc>
          <w:tcPr>
            <w:tcW w:type="dxa" w:w="2514"/>
            <w:tcMar>
              <w:top w:type="dxa" w:w="50"/>
              <w:left w:type="dxa" w:w="90"/>
              <w:bottom w:type="dxa" w:w="50"/>
              <w:right w:type="dxa" w:w="90"/>
            </w:tcMar>
          </w:tcPr>
          <w:p>
            <w:pPr>
              <w:spacing w:after="0" w:before="0" w:line="240"/>
            </w:pPr>
            <w:r>
              <w:rPr>
                <w:sz w:val="20"/>
                <w:szCs w:val="20"/>
              </w:rPr>
              <w:t xml:space="preserve">Procedimiento (a)–(h) y métricas</w:t>
            </w:r>
          </w:p>
        </w:tc>
        <w:tc>
          <w:tcPr>
            <w:tcW w:type="dxa" w:w="1591"/>
            <w:tcMar>
              <w:top w:type="dxa" w:w="50"/>
              <w:left w:type="dxa" w:w="90"/>
              <w:bottom w:type="dxa" w:w="50"/>
              <w:right w:type="dxa" w:w="90"/>
            </w:tcMar>
          </w:tcPr>
          <w:p>
            <w:pPr>
              <w:spacing w:after="0" w:before="0" w:line="240"/>
            </w:pPr>
            <w:r>
              <w:rPr>
                <w:sz w:val="20"/>
                <w:szCs w:val="20"/>
              </w:rPr>
              <w:t xml:space="preserve">No incluidos</w:t>
            </w:r>
          </w:p>
        </w:tc>
        <w:tc>
          <w:tcPr>
            <w:tcW w:type="dxa" w:w="1591"/>
            <w:tcMar>
              <w:top w:type="dxa" w:w="50"/>
              <w:left w:type="dxa" w:w="90"/>
              <w:bottom w:type="dxa" w:w="50"/>
              <w:right w:type="dxa" w:w="90"/>
            </w:tcMar>
          </w:tcPr>
          <w:p>
            <w:pPr>
              <w:spacing w:after="0" w:before="0" w:line="240"/>
            </w:pPr>
            <w:r>
              <w:rPr>
                <w:sz w:val="20"/>
                <w:szCs w:val="20"/>
              </w:rPr>
              <w:t xml:space="preserve">A</w:t>
            </w:r>
          </w:p>
        </w:tc>
        <w:tc>
          <w:tcPr>
            <w:tcW w:type="dxa" w:w="2073"/>
            <w:tcMar>
              <w:top w:type="dxa" w:w="50"/>
              <w:left w:type="dxa" w:w="90"/>
              <w:bottom w:type="dxa" w:w="50"/>
              <w:right w:type="dxa" w:w="90"/>
            </w:tcMar>
          </w:tcPr>
          <w:p>
            <w:pPr>
              <w:spacing w:after="0" w:before="0" w:line="240"/>
            </w:pPr>
            <w:r>
              <w:rPr>
                <w:sz w:val="20"/>
                <w:szCs w:val="20"/>
              </w:rPr>
              <w:t xml:space="preserve">Procedimiento de A y tabla de métricas</w:t>
            </w:r>
          </w:p>
        </w:tc>
      </w:tr>
      <w:tr>
        <w:trPr>
          <w:cantSplit/>
        </w:trPr>
        <w:tc>
          <w:tcPr>
            <w:tcW w:type="dxa" w:w="1591"/>
            <w:tcMar>
              <w:top w:type="dxa" w:w="50"/>
              <w:left w:type="dxa" w:w="90"/>
              <w:bottom w:type="dxa" w:w="50"/>
              <w:right w:type="dxa" w:w="90"/>
            </w:tcMar>
          </w:tcPr>
          <w:p>
            <w:pPr>
              <w:spacing w:after="0" w:before="0" w:line="240"/>
            </w:pPr>
            <w:r>
              <w:rPr>
                <w:sz w:val="20"/>
                <w:szCs w:val="20"/>
              </w:rPr>
              <w:t xml:space="preserve">Trazabilidad</w:t>
            </w:r>
          </w:p>
        </w:tc>
        <w:tc>
          <w:tcPr>
            <w:tcW w:type="dxa" w:w="2514"/>
            <w:tcMar>
              <w:top w:type="dxa" w:w="50"/>
              <w:left w:type="dxa" w:w="90"/>
              <w:bottom w:type="dxa" w:w="50"/>
              <w:right w:type="dxa" w:w="90"/>
            </w:tcMar>
          </w:tcPr>
          <w:p>
            <w:pPr>
              <w:spacing w:after="0" w:before="0" w:line="240"/>
            </w:pPr>
            <w:r>
              <w:rPr>
                <w:sz w:val="20"/>
                <w:szCs w:val="20"/>
              </w:rPr>
              <w:t xml:space="preserve">Historias de usuario y casos del proyecto</w:t>
            </w:r>
          </w:p>
        </w:tc>
        <w:tc>
          <w:tcPr>
            <w:tcW w:type="dxa" w:w="1591"/>
            <w:tcMar>
              <w:top w:type="dxa" w:w="50"/>
              <w:left w:type="dxa" w:w="90"/>
              <w:bottom w:type="dxa" w:w="50"/>
              <w:right w:type="dxa" w:w="90"/>
            </w:tcMar>
          </w:tcPr>
          <w:p>
            <w:pPr>
              <w:spacing w:after="0" w:before="0" w:line="240"/>
            </w:pPr>
            <w:r>
              <w:rPr>
                <w:sz w:val="20"/>
                <w:szCs w:val="20"/>
              </w:rPr>
              <w:t xml:space="preserve">Historias inventadas (HU-01…)</w:t>
            </w:r>
          </w:p>
        </w:tc>
        <w:tc>
          <w:tcPr>
            <w:tcW w:type="dxa" w:w="1591"/>
            <w:tcMar>
              <w:top w:type="dxa" w:w="50"/>
              <w:left w:type="dxa" w:w="90"/>
              <w:bottom w:type="dxa" w:w="50"/>
              <w:right w:type="dxa" w:w="90"/>
            </w:tcMar>
          </w:tcPr>
          <w:p>
            <w:pPr>
              <w:spacing w:after="0" w:before="0" w:line="240"/>
            </w:pPr>
            <w:r>
              <w:rPr>
                <w:sz w:val="20"/>
                <w:szCs w:val="20"/>
              </w:rPr>
              <w:t xml:space="preserve">A</w:t>
            </w:r>
          </w:p>
        </w:tc>
        <w:tc>
          <w:tcPr>
            <w:tcW w:type="dxa" w:w="2073"/>
            <w:tcMar>
              <w:top w:type="dxa" w:w="50"/>
              <w:left w:type="dxa" w:w="90"/>
              <w:bottom w:type="dxa" w:w="50"/>
              <w:right w:type="dxa" w:w="90"/>
            </w:tcMar>
          </w:tcPr>
          <w:p>
            <w:pPr>
              <w:spacing w:after="0" w:before="0" w:line="240"/>
            </w:pPr>
            <w:r>
              <w:rPr>
                <w:sz w:val="20"/>
                <w:szCs w:val="20"/>
              </w:rPr>
              <w:t xml:space="preserve">Historias y numeración de casos de A</w:t>
            </w:r>
          </w:p>
        </w:tc>
      </w:tr>
      <w:tr>
        <w:trPr>
          <w:cantSplit/>
        </w:trPr>
        <w:tc>
          <w:tcPr>
            <w:tcW w:type="dxa" w:w="1591"/>
            <w:tcMar>
              <w:top w:type="dxa" w:w="50"/>
              <w:left w:type="dxa" w:w="90"/>
              <w:bottom w:type="dxa" w:w="50"/>
              <w:right w:type="dxa" w:w="90"/>
            </w:tcMar>
          </w:tcPr>
          <w:p>
            <w:pPr>
              <w:spacing w:after="0" w:before="0" w:line="240"/>
            </w:pPr>
            <w:r>
              <w:rPr>
                <w:sz w:val="20"/>
                <w:szCs w:val="20"/>
              </w:rPr>
              <w:t xml:space="preserve">Caso CP-012</w:t>
            </w:r>
          </w:p>
        </w:tc>
        <w:tc>
          <w:tcPr>
            <w:tcW w:type="dxa" w:w="2514"/>
            <w:tcMar>
              <w:top w:type="dxa" w:w="50"/>
              <w:left w:type="dxa" w:w="90"/>
              <w:bottom w:type="dxa" w:w="50"/>
              <w:right w:type="dxa" w:w="90"/>
            </w:tcMar>
          </w:tcPr>
          <w:p>
            <w:pPr>
              <w:spacing w:after="0" w:before="0" w:line="240"/>
            </w:pPr>
            <w:r>
              <w:rPr>
                <w:sz w:val="20"/>
                <w:szCs w:val="20"/>
              </w:rPr>
              <w:t xml:space="preserve">Formato correcto; resultado simulado</w:t>
            </w:r>
          </w:p>
        </w:tc>
        <w:tc>
          <w:tcPr>
            <w:tcW w:type="dxa" w:w="1591"/>
            <w:tcMar>
              <w:top w:type="dxa" w:w="50"/>
              <w:left w:type="dxa" w:w="90"/>
              <w:bottom w:type="dxa" w:w="50"/>
              <w:right w:type="dxa" w:w="90"/>
            </w:tcMar>
          </w:tcPr>
          <w:p>
            <w:pPr>
              <w:spacing w:after="0" w:before="0" w:line="240"/>
            </w:pPr>
            <w:r>
              <w:rPr>
                <w:sz w:val="20"/>
                <w:szCs w:val="20"/>
              </w:rPr>
              <w:t xml:space="preserve">Siete pasos, cinco clases de actor y ejecución temprana real</w:t>
            </w:r>
          </w:p>
        </w:tc>
        <w:tc>
          <w:tcPr>
            <w:tcW w:type="dxa" w:w="1591"/>
            <w:tcMar>
              <w:top w:type="dxa" w:w="50"/>
              <w:left w:type="dxa" w:w="90"/>
              <w:bottom w:type="dxa" w:w="50"/>
              <w:right w:type="dxa" w:w="90"/>
            </w:tcMar>
          </w:tcPr>
          <w:p>
            <w:pPr>
              <w:spacing w:after="0" w:before="0" w:line="240"/>
            </w:pPr>
            <w:r>
              <w:rPr>
                <w:sz w:val="20"/>
                <w:szCs w:val="20"/>
              </w:rPr>
              <w:t xml:space="preserve">B</w:t>
            </w:r>
          </w:p>
        </w:tc>
        <w:tc>
          <w:tcPr>
            <w:tcW w:type="dxa" w:w="2073"/>
            <w:tcMar>
              <w:top w:type="dxa" w:w="50"/>
              <w:left w:type="dxa" w:w="90"/>
              <w:bottom w:type="dxa" w:w="50"/>
              <w:right w:type="dxa" w:w="90"/>
            </w:tcMar>
          </w:tcPr>
          <w:p>
            <w:pPr>
              <w:spacing w:after="0" w:before="0" w:line="240"/>
            </w:pPr>
            <w:r>
              <w:rPr>
                <w:sz w:val="20"/>
                <w:szCs w:val="20"/>
              </w:rPr>
              <w:t xml:space="preserve">Formato de B con los datos de A (mascota 15)</w:t>
            </w:r>
          </w:p>
        </w:tc>
      </w:tr>
      <w:tr>
        <w:trPr>
          <w:cantSplit/>
        </w:trPr>
        <w:tc>
          <w:tcPr>
            <w:tcW w:type="dxa" w:w="1591"/>
            <w:tcMar>
              <w:top w:type="dxa" w:w="50"/>
              <w:left w:type="dxa" w:w="90"/>
              <w:bottom w:type="dxa" w:w="50"/>
              <w:right w:type="dxa" w:w="90"/>
            </w:tcMar>
          </w:tcPr>
          <w:p>
            <w:pPr>
              <w:spacing w:after="0" w:before="0" w:line="240"/>
            </w:pPr>
            <w:r>
              <w:rPr>
                <w:sz w:val="20"/>
                <w:szCs w:val="20"/>
              </w:rPr>
              <w:t xml:space="preserve">Riesgos</w:t>
            </w:r>
          </w:p>
        </w:tc>
        <w:tc>
          <w:tcPr>
            <w:tcW w:type="dxa" w:w="2514"/>
            <w:tcMar>
              <w:top w:type="dxa" w:w="50"/>
              <w:left w:type="dxa" w:w="90"/>
              <w:bottom w:type="dxa" w:w="50"/>
              <w:right w:type="dxa" w:w="90"/>
            </w:tcMar>
          </w:tcPr>
          <w:p>
            <w:pPr>
              <w:spacing w:after="0" w:before="0" w:line="240"/>
            </w:pPr>
            <w:r>
              <w:rPr>
                <w:sz w:val="20"/>
                <w:szCs w:val="20"/>
              </w:rPr>
              <w:t xml:space="preserve">Escala de 1 a 3; incluye JWT y requisitos ambiguos</w:t>
            </w:r>
          </w:p>
        </w:tc>
        <w:tc>
          <w:tcPr>
            <w:tcW w:type="dxa" w:w="1591"/>
            <w:tcMar>
              <w:top w:type="dxa" w:w="50"/>
              <w:left w:type="dxa" w:w="90"/>
              <w:bottom w:type="dxa" w:w="50"/>
              <w:right w:type="dxa" w:w="90"/>
            </w:tcMar>
          </w:tcPr>
          <w:p>
            <w:pPr>
              <w:spacing w:after="0" w:before="0" w:line="240"/>
            </w:pPr>
            <w:r>
              <w:rPr>
                <w:sz w:val="20"/>
                <w:szCs w:val="20"/>
              </w:rPr>
              <w:t xml:space="preserve">Escala de 1 a 5, ligados a evidencia</w:t>
            </w:r>
          </w:p>
        </w:tc>
        <w:tc>
          <w:tcPr>
            <w:tcW w:type="dxa" w:w="1591"/>
            <w:tcMar>
              <w:top w:type="dxa" w:w="50"/>
              <w:left w:type="dxa" w:w="90"/>
              <w:bottom w:type="dxa" w:w="50"/>
              <w:right w:type="dxa" w:w="90"/>
            </w:tcMar>
          </w:tcPr>
          <w:p>
            <w:pPr>
              <w:spacing w:after="0" w:before="0" w:line="240"/>
            </w:pPr>
            <w:r>
              <w:rPr>
                <w:sz w:val="20"/>
                <w:szCs w:val="20"/>
              </w:rPr>
              <w:t xml:space="preserve">B</w:t>
            </w:r>
          </w:p>
        </w:tc>
        <w:tc>
          <w:tcPr>
            <w:tcW w:type="dxa" w:w="2073"/>
            <w:tcMar>
              <w:top w:type="dxa" w:w="50"/>
              <w:left w:type="dxa" w:w="90"/>
              <w:bottom w:type="dxa" w:w="50"/>
              <w:right w:type="dxa" w:w="90"/>
            </w:tcMar>
          </w:tcPr>
          <w:p>
            <w:pPr>
              <w:spacing w:after="0" w:before="0" w:line="240"/>
            </w:pPr>
            <w:r>
              <w:rPr>
                <w:sz w:val="20"/>
                <w:szCs w:val="20"/>
              </w:rPr>
              <w:t xml:space="preserve">Escala de 1 a 5 con los riesgos de A integrados</w:t>
            </w:r>
          </w:p>
        </w:tc>
      </w:tr>
      <w:tr>
        <w:trPr>
          <w:cantSplit/>
        </w:trPr>
        <w:tc>
          <w:tcPr>
            <w:tcW w:type="dxa" w:w="1591"/>
            <w:tcMar>
              <w:top w:type="dxa" w:w="50"/>
              <w:left w:type="dxa" w:w="90"/>
              <w:bottom w:type="dxa" w:w="50"/>
              <w:right w:type="dxa" w:w="90"/>
            </w:tcMar>
          </w:tcPr>
          <w:p>
            <w:pPr>
              <w:spacing w:after="0" w:before="0" w:line="240"/>
            </w:pPr>
            <w:r>
              <w:rPr>
                <w:sz w:val="20"/>
                <w:szCs w:val="20"/>
              </w:rPr>
              <w:t xml:space="preserve">Referencias</w:t>
            </w:r>
          </w:p>
        </w:tc>
        <w:tc>
          <w:tcPr>
            <w:tcW w:type="dxa" w:w="2514"/>
            <w:tcMar>
              <w:top w:type="dxa" w:w="50"/>
              <w:left w:type="dxa" w:w="90"/>
              <w:bottom w:type="dxa" w:w="50"/>
              <w:right w:type="dxa" w:w="90"/>
            </w:tcMar>
          </w:tcPr>
          <w:p>
            <w:pPr>
              <w:spacing w:after="0" w:before="0" w:line="240"/>
            </w:pPr>
            <w:r>
              <w:rPr>
                <w:sz w:val="20"/>
                <w:szCs w:val="20"/>
              </w:rPr>
              <w:t xml:space="preserve">Nueve, incluye a Myers et al. (2011)</w:t>
            </w:r>
          </w:p>
        </w:tc>
        <w:tc>
          <w:tcPr>
            <w:tcW w:type="dxa" w:w="1591"/>
            <w:tcMar>
              <w:top w:type="dxa" w:w="50"/>
              <w:left w:type="dxa" w:w="90"/>
              <w:bottom w:type="dxa" w:w="50"/>
              <w:right w:type="dxa" w:w="90"/>
            </w:tcMar>
          </w:tcPr>
          <w:p>
            <w:pPr>
              <w:spacing w:after="0" w:before="0" w:line="240"/>
            </w:pPr>
            <w:r>
              <w:rPr>
                <w:sz w:val="20"/>
                <w:szCs w:val="20"/>
              </w:rPr>
              <w:t xml:space="preserve">Once, actualizadas</w:t>
            </w:r>
          </w:p>
        </w:tc>
        <w:tc>
          <w:tcPr>
            <w:tcW w:type="dxa" w:w="1591"/>
            <w:tcMar>
              <w:top w:type="dxa" w:w="50"/>
              <w:left w:type="dxa" w:w="90"/>
              <w:bottom w:type="dxa" w:w="50"/>
              <w:right w:type="dxa" w:w="90"/>
            </w:tcMar>
          </w:tcPr>
          <w:p>
            <w:pPr>
              <w:spacing w:after="0" w:before="0" w:line="240"/>
            </w:pPr>
            <w:r>
              <w:rPr>
                <w:sz w:val="20"/>
                <w:szCs w:val="20"/>
              </w:rPr>
              <w:t xml:space="preserve">B</w:t>
            </w:r>
          </w:p>
        </w:tc>
        <w:tc>
          <w:tcPr>
            <w:tcW w:type="dxa" w:w="2073"/>
            <w:tcMar>
              <w:top w:type="dxa" w:w="50"/>
              <w:left w:type="dxa" w:w="90"/>
              <w:bottom w:type="dxa" w:w="50"/>
              <w:right w:type="dxa" w:w="90"/>
            </w:tcMar>
          </w:tcPr>
          <w:p>
            <w:pPr>
              <w:spacing w:after="0" w:before="0" w:line="240"/>
            </w:pPr>
            <w:r>
              <w:rPr>
                <w:sz w:val="20"/>
                <w:szCs w:val="20"/>
              </w:rPr>
              <w:t xml:space="preserve">Doce: las de B más Myers et al. (2011)</w:t>
            </w:r>
          </w:p>
        </w:tc>
      </w:tr>
      <w:tr>
        <w:trPr>
          <w:cantSplit/>
        </w:trPr>
        <w:tc>
          <w:tcPr>
            <w:tcW w:type="dxa" w:w="1591"/>
            <w:tcMar>
              <w:top w:type="dxa" w:w="50"/>
              <w:left w:type="dxa" w:w="90"/>
              <w:bottom w:type="dxa" w:w="50"/>
              <w:right w:type="dxa" w:w="90"/>
            </w:tcMar>
          </w:tcPr>
          <w:p>
            <w:pPr>
              <w:spacing w:after="0" w:before="0" w:line="240"/>
            </w:pPr>
            <w:r>
              <w:rPr>
                <w:sz w:val="20"/>
                <w:szCs w:val="20"/>
              </w:rPr>
              <w:t xml:space="preserve">Extensión y lectura</w:t>
            </w:r>
          </w:p>
        </w:tc>
        <w:tc>
          <w:tcPr>
            <w:tcW w:type="dxa" w:w="2514"/>
            <w:tcMar>
              <w:top w:type="dxa" w:w="50"/>
              <w:left w:type="dxa" w:w="90"/>
              <w:bottom w:type="dxa" w:w="50"/>
              <w:right w:type="dxa" w:w="90"/>
            </w:tcMar>
          </w:tcPr>
          <w:p>
            <w:pPr>
              <w:spacing w:after="0" w:before="0" w:line="240"/>
            </w:pPr>
            <w:r>
              <w:rPr>
                <w:sz w:val="20"/>
                <w:szCs w:val="20"/>
              </w:rPr>
              <w:t xml:space="preserve">Concisa y ágil</w:t>
            </w:r>
          </w:p>
        </w:tc>
        <w:tc>
          <w:tcPr>
            <w:tcW w:type="dxa" w:w="1591"/>
            <w:tcMar>
              <w:top w:type="dxa" w:w="50"/>
              <w:left w:type="dxa" w:w="90"/>
              <w:bottom w:type="dxa" w:w="50"/>
              <w:right w:type="dxa" w:w="90"/>
            </w:tcMar>
          </w:tcPr>
          <w:p>
            <w:pPr>
              <w:spacing w:after="0" w:before="0" w:line="240"/>
            </w:pPr>
            <w:r>
              <w:rPr>
                <w:sz w:val="20"/>
                <w:szCs w:val="20"/>
              </w:rPr>
              <w:t xml:space="preserve">Exhaustiva y densa</w:t>
            </w:r>
          </w:p>
        </w:tc>
        <w:tc>
          <w:tcPr>
            <w:tcW w:type="dxa" w:w="1591"/>
            <w:tcMar>
              <w:top w:type="dxa" w:w="50"/>
              <w:left w:type="dxa" w:w="90"/>
              <w:bottom w:type="dxa" w:w="50"/>
              <w:right w:type="dxa" w:w="90"/>
            </w:tcMar>
          </w:tcPr>
          <w:p>
            <w:pPr>
              <w:spacing w:after="0" w:before="0" w:line="240"/>
            </w:pPr>
            <w:r>
              <w:rPr>
                <w:sz w:val="20"/>
                <w:szCs w:val="20"/>
              </w:rPr>
              <w:t xml:space="preserve">A</w:t>
            </w:r>
          </w:p>
        </w:tc>
        <w:tc>
          <w:tcPr>
            <w:tcW w:type="dxa" w:w="2073"/>
            <w:tcMar>
              <w:top w:type="dxa" w:w="50"/>
              <w:left w:type="dxa" w:w="90"/>
              <w:bottom w:type="dxa" w:w="50"/>
              <w:right w:type="dxa" w:w="90"/>
            </w:tcMar>
          </w:tcPr>
          <w:p>
            <w:pPr>
              <w:spacing w:after="0" w:before="0" w:line="240"/>
            </w:pPr>
            <w:r>
              <w:rPr>
                <w:sz w:val="20"/>
                <w:szCs w:val="20"/>
              </w:rPr>
              <w:t xml:space="preserve">Extensa; las tablas anchas van en páginas horizontales</w:t>
            </w:r>
          </w:p>
        </w:tc>
      </w:tr>
    </w:tbl>
    <w:p>
      <w:pPr>
        <w:spacing w:line="240"/>
      </w:pPr>
    </w:p>
    <w:p>
      <w:pPr>
        <w:pStyle w:val="Heading1"/>
      </w:pPr>
      <w:r>
        <w:t xml:space="preserve">Hallazgos que Solo Detectó Cada Versión</w:t>
      </w:r>
    </w:p>
    <w:p>
      <w:pPr>
        <w:keepNext/>
        <w:spacing w:before="240"/>
      </w:pPr>
      <w:r>
        <w:rPr>
          <w:b/>
          <w:bCs/>
        </w:rPr>
        <w:t xml:space="preserve">Tabla 3</w:t>
      </w:r>
    </w:p>
    <w:p>
      <w:pPr>
        <w:keepNext/>
      </w:pPr>
      <w:r>
        <w:rPr>
          <w:i/>
          <w:iCs/>
        </w:rPr>
        <w:t xml:space="preserve">Origen de los hallazgos y su tratamiento en la versión C</w:t>
      </w:r>
    </w:p>
    <w:tbl>
      <w:tblPr>
        <w:tblW w:type="dxa" w:w="9360"/>
        <w:tblBorders>
          <w:top w:val="single" w:color="000000" w:sz="8"/>
          <w:left w:val="none" w:color="FFFFFF" w:sz="0"/>
          <w:bottom w:val="single" w:color="000000" w:sz="8"/>
          <w:right w:val="none" w:color="FFFFFF" w:sz="0"/>
          <w:insideH w:val="single" w:color="BFBFBF" w:sz="4"/>
          <w:insideV w:val="none" w:color="FFFFFF" w:sz="0"/>
        </w:tblBorders>
        <w:tblLayout w:type="fixed"/>
      </w:tblPr>
      <w:tblGrid>
        <w:gridCol w:w="2476"/>
        <w:gridCol w:w="1856"/>
        <w:gridCol w:w="1580"/>
        <w:gridCol w:w="3448"/>
      </w:tblGrid>
      <w:tr>
        <w:trPr>
          <w:cantSplit/>
          <w:tblHeader/>
        </w:trPr>
        <w:tc>
          <w:tcPr>
            <w:tcW w:type="dxa" w:w="2476"/>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Hallazgo</w:t>
            </w:r>
          </w:p>
        </w:tc>
        <w:tc>
          <w:tcPr>
            <w:tcW w:type="dxa" w:w="1856"/>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Detectado por</w:t>
            </w:r>
          </w:p>
        </w:tc>
        <w:tc>
          <w:tcPr>
            <w:tcW w:type="dxa" w:w="1580"/>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Fuente</w:t>
            </w:r>
          </w:p>
        </w:tc>
        <w:tc>
          <w:tcPr>
            <w:tcW w:type="dxa" w:w="3448"/>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Tratamiento en C</w:t>
            </w:r>
          </w:p>
        </w:tc>
      </w:tr>
      <w:tr>
        <w:trPr>
          <w:cantSplit/>
        </w:trPr>
        <w:tc>
          <w:tcPr>
            <w:tcW w:type="dxa" w:w="2476"/>
            <w:tcMar>
              <w:top w:type="dxa" w:w="50"/>
              <w:left w:type="dxa" w:w="90"/>
              <w:bottom w:type="dxa" w:w="50"/>
              <w:right w:type="dxa" w:w="90"/>
            </w:tcMar>
          </w:tcPr>
          <w:p>
            <w:pPr>
              <w:spacing w:after="0" w:before="0" w:line="240"/>
            </w:pPr>
            <w:r>
              <w:rPr>
                <w:sz w:val="20"/>
                <w:szCs w:val="20"/>
              </w:rPr>
              <w:t xml:space="preserve">RR02 fija "5 minutos" por módulo, frente a los 2 s de RNF04</w:t>
            </w:r>
          </w:p>
        </w:tc>
        <w:tc>
          <w:tcPr>
            <w:tcW w:type="dxa" w:w="1856"/>
            <w:tcMar>
              <w:top w:type="dxa" w:w="50"/>
              <w:left w:type="dxa" w:w="90"/>
              <w:bottom w:type="dxa" w:w="50"/>
              <w:right w:type="dxa" w:w="90"/>
            </w:tcMar>
          </w:tcPr>
          <w:p>
            <w:pPr>
              <w:spacing w:after="0" w:before="0" w:line="240"/>
            </w:pPr>
            <w:r>
              <w:rPr>
                <w:sz w:val="20"/>
                <w:szCs w:val="20"/>
              </w:rPr>
              <w:t xml:space="preserve">A</w:t>
            </w:r>
          </w:p>
        </w:tc>
        <w:tc>
          <w:tcPr>
            <w:tcW w:type="dxa" w:w="1580"/>
            <w:tcMar>
              <w:top w:type="dxa" w:w="50"/>
              <w:left w:type="dxa" w:w="90"/>
              <w:bottom w:type="dxa" w:w="50"/>
              <w:right w:type="dxa" w:w="90"/>
            </w:tcMar>
          </w:tcPr>
          <w:p>
            <w:pPr>
              <w:spacing w:after="0" w:before="0" w:line="240"/>
            </w:pPr>
            <w:r>
              <w:rPr>
                <w:sz w:val="20"/>
                <w:szCs w:val="20"/>
              </w:rPr>
              <w:t xml:space="preserve">ERS</w:t>
            </w:r>
          </w:p>
        </w:tc>
        <w:tc>
          <w:tcPr>
            <w:tcW w:type="dxa" w:w="3448"/>
            <w:tcMar>
              <w:top w:type="dxa" w:w="50"/>
              <w:left w:type="dxa" w:w="90"/>
              <w:bottom w:type="dxa" w:w="50"/>
              <w:right w:type="dxa" w:w="90"/>
            </w:tcMar>
          </w:tcPr>
          <w:p>
            <w:pPr>
              <w:spacing w:after="0" w:before="0" w:line="240"/>
            </w:pPr>
            <w:r>
              <w:rPr>
                <w:sz w:val="20"/>
                <w:szCs w:val="20"/>
              </w:rPr>
              <w:t xml:space="preserve">H-02; RR02 corregido a 5 s</w:t>
            </w:r>
          </w:p>
        </w:tc>
      </w:tr>
      <w:tr>
        <w:trPr>
          <w:cantSplit/>
        </w:trPr>
        <w:tc>
          <w:tcPr>
            <w:tcW w:type="dxa" w:w="2476"/>
            <w:tcMar>
              <w:top w:type="dxa" w:w="50"/>
              <w:left w:type="dxa" w:w="90"/>
              <w:bottom w:type="dxa" w:w="50"/>
              <w:right w:type="dxa" w:w="90"/>
            </w:tcMar>
          </w:tcPr>
          <w:p>
            <w:pPr>
              <w:spacing w:after="0" w:before="0" w:line="240"/>
            </w:pPr>
            <w:r>
              <w:rPr>
                <w:sz w:val="20"/>
                <w:szCs w:val="20"/>
              </w:rPr>
              <w:t xml:space="preserve">La historia de usuario de RF01 dice "máximo 8 caracteres"</w:t>
            </w:r>
          </w:p>
        </w:tc>
        <w:tc>
          <w:tcPr>
            <w:tcW w:type="dxa" w:w="1856"/>
            <w:tcMar>
              <w:top w:type="dxa" w:w="50"/>
              <w:left w:type="dxa" w:w="90"/>
              <w:bottom w:type="dxa" w:w="50"/>
              <w:right w:type="dxa" w:w="90"/>
            </w:tcMar>
          </w:tcPr>
          <w:p>
            <w:pPr>
              <w:spacing w:after="0" w:before="0" w:line="240"/>
            </w:pPr>
            <w:r>
              <w:rPr>
                <w:sz w:val="20"/>
                <w:szCs w:val="20"/>
              </w:rPr>
              <w:t xml:space="preserve">A</w:t>
            </w:r>
          </w:p>
        </w:tc>
        <w:tc>
          <w:tcPr>
            <w:tcW w:type="dxa" w:w="1580"/>
            <w:tcMar>
              <w:top w:type="dxa" w:w="50"/>
              <w:left w:type="dxa" w:w="90"/>
              <w:bottom w:type="dxa" w:w="50"/>
              <w:right w:type="dxa" w:w="90"/>
            </w:tcMar>
          </w:tcPr>
          <w:p>
            <w:pPr>
              <w:spacing w:after="0" w:before="0" w:line="240"/>
            </w:pPr>
            <w:r>
              <w:rPr>
                <w:sz w:val="20"/>
                <w:szCs w:val="20"/>
              </w:rPr>
              <w:t xml:space="preserve">Historias de usuario</w:t>
            </w:r>
          </w:p>
        </w:tc>
        <w:tc>
          <w:tcPr>
            <w:tcW w:type="dxa" w:w="3448"/>
            <w:tcMar>
              <w:top w:type="dxa" w:w="50"/>
              <w:left w:type="dxa" w:w="90"/>
              <w:bottom w:type="dxa" w:w="50"/>
              <w:right w:type="dxa" w:w="90"/>
            </w:tcMar>
          </w:tcPr>
          <w:p>
            <w:pPr>
              <w:spacing w:after="0" w:before="0" w:line="240"/>
            </w:pPr>
            <w:r>
              <w:rPr>
                <w:sz w:val="20"/>
                <w:szCs w:val="20"/>
              </w:rPr>
              <w:t xml:space="preserve">H-03; no se pudo verificar porque las historias no venían en los documentos recibidos</w:t>
            </w:r>
          </w:p>
        </w:tc>
      </w:tr>
      <w:tr>
        <w:trPr>
          <w:cantSplit/>
        </w:trPr>
        <w:tc>
          <w:tcPr>
            <w:tcW w:type="dxa" w:w="2476"/>
            <w:tcMar>
              <w:top w:type="dxa" w:w="50"/>
              <w:left w:type="dxa" w:w="90"/>
              <w:bottom w:type="dxa" w:w="50"/>
              <w:right w:type="dxa" w:w="90"/>
            </w:tcMar>
          </w:tcPr>
          <w:p>
            <w:pPr>
              <w:spacing w:after="0" w:before="0" w:line="240"/>
            </w:pPr>
            <w:r>
              <w:rPr>
                <w:sz w:val="20"/>
                <w:szCs w:val="20"/>
              </w:rPr>
              <w:t xml:space="preserve">La formulación estima 500 usuarios simultáneos</w:t>
            </w:r>
          </w:p>
        </w:tc>
        <w:tc>
          <w:tcPr>
            <w:tcW w:type="dxa" w:w="1856"/>
            <w:tcMar>
              <w:top w:type="dxa" w:w="50"/>
              <w:left w:type="dxa" w:w="90"/>
              <w:bottom w:type="dxa" w:w="50"/>
              <w:right w:type="dxa" w:w="90"/>
            </w:tcMar>
          </w:tcPr>
          <w:p>
            <w:pPr>
              <w:spacing w:after="0" w:before="0" w:line="240"/>
            </w:pPr>
            <w:r>
              <w:rPr>
                <w:sz w:val="20"/>
                <w:szCs w:val="20"/>
              </w:rPr>
              <w:t xml:space="preserve">A</w:t>
            </w:r>
          </w:p>
        </w:tc>
        <w:tc>
          <w:tcPr>
            <w:tcW w:type="dxa" w:w="1580"/>
            <w:tcMar>
              <w:top w:type="dxa" w:w="50"/>
              <w:left w:type="dxa" w:w="90"/>
              <w:bottom w:type="dxa" w:w="50"/>
              <w:right w:type="dxa" w:w="90"/>
            </w:tcMar>
          </w:tcPr>
          <w:p>
            <w:pPr>
              <w:spacing w:after="0" w:before="0" w:line="240"/>
            </w:pPr>
            <w:r>
              <w:rPr>
                <w:sz w:val="20"/>
                <w:szCs w:val="20"/>
              </w:rPr>
              <w:t xml:space="preserve">Formulación</w:t>
            </w:r>
          </w:p>
        </w:tc>
        <w:tc>
          <w:tcPr>
            <w:tcW w:type="dxa" w:w="3448"/>
            <w:tcMar>
              <w:top w:type="dxa" w:w="50"/>
              <w:left w:type="dxa" w:w="90"/>
              <w:bottom w:type="dxa" w:w="50"/>
              <w:right w:type="dxa" w:w="90"/>
            </w:tcMar>
          </w:tcPr>
          <w:p>
            <w:pPr>
              <w:spacing w:after="0" w:before="0" w:line="240"/>
            </w:pPr>
            <w:r>
              <w:rPr>
                <w:sz w:val="20"/>
                <w:szCs w:val="20"/>
              </w:rPr>
              <w:t xml:space="preserve">No verificable: la formulación recibida contiene el ejemplo de la plantilla. Los 500 usuarios se conservan como carga normal (50 % de RR01)</w:t>
            </w:r>
          </w:p>
        </w:tc>
      </w:tr>
      <w:tr>
        <w:trPr>
          <w:cantSplit/>
        </w:trPr>
        <w:tc>
          <w:tcPr>
            <w:tcW w:type="dxa" w:w="2476"/>
            <w:tcMar>
              <w:top w:type="dxa" w:w="50"/>
              <w:left w:type="dxa" w:w="90"/>
              <w:bottom w:type="dxa" w:w="50"/>
              <w:right w:type="dxa" w:w="90"/>
            </w:tcMar>
          </w:tcPr>
          <w:p>
            <w:pPr>
              <w:spacing w:after="0" w:before="0" w:line="240"/>
            </w:pPr>
            <w:r>
              <w:rPr>
                <w:sz w:val="20"/>
                <w:szCs w:val="20"/>
              </w:rPr>
              <w:t xml:space="preserve">RS03 propone SHA-256</w:t>
            </w:r>
          </w:p>
        </w:tc>
        <w:tc>
          <w:tcPr>
            <w:tcW w:type="dxa" w:w="1856"/>
            <w:tcMar>
              <w:top w:type="dxa" w:w="50"/>
              <w:left w:type="dxa" w:w="90"/>
              <w:bottom w:type="dxa" w:w="50"/>
              <w:right w:type="dxa" w:w="90"/>
            </w:tcMar>
          </w:tcPr>
          <w:p>
            <w:pPr>
              <w:spacing w:after="0" w:before="0" w:line="240"/>
            </w:pPr>
            <w:r>
              <w:rPr>
                <w:sz w:val="20"/>
                <w:szCs w:val="20"/>
              </w:rPr>
              <w:t xml:space="preserve">A y B</w:t>
            </w:r>
          </w:p>
        </w:tc>
        <w:tc>
          <w:tcPr>
            <w:tcW w:type="dxa" w:w="1580"/>
            <w:tcMar>
              <w:top w:type="dxa" w:w="50"/>
              <w:left w:type="dxa" w:w="90"/>
              <w:bottom w:type="dxa" w:w="50"/>
              <w:right w:type="dxa" w:w="90"/>
            </w:tcMar>
          </w:tcPr>
          <w:p>
            <w:pPr>
              <w:spacing w:after="0" w:before="0" w:line="240"/>
            </w:pPr>
            <w:r>
              <w:rPr>
                <w:sz w:val="20"/>
                <w:szCs w:val="20"/>
              </w:rPr>
              <w:t xml:space="preserve">ERS y código</w:t>
            </w:r>
          </w:p>
        </w:tc>
        <w:tc>
          <w:tcPr>
            <w:tcW w:type="dxa" w:w="3448"/>
            <w:tcMar>
              <w:top w:type="dxa" w:w="50"/>
              <w:left w:type="dxa" w:w="90"/>
              <w:bottom w:type="dxa" w:w="50"/>
              <w:right w:type="dxa" w:w="90"/>
            </w:tcMar>
          </w:tcPr>
          <w:p>
            <w:pPr>
              <w:spacing w:after="0" w:before="0" w:line="240"/>
            </w:pPr>
            <w:r>
              <w:rPr>
                <w:sz w:val="20"/>
                <w:szCs w:val="20"/>
              </w:rPr>
              <w:t xml:space="preserve">NC-001, ahora con la evidencia del código</w:t>
            </w:r>
          </w:p>
        </w:tc>
      </w:tr>
      <w:tr>
        <w:trPr>
          <w:cantSplit/>
        </w:trPr>
        <w:tc>
          <w:tcPr>
            <w:tcW w:type="dxa" w:w="2476"/>
            <w:tcMar>
              <w:top w:type="dxa" w:w="50"/>
              <w:left w:type="dxa" w:w="90"/>
              <w:bottom w:type="dxa" w:w="50"/>
              <w:right w:type="dxa" w:w="90"/>
            </w:tcMar>
          </w:tcPr>
          <w:p>
            <w:pPr>
              <w:spacing w:after="0" w:before="0" w:line="240"/>
            </w:pPr>
            <w:r>
              <w:rPr>
                <w:sz w:val="20"/>
                <w:szCs w:val="20"/>
              </w:rPr>
              <w:t xml:space="preserve">Acceso al carné ajeno por la URL (NC-002)</w:t>
            </w:r>
          </w:p>
        </w:tc>
        <w:tc>
          <w:tcPr>
            <w:tcW w:type="dxa" w:w="1856"/>
            <w:tcMar>
              <w:top w:type="dxa" w:w="50"/>
              <w:left w:type="dxa" w:w="90"/>
              <w:bottom w:type="dxa" w:w="50"/>
              <w:right w:type="dxa" w:w="90"/>
            </w:tcMar>
          </w:tcPr>
          <w:p>
            <w:pPr>
              <w:spacing w:after="0" w:before="0" w:line="240"/>
            </w:pPr>
            <w:r>
              <w:rPr>
                <w:sz w:val="20"/>
                <w:szCs w:val="20"/>
              </w:rPr>
              <w:t xml:space="preserve">A (resultado simulado) y B (evidencia en el código)</w:t>
            </w:r>
          </w:p>
        </w:tc>
        <w:tc>
          <w:tcPr>
            <w:tcW w:type="dxa" w:w="1580"/>
            <w:tcMar>
              <w:top w:type="dxa" w:w="50"/>
              <w:left w:type="dxa" w:w="90"/>
              <w:bottom w:type="dxa" w:w="50"/>
              <w:right w:type="dxa" w:w="90"/>
            </w:tcMar>
          </w:tcPr>
          <w:p>
            <w:pPr>
              <w:spacing w:after="0" w:before="0" w:line="240"/>
            </w:pPr>
            <w:r>
              <w:rPr>
                <w:sz w:val="20"/>
                <w:szCs w:val="20"/>
              </w:rPr>
              <w:t xml:space="preserve">Código</w:t>
            </w:r>
          </w:p>
        </w:tc>
        <w:tc>
          <w:tcPr>
            <w:tcW w:type="dxa" w:w="3448"/>
            <w:tcMar>
              <w:top w:type="dxa" w:w="50"/>
              <w:left w:type="dxa" w:w="90"/>
              <w:bottom w:type="dxa" w:w="50"/>
              <w:right w:type="dxa" w:w="90"/>
            </w:tcMar>
          </w:tcPr>
          <w:p>
            <w:pPr>
              <w:spacing w:after="0" w:before="0" w:line="240"/>
            </w:pPr>
            <w:r>
              <w:rPr>
                <w:sz w:val="20"/>
                <w:szCs w:val="20"/>
              </w:rPr>
              <w:t xml:space="preserve">NC-002 con la evidencia real de </w:t>
            </w:r>
            <w:r>
              <w:rPr>
                <w:rFonts w:ascii="Consolas" w:cs="Consolas" w:eastAsia="Consolas" w:hAnsi="Consolas"/>
                <w:sz w:val="18"/>
                <w:szCs w:val="18"/>
              </w:rPr>
              <w:t xml:space="preserve">GET /api/mascotas/{id}</w:t>
            </w:r>
          </w:p>
        </w:tc>
      </w:tr>
      <w:tr>
        <w:trPr>
          <w:cantSplit/>
        </w:trPr>
        <w:tc>
          <w:tcPr>
            <w:tcW w:type="dxa" w:w="2476"/>
            <w:tcMar>
              <w:top w:type="dxa" w:w="50"/>
              <w:left w:type="dxa" w:w="90"/>
              <w:bottom w:type="dxa" w:w="50"/>
              <w:right w:type="dxa" w:w="90"/>
            </w:tcMar>
          </w:tcPr>
          <w:p>
            <w:pPr>
              <w:spacing w:after="0" w:before="0" w:line="240"/>
            </w:pPr>
            <w:r>
              <w:rPr>
                <w:sz w:val="20"/>
                <w:szCs w:val="20"/>
              </w:rPr>
              <w:t xml:space="preserve">Latencia en la búsqueda (NC-003)</w:t>
            </w:r>
          </w:p>
        </w:tc>
        <w:tc>
          <w:tcPr>
            <w:tcW w:type="dxa" w:w="1856"/>
            <w:tcMar>
              <w:top w:type="dxa" w:w="50"/>
              <w:left w:type="dxa" w:w="90"/>
              <w:bottom w:type="dxa" w:w="50"/>
              <w:right w:type="dxa" w:w="90"/>
            </w:tcMar>
          </w:tcPr>
          <w:p>
            <w:pPr>
              <w:spacing w:after="0" w:before="0" w:line="240"/>
            </w:pPr>
            <w:r>
              <w:rPr>
                <w:sz w:val="20"/>
                <w:szCs w:val="20"/>
              </w:rPr>
              <w:t xml:space="preserve">A (3,8 s simulados; cita un campo </w:t>
            </w:r>
            <w:r>
              <w:rPr>
                <w:rFonts w:ascii="Consolas" w:cs="Consolas" w:eastAsia="Consolas" w:hAnsi="Consolas"/>
                <w:sz w:val="18"/>
                <w:szCs w:val="18"/>
              </w:rPr>
              <w:t xml:space="preserve">tipoServicio</w:t>
            </w:r>
            <w:r>
              <w:rPr>
                <w:sz w:val="20"/>
                <w:szCs w:val="20"/>
              </w:rPr>
              <w:t xml:space="preserve"> que no existe) y B (causa técnica)</w:t>
            </w:r>
          </w:p>
        </w:tc>
        <w:tc>
          <w:tcPr>
            <w:tcW w:type="dxa" w:w="1580"/>
            <w:tcMar>
              <w:top w:type="dxa" w:w="50"/>
              <w:left w:type="dxa" w:w="90"/>
              <w:bottom w:type="dxa" w:w="50"/>
              <w:right w:type="dxa" w:w="90"/>
            </w:tcMar>
          </w:tcPr>
          <w:p>
            <w:pPr>
              <w:spacing w:after="0" w:before="0" w:line="240"/>
            </w:pPr>
            <w:r>
              <w:rPr>
                <w:sz w:val="20"/>
                <w:szCs w:val="20"/>
              </w:rPr>
              <w:t xml:space="preserve">Código</w:t>
            </w:r>
          </w:p>
        </w:tc>
        <w:tc>
          <w:tcPr>
            <w:tcW w:type="dxa" w:w="3448"/>
            <w:tcMar>
              <w:top w:type="dxa" w:w="50"/>
              <w:left w:type="dxa" w:w="90"/>
              <w:bottom w:type="dxa" w:w="50"/>
              <w:right w:type="dxa" w:w="90"/>
            </w:tcMar>
          </w:tcPr>
          <w:p>
            <w:pPr>
              <w:spacing w:after="0" w:before="0" w:line="240"/>
            </w:pPr>
            <w:r>
              <w:rPr>
                <w:sz w:val="20"/>
                <w:szCs w:val="20"/>
              </w:rPr>
              <w:t xml:space="preserve">NC-003 con la causa técnica: sin paginación, conexión única y servidor de desarrollo</w:t>
            </w:r>
          </w:p>
        </w:tc>
      </w:tr>
      <w:tr>
        <w:trPr>
          <w:cantSplit/>
        </w:trPr>
        <w:tc>
          <w:tcPr>
            <w:tcW w:type="dxa" w:w="2476"/>
            <w:tcMar>
              <w:top w:type="dxa" w:w="50"/>
              <w:left w:type="dxa" w:w="90"/>
              <w:bottom w:type="dxa" w:w="50"/>
              <w:right w:type="dxa" w:w="90"/>
            </w:tcMar>
          </w:tcPr>
          <w:p>
            <w:pPr>
              <w:spacing w:after="0" w:before="0" w:line="240"/>
            </w:pPr>
            <w:r>
              <w:rPr>
                <w:sz w:val="20"/>
                <w:szCs w:val="20"/>
              </w:rPr>
              <w:t xml:space="preserve">Política de contraseña sin minúscula (NC-004)</w:t>
            </w:r>
          </w:p>
        </w:tc>
        <w:tc>
          <w:tcPr>
            <w:tcW w:type="dxa" w:w="1856"/>
            <w:tcMar>
              <w:top w:type="dxa" w:w="50"/>
              <w:left w:type="dxa" w:w="90"/>
              <w:bottom w:type="dxa" w:w="50"/>
              <w:right w:type="dxa" w:w="90"/>
            </w:tcMar>
          </w:tcPr>
          <w:p>
            <w:pPr>
              <w:spacing w:after="0" w:before="0" w:line="240"/>
            </w:pPr>
            <w:r>
              <w:rPr>
                <w:sz w:val="20"/>
                <w:szCs w:val="20"/>
              </w:rPr>
              <w:t xml:space="preserve">B</w:t>
            </w:r>
          </w:p>
        </w:tc>
        <w:tc>
          <w:tcPr>
            <w:tcW w:type="dxa" w:w="1580"/>
            <w:tcMar>
              <w:top w:type="dxa" w:w="50"/>
              <w:left w:type="dxa" w:w="90"/>
              <w:bottom w:type="dxa" w:w="50"/>
              <w:right w:type="dxa" w:w="90"/>
            </w:tcMar>
          </w:tcPr>
          <w:p>
            <w:pPr>
              <w:spacing w:after="0" w:before="0" w:line="240"/>
            </w:pPr>
            <w:r>
              <w:rPr>
                <w:sz w:val="20"/>
                <w:szCs w:val="20"/>
              </w:rPr>
              <w:t xml:space="preserve">Código</w:t>
            </w:r>
          </w:p>
        </w:tc>
        <w:tc>
          <w:tcPr>
            <w:tcW w:type="dxa" w:w="3448"/>
            <w:tcMar>
              <w:top w:type="dxa" w:w="50"/>
              <w:left w:type="dxa" w:w="90"/>
              <w:bottom w:type="dxa" w:w="50"/>
              <w:right w:type="dxa" w:w="90"/>
            </w:tcMar>
          </w:tcPr>
          <w:p>
            <w:pPr>
              <w:spacing w:after="0" w:before="0" w:line="240"/>
            </w:pPr>
            <w:r>
              <w:rPr>
                <w:sz w:val="20"/>
                <w:szCs w:val="20"/>
              </w:rPr>
              <w:t xml:space="preserve">NC-004</w:t>
            </w:r>
          </w:p>
        </w:tc>
      </w:tr>
      <w:tr>
        <w:trPr>
          <w:cantSplit/>
        </w:trPr>
        <w:tc>
          <w:tcPr>
            <w:tcW w:type="dxa" w:w="2476"/>
            <w:tcMar>
              <w:top w:type="dxa" w:w="50"/>
              <w:left w:type="dxa" w:w="90"/>
              <w:bottom w:type="dxa" w:w="50"/>
              <w:right w:type="dxa" w:w="90"/>
            </w:tcMar>
          </w:tcPr>
          <w:p>
            <w:pPr>
              <w:spacing w:after="0" w:before="0" w:line="240"/>
            </w:pPr>
            <w:r>
              <w:rPr>
                <w:sz w:val="20"/>
                <w:szCs w:val="20"/>
              </w:rPr>
              <w:t xml:space="preserve">Autorización de datos fija en </w:t>
            </w:r>
            <w:r>
              <w:rPr>
                <w:rFonts w:ascii="Consolas" w:cs="Consolas" w:eastAsia="Consolas" w:hAnsi="Consolas"/>
                <w:sz w:val="18"/>
                <w:szCs w:val="18"/>
              </w:rPr>
              <w:t xml:space="preserve">True</w:t>
            </w:r>
            <w:r>
              <w:rPr>
                <w:sz w:val="20"/>
                <w:szCs w:val="20"/>
              </w:rPr>
              <w:t xml:space="preserve"> (NC-005)</w:t>
            </w:r>
          </w:p>
        </w:tc>
        <w:tc>
          <w:tcPr>
            <w:tcW w:type="dxa" w:w="1856"/>
            <w:tcMar>
              <w:top w:type="dxa" w:w="50"/>
              <w:left w:type="dxa" w:w="90"/>
              <w:bottom w:type="dxa" w:w="50"/>
              <w:right w:type="dxa" w:w="90"/>
            </w:tcMar>
          </w:tcPr>
          <w:p>
            <w:pPr>
              <w:spacing w:after="0" w:before="0" w:line="240"/>
            </w:pPr>
            <w:r>
              <w:rPr>
                <w:sz w:val="20"/>
                <w:szCs w:val="20"/>
              </w:rPr>
              <w:t xml:space="preserve">B</w:t>
            </w:r>
          </w:p>
        </w:tc>
        <w:tc>
          <w:tcPr>
            <w:tcW w:type="dxa" w:w="1580"/>
            <w:tcMar>
              <w:top w:type="dxa" w:w="50"/>
              <w:left w:type="dxa" w:w="90"/>
              <w:bottom w:type="dxa" w:w="50"/>
              <w:right w:type="dxa" w:w="90"/>
            </w:tcMar>
          </w:tcPr>
          <w:p>
            <w:pPr>
              <w:spacing w:after="0" w:before="0" w:line="240"/>
            </w:pPr>
            <w:r>
              <w:rPr>
                <w:sz w:val="20"/>
                <w:szCs w:val="20"/>
              </w:rPr>
              <w:t xml:space="preserve">Código</w:t>
            </w:r>
          </w:p>
        </w:tc>
        <w:tc>
          <w:tcPr>
            <w:tcW w:type="dxa" w:w="3448"/>
            <w:tcMar>
              <w:top w:type="dxa" w:w="50"/>
              <w:left w:type="dxa" w:w="90"/>
              <w:bottom w:type="dxa" w:w="50"/>
              <w:right w:type="dxa" w:w="90"/>
            </w:tcMar>
          </w:tcPr>
          <w:p>
            <w:pPr>
              <w:spacing w:after="0" w:before="0" w:line="240"/>
            </w:pPr>
            <w:r>
              <w:rPr>
                <w:sz w:val="20"/>
                <w:szCs w:val="20"/>
              </w:rPr>
              <w:t xml:space="preserve">NC-005 (RNF06, Ley 1581)</w:t>
            </w:r>
          </w:p>
        </w:tc>
      </w:tr>
      <w:tr>
        <w:trPr>
          <w:cantSplit/>
        </w:trPr>
        <w:tc>
          <w:tcPr>
            <w:tcW w:type="dxa" w:w="2476"/>
            <w:tcMar>
              <w:top w:type="dxa" w:w="50"/>
              <w:left w:type="dxa" w:w="90"/>
              <w:bottom w:type="dxa" w:w="50"/>
              <w:right w:type="dxa" w:w="90"/>
            </w:tcMar>
          </w:tcPr>
          <w:p>
            <w:pPr>
              <w:spacing w:after="0" w:before="0" w:line="240"/>
            </w:pPr>
            <w:r>
              <w:rPr>
                <w:sz w:val="20"/>
                <w:szCs w:val="20"/>
              </w:rPr>
              <w:t xml:space="preserve">OTP sin límite de intentos (NC-006)</w:t>
            </w:r>
          </w:p>
        </w:tc>
        <w:tc>
          <w:tcPr>
            <w:tcW w:type="dxa" w:w="1856"/>
            <w:tcMar>
              <w:top w:type="dxa" w:w="50"/>
              <w:left w:type="dxa" w:w="90"/>
              <w:bottom w:type="dxa" w:w="50"/>
              <w:right w:type="dxa" w:w="90"/>
            </w:tcMar>
          </w:tcPr>
          <w:p>
            <w:pPr>
              <w:spacing w:after="0" w:before="0" w:line="240"/>
            </w:pPr>
            <w:r>
              <w:rPr>
                <w:sz w:val="20"/>
                <w:szCs w:val="20"/>
              </w:rPr>
              <w:t xml:space="preserve">B</w:t>
            </w:r>
          </w:p>
        </w:tc>
        <w:tc>
          <w:tcPr>
            <w:tcW w:type="dxa" w:w="1580"/>
            <w:tcMar>
              <w:top w:type="dxa" w:w="50"/>
              <w:left w:type="dxa" w:w="90"/>
              <w:bottom w:type="dxa" w:w="50"/>
              <w:right w:type="dxa" w:w="90"/>
            </w:tcMar>
          </w:tcPr>
          <w:p>
            <w:pPr>
              <w:spacing w:after="0" w:before="0" w:line="240"/>
            </w:pPr>
            <w:r>
              <w:rPr>
                <w:sz w:val="20"/>
                <w:szCs w:val="20"/>
              </w:rPr>
              <w:t xml:space="preserve">Código</w:t>
            </w:r>
          </w:p>
        </w:tc>
        <w:tc>
          <w:tcPr>
            <w:tcW w:type="dxa" w:w="3448"/>
            <w:tcMar>
              <w:top w:type="dxa" w:w="50"/>
              <w:left w:type="dxa" w:w="90"/>
              <w:bottom w:type="dxa" w:w="50"/>
              <w:right w:type="dxa" w:w="90"/>
            </w:tcMar>
          </w:tcPr>
          <w:p>
            <w:pPr>
              <w:spacing w:after="0" w:before="0" w:line="240"/>
            </w:pPr>
            <w:r>
              <w:rPr>
                <w:sz w:val="20"/>
                <w:szCs w:val="20"/>
              </w:rPr>
              <w:t xml:space="preserve">NC-006</w:t>
            </w:r>
          </w:p>
        </w:tc>
      </w:tr>
      <w:tr>
        <w:trPr>
          <w:cantSplit/>
        </w:trPr>
        <w:tc>
          <w:tcPr>
            <w:tcW w:type="dxa" w:w="2476"/>
            <w:tcMar>
              <w:top w:type="dxa" w:w="50"/>
              <w:left w:type="dxa" w:w="90"/>
              <w:bottom w:type="dxa" w:w="50"/>
              <w:right w:type="dxa" w:w="90"/>
            </w:tcMar>
          </w:tcPr>
          <w:p>
            <w:pPr>
              <w:spacing w:after="0" w:before="0" w:line="240"/>
            </w:pPr>
            <w:r>
              <w:rPr>
                <w:rFonts w:ascii="Consolas" w:cs="Consolas" w:eastAsia="Consolas" w:hAnsi="Consolas"/>
                <w:sz w:val="18"/>
                <w:szCs w:val="18"/>
              </w:rPr>
              <w:t xml:space="preserve">debug=True</w:t>
            </w:r>
            <w:r>
              <w:rPr>
                <w:sz w:val="20"/>
                <w:szCs w:val="20"/>
              </w:rPr>
              <w:t xml:space="preserve">, secreto JWT por defecto y errores expuestos (NC-007)</w:t>
            </w:r>
          </w:p>
        </w:tc>
        <w:tc>
          <w:tcPr>
            <w:tcW w:type="dxa" w:w="1856"/>
            <w:tcMar>
              <w:top w:type="dxa" w:w="50"/>
              <w:left w:type="dxa" w:w="90"/>
              <w:bottom w:type="dxa" w:w="50"/>
              <w:right w:type="dxa" w:w="90"/>
            </w:tcMar>
          </w:tcPr>
          <w:p>
            <w:pPr>
              <w:spacing w:after="0" w:before="0" w:line="240"/>
            </w:pPr>
            <w:r>
              <w:rPr>
                <w:sz w:val="20"/>
                <w:szCs w:val="20"/>
              </w:rPr>
              <w:t xml:space="preserve">B</w:t>
            </w:r>
          </w:p>
        </w:tc>
        <w:tc>
          <w:tcPr>
            <w:tcW w:type="dxa" w:w="1580"/>
            <w:tcMar>
              <w:top w:type="dxa" w:w="50"/>
              <w:left w:type="dxa" w:w="90"/>
              <w:bottom w:type="dxa" w:w="50"/>
              <w:right w:type="dxa" w:w="90"/>
            </w:tcMar>
          </w:tcPr>
          <w:p>
            <w:pPr>
              <w:spacing w:after="0" w:before="0" w:line="240"/>
            </w:pPr>
            <w:r>
              <w:rPr>
                <w:sz w:val="20"/>
                <w:szCs w:val="20"/>
              </w:rPr>
              <w:t xml:space="preserve">Código</w:t>
            </w:r>
          </w:p>
        </w:tc>
        <w:tc>
          <w:tcPr>
            <w:tcW w:type="dxa" w:w="3448"/>
            <w:tcMar>
              <w:top w:type="dxa" w:w="50"/>
              <w:left w:type="dxa" w:w="90"/>
              <w:bottom w:type="dxa" w:w="50"/>
              <w:right w:type="dxa" w:w="90"/>
            </w:tcMar>
          </w:tcPr>
          <w:p>
            <w:pPr>
              <w:spacing w:after="0" w:before="0" w:line="240"/>
            </w:pPr>
            <w:r>
              <w:rPr>
                <w:sz w:val="20"/>
                <w:szCs w:val="20"/>
              </w:rPr>
              <w:t xml:space="preserve">NC-007</w:t>
            </w:r>
          </w:p>
        </w:tc>
      </w:tr>
      <w:tr>
        <w:trPr>
          <w:cantSplit/>
        </w:trPr>
        <w:tc>
          <w:tcPr>
            <w:tcW w:type="dxa" w:w="2476"/>
            <w:tcMar>
              <w:top w:type="dxa" w:w="50"/>
              <w:left w:type="dxa" w:w="90"/>
              <w:bottom w:type="dxa" w:w="50"/>
              <w:right w:type="dxa" w:w="90"/>
            </w:tcMar>
          </w:tcPr>
          <w:p>
            <w:pPr>
              <w:spacing w:after="0" w:before="0" w:line="240"/>
            </w:pPr>
            <w:r>
              <w:rPr>
                <w:sz w:val="20"/>
                <w:szCs w:val="20"/>
              </w:rPr>
              <w:t xml:space="preserve">Token JWT rechazado por PyJWT 2.13 (NC-008)</w:t>
            </w:r>
          </w:p>
        </w:tc>
        <w:tc>
          <w:tcPr>
            <w:tcW w:type="dxa" w:w="1856"/>
            <w:tcMar>
              <w:top w:type="dxa" w:w="50"/>
              <w:left w:type="dxa" w:w="90"/>
              <w:bottom w:type="dxa" w:w="50"/>
              <w:right w:type="dxa" w:w="90"/>
            </w:tcMar>
          </w:tcPr>
          <w:p>
            <w:pPr>
              <w:spacing w:after="0" w:before="0" w:line="240"/>
            </w:pPr>
            <w:r>
              <w:rPr>
                <w:sz w:val="20"/>
                <w:szCs w:val="20"/>
              </w:rPr>
              <w:t xml:space="preserve">B</w:t>
            </w:r>
          </w:p>
        </w:tc>
        <w:tc>
          <w:tcPr>
            <w:tcW w:type="dxa" w:w="1580"/>
            <w:tcMar>
              <w:top w:type="dxa" w:w="50"/>
              <w:left w:type="dxa" w:w="90"/>
              <w:bottom w:type="dxa" w:w="50"/>
              <w:right w:type="dxa" w:w="90"/>
            </w:tcMar>
          </w:tcPr>
          <w:p>
            <w:pPr>
              <w:spacing w:after="0" w:before="0" w:line="240"/>
            </w:pPr>
            <w:r>
              <w:rPr>
                <w:sz w:val="20"/>
                <w:szCs w:val="20"/>
              </w:rPr>
              <w:t xml:space="preserve">Prueba dinámica</w:t>
            </w:r>
          </w:p>
        </w:tc>
        <w:tc>
          <w:tcPr>
            <w:tcW w:type="dxa" w:w="3448"/>
            <w:tcMar>
              <w:top w:type="dxa" w:w="50"/>
              <w:left w:type="dxa" w:w="90"/>
              <w:bottom w:type="dxa" w:w="50"/>
              <w:right w:type="dxa" w:w="90"/>
            </w:tcMar>
          </w:tcPr>
          <w:p>
            <w:pPr>
              <w:spacing w:after="0" w:before="0" w:line="240"/>
            </w:pPr>
            <w:r>
              <w:rPr>
                <w:sz w:val="20"/>
                <w:szCs w:val="20"/>
              </w:rPr>
              <w:t xml:space="preserve">NC-008 (crítica)</w:t>
            </w:r>
          </w:p>
        </w:tc>
      </w:tr>
      <w:tr>
        <w:trPr>
          <w:cantSplit/>
        </w:trPr>
        <w:tc>
          <w:tcPr>
            <w:tcW w:type="dxa" w:w="2476"/>
            <w:tcMar>
              <w:top w:type="dxa" w:w="50"/>
              <w:left w:type="dxa" w:w="90"/>
              <w:bottom w:type="dxa" w:w="50"/>
              <w:right w:type="dxa" w:w="90"/>
            </w:tcMar>
          </w:tcPr>
          <w:p>
            <w:pPr>
              <w:spacing w:after="0" w:before="0" w:line="240"/>
            </w:pPr>
            <w:r>
              <w:rPr>
                <w:sz w:val="20"/>
                <w:szCs w:val="20"/>
              </w:rPr>
              <w:t xml:space="preserve">RF03 no incluye recordatorios, aunque el diseño sí</w:t>
            </w:r>
          </w:p>
        </w:tc>
        <w:tc>
          <w:tcPr>
            <w:tcW w:type="dxa" w:w="1856"/>
            <w:tcMar>
              <w:top w:type="dxa" w:w="50"/>
              <w:left w:type="dxa" w:w="90"/>
              <w:bottom w:type="dxa" w:w="50"/>
              <w:right w:type="dxa" w:w="90"/>
            </w:tcMar>
          </w:tcPr>
          <w:p>
            <w:pPr>
              <w:spacing w:after="0" w:before="0" w:line="240"/>
            </w:pPr>
            <w:r>
              <w:rPr>
                <w:sz w:val="20"/>
                <w:szCs w:val="20"/>
              </w:rPr>
              <w:t xml:space="preserve">Ninguna; surgió al revisar la ERS para C</w:t>
            </w:r>
          </w:p>
        </w:tc>
        <w:tc>
          <w:tcPr>
            <w:tcW w:type="dxa" w:w="1580"/>
            <w:tcMar>
              <w:top w:type="dxa" w:w="50"/>
              <w:left w:type="dxa" w:w="90"/>
              <w:bottom w:type="dxa" w:w="50"/>
              <w:right w:type="dxa" w:w="90"/>
            </w:tcMar>
          </w:tcPr>
          <w:p>
            <w:pPr>
              <w:spacing w:after="0" w:before="0" w:line="240"/>
            </w:pPr>
            <w:r>
              <w:rPr>
                <w:sz w:val="20"/>
                <w:szCs w:val="20"/>
              </w:rPr>
              <w:t xml:space="preserve">ERS</w:t>
            </w:r>
          </w:p>
        </w:tc>
        <w:tc>
          <w:tcPr>
            <w:tcW w:type="dxa" w:w="3448"/>
            <w:tcMar>
              <w:top w:type="dxa" w:w="50"/>
              <w:left w:type="dxa" w:w="90"/>
              <w:bottom w:type="dxa" w:w="50"/>
              <w:right w:type="dxa" w:w="90"/>
            </w:tcMar>
          </w:tcPr>
          <w:p>
            <w:pPr>
              <w:spacing w:after="0" w:before="0" w:line="240"/>
            </w:pPr>
            <w:r>
              <w:rPr>
                <w:sz w:val="20"/>
                <w:szCs w:val="20"/>
              </w:rPr>
              <w:t xml:space="preserve">H-04</w:t>
            </w:r>
          </w:p>
        </w:tc>
      </w:tr>
      <w:tr>
        <w:trPr>
          <w:cantSplit/>
        </w:trPr>
        <w:tc>
          <w:tcPr>
            <w:tcW w:type="dxa" w:w="2476"/>
            <w:tcMar>
              <w:top w:type="dxa" w:w="50"/>
              <w:left w:type="dxa" w:w="90"/>
              <w:bottom w:type="dxa" w:w="50"/>
              <w:right w:type="dxa" w:w="90"/>
            </w:tcMar>
          </w:tcPr>
          <w:p>
            <w:pPr>
              <w:spacing w:after="0" w:before="0" w:line="240"/>
            </w:pPr>
            <w:r>
              <w:rPr>
                <w:sz w:val="20"/>
                <w:szCs w:val="20"/>
              </w:rPr>
              <w:t xml:space="preserve">RIU03 exige íconos de funciones premium</w:t>
            </w:r>
          </w:p>
        </w:tc>
        <w:tc>
          <w:tcPr>
            <w:tcW w:type="dxa" w:w="1856"/>
            <w:tcMar>
              <w:top w:type="dxa" w:w="50"/>
              <w:left w:type="dxa" w:w="90"/>
              <w:bottom w:type="dxa" w:w="50"/>
              <w:right w:type="dxa" w:w="90"/>
            </w:tcMar>
          </w:tcPr>
          <w:p>
            <w:pPr>
              <w:spacing w:after="0" w:before="0" w:line="240"/>
            </w:pPr>
            <w:r>
              <w:rPr>
                <w:sz w:val="20"/>
                <w:szCs w:val="20"/>
              </w:rPr>
              <w:t xml:space="preserve">Ninguna; surgió al revisar la ERS para C</w:t>
            </w:r>
          </w:p>
        </w:tc>
        <w:tc>
          <w:tcPr>
            <w:tcW w:type="dxa" w:w="1580"/>
            <w:tcMar>
              <w:top w:type="dxa" w:w="50"/>
              <w:left w:type="dxa" w:w="90"/>
              <w:bottom w:type="dxa" w:w="50"/>
              <w:right w:type="dxa" w:w="90"/>
            </w:tcMar>
          </w:tcPr>
          <w:p>
            <w:pPr>
              <w:spacing w:after="0" w:before="0" w:line="240"/>
            </w:pPr>
            <w:r>
              <w:rPr>
                <w:sz w:val="20"/>
                <w:szCs w:val="20"/>
              </w:rPr>
              <w:t xml:space="preserve">ERS</w:t>
            </w:r>
          </w:p>
        </w:tc>
        <w:tc>
          <w:tcPr>
            <w:tcW w:type="dxa" w:w="3448"/>
            <w:tcMar>
              <w:top w:type="dxa" w:w="50"/>
              <w:left w:type="dxa" w:w="90"/>
              <w:bottom w:type="dxa" w:w="50"/>
              <w:right w:type="dxa" w:w="90"/>
            </w:tcMar>
          </w:tcPr>
          <w:p>
            <w:pPr>
              <w:spacing w:after="0" w:before="0" w:line="240"/>
            </w:pPr>
            <w:r>
              <w:rPr>
                <w:sz w:val="20"/>
                <w:szCs w:val="20"/>
              </w:rPr>
              <w:t xml:space="preserve">H-05</w:t>
            </w:r>
          </w:p>
        </w:tc>
      </w:tr>
    </w:tbl>
    <w:p>
      <w:pPr>
        <w:spacing w:line="240"/>
      </w:pPr>
    </w:p>
    <w:p>
      <w:pPr>
        <w:pStyle w:val="Heading1"/>
      </w:pPr>
      <w:r>
        <w:t xml:space="preserve">Ajustes Necesarios si se Conserva la Versión A</w:t>
      </w:r>
    </w:p>
    <w:p>
      <w:pPr>
        <w:ind w:firstLine="720"/>
      </w:pPr>
      <w:r>
        <w:t xml:space="preserve">Si el equipo prefiere partir de la versión A, estos son los cambios mínimos para que no contradiga el código ni las normas vigentes:</w:t>
      </w:r>
    </w:p>
    <w:p>
      <w:pPr>
        <w:pStyle w:val="ListParagraph"/>
        <w:numPr>
          <w:ilvl w:val="0"/>
          <w:numId w:val="2"/>
        </w:numPr>
      </w:pPr>
      <w:r>
        <w:t xml:space="preserve">Reemplazar Node.js con Express por Flask en la arquitectura, las herramientas y los entornos, y Supertest por pytest con el cliente de pruebas de Flask; el riesgo R06 (bcrypt nativo con Node) deja de aplicar.</w:t>
      </w:r>
    </w:p>
    <w:p>
      <w:pPr>
        <w:pStyle w:val="ListParagraph"/>
        <w:numPr>
          <w:ilvl w:val="0"/>
          <w:numId w:val="2"/>
        </w:numPr>
      </w:pPr>
      <w:r>
        <w:t xml:space="preserve">Marcar como ejemplo, o sustituir por la ejecución temprana real, el resultado de CP-012 y los registros NC-001 a NC-003, que tienen fechas posteriores a la fecha del plan; NC-001 no está cerrada.</w:t>
      </w:r>
    </w:p>
    <w:p>
      <w:pPr>
        <w:pStyle w:val="ListParagraph"/>
        <w:numPr>
          <w:ilvl w:val="0"/>
          <w:numId w:val="2"/>
        </w:numPr>
      </w:pPr>
      <w:r>
        <w:t xml:space="preserve">Registrar como hallazgo que "con recordatorios" no figura en RF03 de la ERS.</w:t>
      </w:r>
    </w:p>
    <w:p>
      <w:pPr>
        <w:pStyle w:val="ListParagraph"/>
        <w:numPr>
          <w:ilvl w:val="0"/>
          <w:numId w:val="2"/>
        </w:numPr>
      </w:pPr>
      <w:r>
        <w:t xml:space="preserve">Actualizar ISO/IEC 25010 a la edición 2023 y el OWASP Top 10 a la edición 2025.</w:t>
      </w:r>
    </w:p>
    <w:p>
      <w:pPr>
        <w:pStyle w:val="ListParagraph"/>
        <w:numPr>
          <w:ilvl w:val="0"/>
          <w:numId w:val="2"/>
        </w:numPr>
      </w:pPr>
      <w:r>
        <w:t xml:space="preserve">Ajustar los títulos a APA 7 (negro, negrita y nivel 1 centrado) y quitar los bordes verticales de las tablas.</w:t>
      </w:r>
    </w:p>
    <w:p>
      <w:pPr>
        <w:pStyle w:val="ListParagraph"/>
        <w:numPr>
          <w:ilvl w:val="0"/>
          <w:numId w:val="2"/>
        </w:numPr>
      </w:pPr>
      <w:r>
        <w:t xml:space="preserve">Cambiar Node.js 20 LTS, cuyo soporte terminó en abril de 2026, por la versión LTS vigente para las herramientas de JavaScript.</w:t>
      </w:r>
    </w:p>
    <w:p>
      <w:pPr>
        <w:pStyle w:val="ListParagraph"/>
        <w:numPr>
          <w:ilvl w:val="0"/>
          <w:numId w:val="2"/>
        </w:numPr>
      </w:pPr>
      <w:r>
        <w:t xml:space="preserve">Pasar la fecha actual como parámetro de </w:t>
      </w:r>
      <w:r>
        <w:rPr>
          <w:rFonts w:ascii="Consolas" w:cs="Consolas" w:eastAsia="Consolas" w:hAnsi="Consolas"/>
          <w:sz w:val="22"/>
          <w:szCs w:val="22"/>
        </w:rPr>
        <w:t xml:space="preserve">generarRecordatorio()</w:t>
      </w:r>
      <w:r>
        <w:t xml:space="preserve">, para que la prueba de vacuna vencida no dependa del reloj del sistema.</w:t>
      </w:r>
    </w:p>
    <w:p>
      <w:pPr>
        <w:pStyle w:val="ListParagraph"/>
        <w:numPr>
          <w:ilvl w:val="0"/>
          <w:numId w:val="2"/>
        </w:numPr>
      </w:pPr>
      <w:r>
        <w:t xml:space="preserve">Probar la carga pico con 1000 usuarios, porque RR01 la exige y la prueba con 500 no la verifica.</w:t>
      </w:r>
    </w:p>
    <w:p>
      <w:pPr>
        <w:pStyle w:val="ListParagraph"/>
        <w:numPr>
          <w:ilvl w:val="0"/>
          <w:numId w:val="2"/>
        </w:numPr>
      </w:pPr>
      <w:r>
        <w:t xml:space="preserve">Agregar las no conformidades NC-004 a NC-011, en especial NC-008, que hoy deja sin servicio todas las rutas protegidas, y NC-009, que deja vacío el catálogo de adopción.</w:t>
      </w:r>
    </w:p>
    <w:p>
      <w:pPr>
        <w:pStyle w:val="Heading1"/>
      </w:pPr>
      <w:r>
        <w:t xml:space="preserve">Decisiones Pendientes para el Equipo</w:t>
      </w:r>
    </w:p>
    <w:p>
      <w:pPr>
        <w:keepNext/>
        <w:spacing w:before="240"/>
      </w:pPr>
      <w:r>
        <w:rPr>
          <w:b/>
          <w:bCs/>
        </w:rPr>
        <w:t xml:space="preserve">Tabla 4</w:t>
      </w:r>
    </w:p>
    <w:p>
      <w:pPr>
        <w:keepNext/>
      </w:pPr>
      <w:r>
        <w:rPr>
          <w:i/>
          <w:iCs/>
        </w:rPr>
        <w:t xml:space="preserve">Decisiones que debe confirmar el Product Owner o el equipo</w:t>
      </w:r>
    </w:p>
    <w:tbl>
      <w:tblPr>
        <w:tblW w:type="dxa" w:w="9360"/>
        <w:tblBorders>
          <w:top w:val="single" w:color="000000" w:sz="8"/>
          <w:left w:val="none" w:color="FFFFFF" w:sz="0"/>
          <w:bottom w:val="single" w:color="000000" w:sz="8"/>
          <w:right w:val="none" w:color="FFFFFF" w:sz="0"/>
          <w:insideH w:val="single" w:color="BFBFBF" w:sz="4"/>
          <w:insideV w:val="none" w:color="FFFFFF" w:sz="0"/>
        </w:tblBorders>
        <w:tblLayout w:type="fixed"/>
      </w:tblPr>
      <w:tblGrid>
        <w:gridCol w:w="1846"/>
        <w:gridCol w:w="2495"/>
        <w:gridCol w:w="2961"/>
        <w:gridCol w:w="2058"/>
      </w:tblGrid>
      <w:tr>
        <w:trPr>
          <w:cantSplit/>
          <w:tblHeader/>
        </w:trPr>
        <w:tc>
          <w:tcPr>
            <w:tcW w:type="dxa" w:w="1846"/>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Tema</w:t>
            </w:r>
          </w:p>
        </w:tc>
        <w:tc>
          <w:tcPr>
            <w:tcW w:type="dxa" w:w="2495"/>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Opciones</w:t>
            </w:r>
          </w:p>
        </w:tc>
        <w:tc>
          <w:tcPr>
            <w:tcW w:type="dxa" w:w="2961"/>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Decisión adoptada en C</w:t>
            </w:r>
          </w:p>
        </w:tc>
        <w:tc>
          <w:tcPr>
            <w:tcW w:type="dxa" w:w="2058"/>
            <w:tcBorders>
              <w:top w:val="single" w:color="000000" w:sz="8"/>
              <w:left w:val="none" w:color="FFFFFF" w:sz="0"/>
              <w:bottom w:val="single" w:color="000000" w:sz="8"/>
              <w:right w:val="none" w:color="FFFFFF" w:sz="0"/>
            </w:tcBorders>
            <w:tcMar>
              <w:top w:type="dxa" w:w="50"/>
              <w:left w:type="dxa" w:w="90"/>
              <w:bottom w:type="dxa" w:w="50"/>
              <w:right w:type="dxa" w:w="90"/>
            </w:tcMar>
          </w:tcPr>
          <w:p>
            <w:pPr>
              <w:spacing w:after="0" w:before="0" w:line="240"/>
            </w:pPr>
            <w:r>
              <w:rPr>
                <w:b/>
                <w:bCs/>
                <w:sz w:val="20"/>
                <w:szCs w:val="20"/>
              </w:rPr>
              <w:t xml:space="preserve">Quién confirma</w:t>
            </w:r>
          </w:p>
        </w:tc>
      </w:tr>
      <w:tr>
        <w:trPr>
          <w:cantSplit/>
        </w:trPr>
        <w:tc>
          <w:tcPr>
            <w:tcW w:type="dxa" w:w="1846"/>
            <w:tcMar>
              <w:top w:type="dxa" w:w="50"/>
              <w:left w:type="dxa" w:w="90"/>
              <w:bottom w:type="dxa" w:w="50"/>
              <w:right w:type="dxa" w:w="90"/>
            </w:tcMar>
          </w:tcPr>
          <w:p>
            <w:pPr>
              <w:spacing w:after="0" w:before="0" w:line="240"/>
            </w:pPr>
            <w:r>
              <w:rPr>
                <w:sz w:val="20"/>
                <w:szCs w:val="20"/>
              </w:rPr>
              <w:t xml:space="preserve">Anticipación del recordatorio de vacunación</w:t>
            </w:r>
          </w:p>
        </w:tc>
        <w:tc>
          <w:tcPr>
            <w:tcW w:type="dxa" w:w="2495"/>
            <w:tcMar>
              <w:top w:type="dxa" w:w="50"/>
              <w:left w:type="dxa" w:w="90"/>
              <w:bottom w:type="dxa" w:w="50"/>
              <w:right w:type="dxa" w:w="90"/>
            </w:tcMar>
          </w:tcPr>
          <w:p>
            <w:pPr>
              <w:spacing w:after="0" w:before="0" w:line="240"/>
            </w:pPr>
            <w:r>
              <w:rPr>
                <w:sz w:val="20"/>
                <w:szCs w:val="20"/>
              </w:rPr>
              <w:t xml:space="preserve">3 días (A), 7 días (B); la ERS no lo define</w:t>
            </w:r>
          </w:p>
        </w:tc>
        <w:tc>
          <w:tcPr>
            <w:tcW w:type="dxa" w:w="2961"/>
            <w:tcMar>
              <w:top w:type="dxa" w:w="50"/>
              <w:left w:type="dxa" w:w="90"/>
              <w:bottom w:type="dxa" w:w="50"/>
              <w:right w:type="dxa" w:w="90"/>
            </w:tcMar>
          </w:tcPr>
          <w:p>
            <w:pPr>
              <w:spacing w:after="0" w:before="0" w:line="240"/>
            </w:pPr>
            <w:r>
              <w:rPr>
                <w:sz w:val="20"/>
                <w:szCs w:val="20"/>
              </w:rPr>
              <w:t xml:space="preserve">3 días, en una constante configurable</w:t>
            </w:r>
          </w:p>
        </w:tc>
        <w:tc>
          <w:tcPr>
            <w:tcW w:type="dxa" w:w="2058"/>
            <w:tcMar>
              <w:top w:type="dxa" w:w="50"/>
              <w:left w:type="dxa" w:w="90"/>
              <w:bottom w:type="dxa" w:w="50"/>
              <w:right w:type="dxa" w:w="90"/>
            </w:tcMar>
          </w:tcPr>
          <w:p>
            <w:pPr>
              <w:spacing w:after="0" w:before="0" w:line="240"/>
            </w:pPr>
            <w:r>
              <w:rPr>
                <w:sz w:val="20"/>
                <w:szCs w:val="20"/>
              </w:rPr>
              <w:t xml:space="preserve">Product Owner; Jazmín Bautista actualiza RF03</w:t>
            </w:r>
          </w:p>
        </w:tc>
      </w:tr>
      <w:tr>
        <w:trPr>
          <w:cantSplit/>
        </w:trPr>
        <w:tc>
          <w:tcPr>
            <w:tcW w:type="dxa" w:w="1846"/>
            <w:tcMar>
              <w:top w:type="dxa" w:w="50"/>
              <w:left w:type="dxa" w:w="90"/>
              <w:bottom w:type="dxa" w:w="50"/>
              <w:right w:type="dxa" w:w="90"/>
            </w:tcMar>
          </w:tcPr>
          <w:p>
            <w:pPr>
              <w:spacing w:after="0" w:before="0" w:line="240"/>
            </w:pPr>
            <w:r>
              <w:rPr>
                <w:sz w:val="20"/>
                <w:szCs w:val="20"/>
              </w:rPr>
              <w:t xml:space="preserve">Carácter especial en la contraseña</w:t>
            </w:r>
          </w:p>
        </w:tc>
        <w:tc>
          <w:tcPr>
            <w:tcW w:type="dxa" w:w="2495"/>
            <w:tcMar>
              <w:top w:type="dxa" w:w="50"/>
              <w:left w:type="dxa" w:w="90"/>
              <w:bottom w:type="dxa" w:w="50"/>
              <w:right w:type="dxa" w:w="90"/>
            </w:tcMar>
          </w:tcPr>
          <w:p>
            <w:pPr>
              <w:spacing w:after="0" w:before="0" w:line="240"/>
            </w:pPr>
            <w:r>
              <w:rPr>
                <w:sz w:val="20"/>
                <w:szCs w:val="20"/>
              </w:rPr>
              <w:t xml:space="preserve">El código lo exige; la ERS y la historia de usuario no lo mencionan</w:t>
            </w:r>
          </w:p>
        </w:tc>
        <w:tc>
          <w:tcPr>
            <w:tcW w:type="dxa" w:w="2961"/>
            <w:tcMar>
              <w:top w:type="dxa" w:w="50"/>
              <w:left w:type="dxa" w:w="90"/>
              <w:bottom w:type="dxa" w:w="50"/>
              <w:right w:type="dxa" w:w="90"/>
            </w:tcMar>
          </w:tcPr>
          <w:p>
            <w:pPr>
              <w:spacing w:after="0" w:before="0" w:line="240"/>
            </w:pPr>
            <w:r>
              <w:rPr>
                <w:sz w:val="20"/>
                <w:szCs w:val="20"/>
              </w:rPr>
              <w:t xml:space="preserve">Se documenta como control adicional de RS03</w:t>
            </w:r>
          </w:p>
        </w:tc>
        <w:tc>
          <w:tcPr>
            <w:tcW w:type="dxa" w:w="2058"/>
            <w:tcMar>
              <w:top w:type="dxa" w:w="50"/>
              <w:left w:type="dxa" w:w="90"/>
              <w:bottom w:type="dxa" w:w="50"/>
              <w:right w:type="dxa" w:w="90"/>
            </w:tcMar>
          </w:tcPr>
          <w:p>
            <w:pPr>
              <w:spacing w:after="0" w:before="0" w:line="240"/>
            </w:pPr>
            <w:r>
              <w:rPr>
                <w:sz w:val="20"/>
                <w:szCs w:val="20"/>
              </w:rPr>
              <w:t xml:space="preserve">Product Owner</w:t>
            </w:r>
          </w:p>
        </w:tc>
      </w:tr>
      <w:tr>
        <w:trPr>
          <w:cantSplit/>
        </w:trPr>
        <w:tc>
          <w:tcPr>
            <w:tcW w:type="dxa" w:w="1846"/>
            <w:tcMar>
              <w:top w:type="dxa" w:w="50"/>
              <w:left w:type="dxa" w:w="90"/>
              <w:bottom w:type="dxa" w:w="50"/>
              <w:right w:type="dxa" w:w="90"/>
            </w:tcMar>
          </w:tcPr>
          <w:p>
            <w:pPr>
              <w:spacing w:after="0" w:before="0" w:line="240"/>
            </w:pPr>
            <w:r>
              <w:rPr>
                <w:sz w:val="20"/>
                <w:szCs w:val="20"/>
              </w:rPr>
              <w:t xml:space="preserve">Transiciones del estado de adopción</w:t>
            </w:r>
          </w:p>
        </w:tc>
        <w:tc>
          <w:tcPr>
            <w:tcW w:type="dxa" w:w="2495"/>
            <w:tcMar>
              <w:top w:type="dxa" w:w="50"/>
              <w:left w:type="dxa" w:w="90"/>
              <w:bottom w:type="dxa" w:w="50"/>
              <w:right w:type="dxa" w:w="90"/>
            </w:tcMar>
          </w:tcPr>
          <w:p>
            <w:pPr>
              <w:spacing w:after="0" w:before="0" w:line="240"/>
            </w:pPr>
            <w:r>
              <w:rPr>
                <w:sz w:val="20"/>
                <w:szCs w:val="20"/>
              </w:rPr>
              <w:t xml:space="preserve">No estaban definidas</w:t>
            </w:r>
          </w:p>
        </w:tc>
        <w:tc>
          <w:tcPr>
            <w:tcW w:type="dxa" w:w="2961"/>
            <w:tcMar>
              <w:top w:type="dxa" w:w="50"/>
              <w:left w:type="dxa" w:w="90"/>
              <w:bottom w:type="dxa" w:w="50"/>
              <w:right w:type="dxa" w:w="90"/>
            </w:tcMar>
          </w:tcPr>
          <w:p>
            <w:pPr>
              <w:spacing w:after="0" w:before="0" w:line="240"/>
            </w:pPr>
            <w:r>
              <w:rPr>
                <w:sz w:val="20"/>
                <w:szCs w:val="20"/>
              </w:rPr>
              <w:t xml:space="preserve">Tabla 11 del plan: pasar de Disponible a Adoptado sin solicitud es inválido</w:t>
            </w:r>
          </w:p>
        </w:tc>
        <w:tc>
          <w:tcPr>
            <w:tcW w:type="dxa" w:w="2058"/>
            <w:tcMar>
              <w:top w:type="dxa" w:w="50"/>
              <w:left w:type="dxa" w:w="90"/>
              <w:bottom w:type="dxa" w:w="50"/>
              <w:right w:type="dxa" w:w="90"/>
            </w:tcMar>
          </w:tcPr>
          <w:p>
            <w:pPr>
              <w:spacing w:after="0" w:before="0" w:line="240"/>
            </w:pPr>
            <w:r>
              <w:rPr>
                <w:sz w:val="20"/>
                <w:szCs w:val="20"/>
              </w:rPr>
              <w:t xml:space="preserve">Product Owner, en el Sprint Planning del Sprint 3</w:t>
            </w:r>
          </w:p>
        </w:tc>
      </w:tr>
      <w:tr>
        <w:trPr>
          <w:cantSplit/>
        </w:trPr>
        <w:tc>
          <w:tcPr>
            <w:tcW w:type="dxa" w:w="1846"/>
            <w:tcMar>
              <w:top w:type="dxa" w:w="50"/>
              <w:left w:type="dxa" w:w="90"/>
              <w:bottom w:type="dxa" w:w="50"/>
              <w:right w:type="dxa" w:w="90"/>
            </w:tcMar>
          </w:tcPr>
          <w:p>
            <w:pPr>
              <w:spacing w:after="0" w:before="0" w:line="240"/>
            </w:pPr>
            <w:r>
              <w:rPr>
                <w:sz w:val="20"/>
                <w:szCs w:val="20"/>
              </w:rPr>
              <w:t xml:space="preserve">Alcance de iOS</w:t>
            </w:r>
          </w:p>
        </w:tc>
        <w:tc>
          <w:tcPr>
            <w:tcW w:type="dxa" w:w="2495"/>
            <w:tcMar>
              <w:top w:type="dxa" w:w="50"/>
              <w:left w:type="dxa" w:w="90"/>
              <w:bottom w:type="dxa" w:w="50"/>
              <w:right w:type="dxa" w:w="90"/>
            </w:tcMar>
          </w:tcPr>
          <w:p>
            <w:pPr>
              <w:spacing w:after="0" w:before="0" w:line="240"/>
            </w:pPr>
            <w:r>
              <w:rPr>
                <w:sz w:val="20"/>
                <w:szCs w:val="20"/>
              </w:rPr>
              <w:t xml:space="preserve">A lo incluye; B no</w:t>
            </w:r>
          </w:p>
        </w:tc>
        <w:tc>
          <w:tcPr>
            <w:tcW w:type="dxa" w:w="2961"/>
            <w:tcMar>
              <w:top w:type="dxa" w:w="50"/>
              <w:left w:type="dxa" w:w="90"/>
              <w:bottom w:type="dxa" w:w="50"/>
              <w:right w:type="dxa" w:w="90"/>
            </w:tcMar>
          </w:tcPr>
          <w:p>
            <w:pPr>
              <w:spacing w:after="0" w:before="0" w:line="240"/>
            </w:pPr>
            <w:r>
              <w:rPr>
                <w:sz w:val="20"/>
                <w:szCs w:val="20"/>
              </w:rPr>
              <w:t xml:space="preserve">Incluido; compilar requiere macOS o el simulador</w:t>
            </w:r>
          </w:p>
        </w:tc>
        <w:tc>
          <w:tcPr>
            <w:tcW w:type="dxa" w:w="2058"/>
            <w:tcMar>
              <w:top w:type="dxa" w:w="50"/>
              <w:left w:type="dxa" w:w="90"/>
              <w:bottom w:type="dxa" w:w="50"/>
              <w:right w:type="dxa" w:w="90"/>
            </w:tcMar>
          </w:tcPr>
          <w:p>
            <w:pPr>
              <w:spacing w:after="0" w:before="0" w:line="240"/>
            </w:pPr>
            <w:r>
              <w:rPr>
                <w:sz w:val="20"/>
                <w:szCs w:val="20"/>
              </w:rPr>
              <w:t xml:space="preserve">Yuli Silva</w:t>
            </w:r>
          </w:p>
        </w:tc>
      </w:tr>
      <w:tr>
        <w:trPr>
          <w:cantSplit/>
        </w:trPr>
        <w:tc>
          <w:tcPr>
            <w:tcW w:type="dxa" w:w="1846"/>
            <w:tcMar>
              <w:top w:type="dxa" w:w="50"/>
              <w:left w:type="dxa" w:w="90"/>
              <w:bottom w:type="dxa" w:w="50"/>
              <w:right w:type="dxa" w:w="90"/>
            </w:tcMar>
          </w:tcPr>
          <w:p>
            <w:pPr>
              <w:spacing w:after="0" w:before="0" w:line="240"/>
            </w:pPr>
            <w:r>
              <w:rPr>
                <w:sz w:val="20"/>
                <w:szCs w:val="20"/>
              </w:rPr>
              <w:t xml:space="preserve">Tecnología del servidor</w:t>
            </w:r>
          </w:p>
        </w:tc>
        <w:tc>
          <w:tcPr>
            <w:tcW w:type="dxa" w:w="2495"/>
            <w:tcMar>
              <w:top w:type="dxa" w:w="50"/>
              <w:left w:type="dxa" w:w="90"/>
              <w:bottom w:type="dxa" w:w="50"/>
              <w:right w:type="dxa" w:w="90"/>
            </w:tcMar>
          </w:tcPr>
          <w:p>
            <w:pPr>
              <w:spacing w:after="0" w:before="0" w:line="240"/>
            </w:pPr>
            <w:r>
              <w:rPr>
                <w:sz w:val="20"/>
                <w:szCs w:val="20"/>
              </w:rPr>
              <w:t xml:space="preserve">Node.js (A) o Flask (código)</w:t>
            </w:r>
          </w:p>
        </w:tc>
        <w:tc>
          <w:tcPr>
            <w:tcW w:type="dxa" w:w="2961"/>
            <w:tcMar>
              <w:top w:type="dxa" w:w="50"/>
              <w:left w:type="dxa" w:w="90"/>
              <w:bottom w:type="dxa" w:w="50"/>
              <w:right w:type="dxa" w:w="90"/>
            </w:tcMar>
          </w:tcPr>
          <w:p>
            <w:pPr>
              <w:spacing w:after="0" w:before="0" w:line="240"/>
            </w:pPr>
            <w:r>
              <w:rPr>
                <w:sz w:val="20"/>
                <w:szCs w:val="20"/>
              </w:rPr>
              <w:t xml:space="preserve">Flask</w:t>
            </w:r>
          </w:p>
        </w:tc>
        <w:tc>
          <w:tcPr>
            <w:tcW w:type="dxa" w:w="2058"/>
            <w:tcMar>
              <w:top w:type="dxa" w:w="50"/>
              <w:left w:type="dxa" w:w="90"/>
              <w:bottom w:type="dxa" w:w="50"/>
              <w:right w:type="dxa" w:w="90"/>
            </w:tcMar>
          </w:tcPr>
          <w:p>
            <w:pPr>
              <w:spacing w:after="0" w:before="0" w:line="240"/>
            </w:pPr>
            <w:r>
              <w:rPr>
                <w:sz w:val="20"/>
                <w:szCs w:val="20"/>
              </w:rPr>
              <w:t xml:space="preserve">Equipo, confirmando que no se migrará</w:t>
            </w:r>
          </w:p>
        </w:tc>
      </w:tr>
    </w:tbl>
    <w:p>
      <w:pPr>
        <w:spacing w:line="240"/>
      </w:pPr>
    </w:p>
    <w:p>
      <w:pPr>
        <w:pStyle w:val="Heading1"/>
      </w:pPr>
      <w:r>
        <w:t xml:space="preserve">Observaciones sobre la Documentación del Proyecto</w:t>
      </w:r>
    </w:p>
    <w:p>
      <w:pPr>
        <w:ind w:firstLine="720"/>
      </w:pPr>
      <w:r>
        <w:t xml:space="preserve">Al revisar los documentos de soporte aparecieron tres situaciones que no afectan el plan, pero que conviene corregir antes de que el instructor las revise:</w:t>
      </w:r>
    </w:p>
    <w:p>
      <w:pPr>
        <w:pStyle w:val="ListParagraph"/>
        <w:numPr>
          <w:ilvl w:val="0"/>
          <w:numId w:val="3"/>
        </w:numPr>
      </w:pPr>
      <w:r>
        <w:t xml:space="preserve">La Formulación de Proyecto de Software conserva el texto del ejemplo de la plantilla (una aplicación de gestión de tareas) y no describe PetConnect.</w:t>
      </w:r>
    </w:p>
    <w:p>
      <w:pPr>
        <w:pStyle w:val="ListParagraph"/>
        <w:numPr>
          <w:ilvl w:val="0"/>
          <w:numId w:val="3"/>
        </w:numPr>
      </w:pPr>
      <w:r>
        <w:t xml:space="preserve">En la evidencia SLO (GA1-220501092-AA5-EV02), la contextualización describe un sistema comercial de inventario y facturación; la justificación de Scrum sí aplica al proyecto.</w:t>
      </w:r>
    </w:p>
    <w:p>
      <w:pPr>
        <w:pStyle w:val="ListParagraph"/>
        <w:numPr>
          <w:ilvl w:val="0"/>
          <w:numId w:val="3"/>
        </w:numPr>
      </w:pPr>
      <w:r>
        <w:t xml:space="preserve">En la ERS, las secciones de requisitos de seguridad, rendimiento y mantenimiento, y la conclusión, quedaron dentro de la última celda de la tabla de requisitos de interfaz (tablas anidadas en tres niveles). Además, RS03 sugiere SHA-256 y RR02 dice "5 Minutos"; ambos se corrigen en el plan.</w:t>
      </w:r>
    </w:p>
    <w:p>
      <w:pPr>
        <w:pStyle w:val="Heading1"/>
      </w:pPr>
      <w:r>
        <w:t xml:space="preserve">Recomendación</w:t>
      </w:r>
    </w:p>
    <w:p>
      <w:pPr>
        <w:ind w:firstLine="720"/>
      </w:pPr>
      <w:r>
        <w:t xml:space="preserve">Entregar la versión C (</w:t>
      </w:r>
      <w:r>
        <w:rPr>
          <w:rFonts w:ascii="Consolas" w:cs="Consolas" w:eastAsia="Consolas" w:hAnsi="Consolas"/>
          <w:sz w:val="22"/>
          <w:szCs w:val="22"/>
        </w:rPr>
        <w:t xml:space="preserve">GA9-220501096-AA1-EV02-PetConnect.docx</w:t>
      </w:r>
      <w:r>
        <w:t xml:space="preserve">) después de que el equipo revise las decisiones de la Tabla 4. Conviene compartir esta comparación con la autora de la versión A, porque buena parte de la versión C se construyó sobre su trabajo: la numeración de la ERS, los hallazgos tempranos, el procedimiento, las métricas, la matriz de compatibilidad y las historias de usuario.</w:t>
      </w:r>
    </w:p>
    <w:sectPr>
      <w:headerReference w:type="default" r:id="rId7"/>
      <w:pgSz w:w="12240" w:h="15840" w:orient="portrait"/>
      <w:pgMar w:top="1440" w:right="1440" w:bottom="1440" w:left="1440" w:header="72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0" w:before="0" w:line="4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0" w:line="480"/>
      <w:jc w:val="cente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keepNext/>
      <w:spacing w:after="0" w:before="0" w:line="480"/>
      <w:jc w:val="left"/>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keepNext/>
      <w:spacing w:after="0" w:before="0" w:line="480"/>
      <w:jc w:val="left"/>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Comparación de los Planes de Pruebas de PetConnect</dc:title>
  <dc:creator>Equipo PetConnect – ADSO 3235905</dc:creator>
  <cp:lastModifiedBy>Un-named</cp:lastModifiedBy>
  <cp:revision>1</cp:revision>
  <dcterms:created xsi:type="dcterms:W3CDTF">2026-10-06T01:36:14.696Z</dcterms:created>
  <dcterms:modified xsi:type="dcterms:W3CDTF">2026-10-06T01:36:14.697Z</dcterms:modified>
</cp:coreProperties>
</file>

<file path=docProps/custom.xml><?xml version="1.0" encoding="utf-8"?>
<Properties xmlns="http://schemas.openxmlformats.org/officeDocument/2006/custom-properties" xmlns:vt="http://schemas.openxmlformats.org/officeDocument/2006/docPropsVTypes"/>
</file>