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rPr>
        <w:t xml:space="preserve">Guía Conceptual del Plan de Pruebas de PetConnect</w:t>
      </w:r>
    </w:p>
    <w:p/>
    <w:p>
      <w:pPr>
        <w:jc w:val="center"/>
      </w:pPr>
      <w:r>
        <w:t xml:space="preserve">Documento de estudio para la sustentación de la evidencia GA9-220501096-AA1-EV02</w:t>
      </w:r>
    </w:p>
    <w:p>
      <w:pPr>
        <w:jc w:val="center"/>
      </w:pPr>
      <w:r>
        <w:t xml:space="preserve">Camilo Esteban Orjuela Bonilla, Jazmín Andrea Bautista Oyuela, Yuli Andrea Silva Segura, Valentina Lobo Mccausland y Daniel Santiago Jiménez Guzmán</w:t>
      </w:r>
    </w:p>
    <w:p>
      <w:pPr>
        <w:jc w:val="center"/>
      </w:pPr>
      <w:r>
        <w:t xml:space="preserve">Tecnología en Análisis y Desarrollo de Software (ADSO) – Ficha 3235905</w:t>
      </w:r>
    </w:p>
    <w:p>
      <w:pPr>
        <w:jc w:val="center"/>
      </w:pPr>
      <w:r>
        <w:t xml:space="preserve">Servicio Nacional de Aprendizaje (SENA)</w:t>
      </w:r>
    </w:p>
    <w:p>
      <w:pPr>
        <w:jc w:val="center"/>
      </w:pPr>
      <w:r>
        <w:t xml:space="preserve">Octubre de 2026</w:t>
      </w:r>
    </w:p>
    <w:p>
      <w:pPr>
        <w:pageBreakBefore/>
        <w:spacing w:line="240"/>
      </w:pPr>
    </w:p>
    <w:p>
      <w:pPr>
        <w:pStyle w:val="Heading1"/>
      </w:pPr>
      <w:r>
        <w:t xml:space="preserve">Cómo Usar Esta Guía</w:t>
      </w:r>
    </w:p>
    <w:p>
      <w:pPr>
        <w:ind w:firstLine="720"/>
      </w:pPr>
      <w:r>
        <w:t xml:space="preserve">El plan de pruebas de PetConnect reúne muchos conceptos en poco espacio: normas, principios, técnicas, herramientas y métricas. Esta guía los explica uno por uno, en lenguaje sencillo y con ejemplos tomados del propio proyecto, para que cualquier integrante del equipo pueda entender el plan y defenderlo ante el instructor. Cada sección responde tres preguntas: qué es el concepto, por qué está en el plan y dónde aparece. Al final hay un glosario y una lista de preguntas probables en la sustentación con sus respuestas.</w:t>
      </w:r>
    </w:p>
    <w:p>
      <w:pPr>
        <w:ind w:firstLine="720"/>
      </w:pPr>
      <w:r>
        <w:t xml:space="preserve">La Tabla 1 sirve como mapa: indica en qué parte del plan aparece cada concepto, para ir directo a la tabla o la figura correspondiente.</w:t>
      </w:r>
    </w:p>
    <w:p>
      <w:pPr>
        <w:keepNext/>
        <w:spacing w:before="240"/>
      </w:pPr>
      <w:r>
        <w:rPr>
          <w:b/>
          <w:bCs/>
        </w:rPr>
        <w:t xml:space="preserve">Tabla 1</w:t>
      </w:r>
    </w:p>
    <w:p>
      <w:pPr>
        <w:keepNext/>
      </w:pPr>
      <w:r>
        <w:rPr>
          <w:i/>
          <w:iCs/>
        </w:rPr>
        <w:t xml:space="preserve">Mapa de conceptos y su ubicación en el plan de pruebas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2880"/>
        <w:gridCol w:w="4973"/>
        <w:gridCol w:w="1507"/>
      </w:tblGrid>
      <w:tr>
        <w:trPr>
          <w:cantSplit/>
          <w:tblHeader/>
        </w:trPr>
        <w:tc>
          <w:tcPr>
            <w:tcW w:type="dxa" w:w="28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Concepto</w:t>
            </w:r>
          </w:p>
        </w:tc>
        <w:tc>
          <w:tcPr>
            <w:tcW w:type="dxa" w:w="497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Pregunta que responde</w:t>
            </w:r>
          </w:p>
        </w:tc>
        <w:tc>
          <w:tcPr>
            <w:tcW w:type="dxa" w:w="150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Dónde está en el plan</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Arquitectura del sistema bajo prueba</w:t>
            </w:r>
          </w:p>
        </w:tc>
        <w:tc>
          <w:tcPr>
            <w:tcW w:type="dxa" w:w="4973"/>
            <w:tcMar>
              <w:top w:type="dxa" w:w="50"/>
              <w:left w:type="dxa" w:w="90"/>
              <w:bottom w:type="dxa" w:w="50"/>
              <w:right w:type="dxa" w:w="90"/>
            </w:tcMar>
          </w:tcPr>
          <w:p>
            <w:pPr>
              <w:spacing w:after="0" w:before="0" w:line="240"/>
            </w:pPr>
            <w:r>
              <w:rPr>
                <w:sz w:val="20"/>
                <w:szCs w:val="20"/>
              </w:rPr>
              <w:t xml:space="preserve">¿Qué se va a probar y con qué tecnología está hecho?</w:t>
            </w:r>
          </w:p>
        </w:tc>
        <w:tc>
          <w:tcPr>
            <w:tcW w:type="dxa" w:w="1507"/>
            <w:tcMar>
              <w:top w:type="dxa" w:w="50"/>
              <w:left w:type="dxa" w:w="90"/>
              <w:bottom w:type="dxa" w:w="50"/>
              <w:right w:type="dxa" w:w="90"/>
            </w:tcMar>
          </w:tcPr>
          <w:p>
            <w:pPr>
              <w:spacing w:after="0" w:before="0" w:line="240"/>
            </w:pPr>
            <w:r>
              <w:rPr>
                <w:sz w:val="20"/>
                <w:szCs w:val="20"/>
              </w:rPr>
              <w:t xml:space="preserve">Tablas 2 y 3</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Análisis de requerimientos</w:t>
            </w:r>
          </w:p>
        </w:tc>
        <w:tc>
          <w:tcPr>
            <w:tcW w:type="dxa" w:w="4973"/>
            <w:tcMar>
              <w:top w:type="dxa" w:w="50"/>
              <w:left w:type="dxa" w:w="90"/>
              <w:bottom w:type="dxa" w:w="50"/>
              <w:right w:type="dxa" w:w="90"/>
            </w:tcMar>
          </w:tcPr>
          <w:p>
            <w:pPr>
              <w:spacing w:after="0" w:before="0" w:line="240"/>
            </w:pPr>
            <w:r>
              <w:rPr>
                <w:sz w:val="20"/>
                <w:szCs w:val="20"/>
              </w:rPr>
              <w:t xml:space="preserve">¿Qué debe hacer el sistema y cómo se sabe si lo cumple?</w:t>
            </w:r>
          </w:p>
        </w:tc>
        <w:tc>
          <w:tcPr>
            <w:tcW w:type="dxa" w:w="1507"/>
            <w:tcMar>
              <w:top w:type="dxa" w:w="50"/>
              <w:left w:type="dxa" w:w="90"/>
              <w:bottom w:type="dxa" w:w="50"/>
              <w:right w:type="dxa" w:w="90"/>
            </w:tcMar>
          </w:tcPr>
          <w:p>
            <w:pPr>
              <w:spacing w:after="0" w:before="0" w:line="240"/>
            </w:pPr>
            <w:r>
              <w:rPr>
                <w:sz w:val="20"/>
                <w:szCs w:val="20"/>
              </w:rPr>
              <w:t xml:space="preserve">Tablas 4 y 5</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Pruebas tempranas y hallazgos</w:t>
            </w:r>
          </w:p>
        </w:tc>
        <w:tc>
          <w:tcPr>
            <w:tcW w:type="dxa" w:w="4973"/>
            <w:tcMar>
              <w:top w:type="dxa" w:w="50"/>
              <w:left w:type="dxa" w:w="90"/>
              <w:bottom w:type="dxa" w:w="50"/>
              <w:right w:type="dxa" w:w="90"/>
            </w:tcMar>
          </w:tcPr>
          <w:p>
            <w:pPr>
              <w:spacing w:after="0" w:before="0" w:line="240"/>
            </w:pPr>
            <w:r>
              <w:rPr>
                <w:sz w:val="20"/>
                <w:szCs w:val="20"/>
              </w:rPr>
              <w:t xml:space="preserve">¿Qué errores se encontraron antes de probar?</w:t>
            </w:r>
          </w:p>
        </w:tc>
        <w:tc>
          <w:tcPr>
            <w:tcW w:type="dxa" w:w="1507"/>
            <w:tcMar>
              <w:top w:type="dxa" w:w="50"/>
              <w:left w:type="dxa" w:w="90"/>
              <w:bottom w:type="dxa" w:w="50"/>
              <w:right w:type="dxa" w:w="90"/>
            </w:tcMar>
          </w:tcPr>
          <w:p>
            <w:pPr>
              <w:spacing w:after="0" w:before="0" w:line="240"/>
            </w:pPr>
            <w:r>
              <w:rPr>
                <w:sz w:val="20"/>
                <w:szCs w:val="20"/>
              </w:rPr>
              <w:t xml:space="preserve">Tabla 6</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Funcionalidades existentes y nuevas</w:t>
            </w:r>
          </w:p>
        </w:tc>
        <w:tc>
          <w:tcPr>
            <w:tcW w:type="dxa" w:w="4973"/>
            <w:tcMar>
              <w:top w:type="dxa" w:w="50"/>
              <w:left w:type="dxa" w:w="90"/>
              <w:bottom w:type="dxa" w:w="50"/>
              <w:right w:type="dxa" w:w="90"/>
            </w:tcMar>
          </w:tcPr>
          <w:p>
            <w:pPr>
              <w:spacing w:after="0" w:before="0" w:line="240"/>
            </w:pPr>
            <w:r>
              <w:rPr>
                <w:sz w:val="20"/>
                <w:szCs w:val="20"/>
              </w:rPr>
              <w:t xml:space="preserve">¿Qué se prueba con regresión y qué con el ciclo completo?</w:t>
            </w:r>
          </w:p>
        </w:tc>
        <w:tc>
          <w:tcPr>
            <w:tcW w:type="dxa" w:w="1507"/>
            <w:tcMar>
              <w:top w:type="dxa" w:w="50"/>
              <w:left w:type="dxa" w:w="90"/>
              <w:bottom w:type="dxa" w:w="50"/>
              <w:right w:type="dxa" w:w="90"/>
            </w:tcMar>
          </w:tcPr>
          <w:p>
            <w:pPr>
              <w:spacing w:after="0" w:before="0" w:line="240"/>
            </w:pPr>
            <w:r>
              <w:rPr>
                <w:sz w:val="20"/>
                <w:szCs w:val="20"/>
              </w:rPr>
              <w:t xml:space="preserve">Tabla 7</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Modelo ISO/IEC 25010</w:t>
            </w:r>
          </w:p>
        </w:tc>
        <w:tc>
          <w:tcPr>
            <w:tcW w:type="dxa" w:w="4973"/>
            <w:tcMar>
              <w:top w:type="dxa" w:w="50"/>
              <w:left w:type="dxa" w:w="90"/>
              <w:bottom w:type="dxa" w:w="50"/>
              <w:right w:type="dxa" w:w="90"/>
            </w:tcMar>
          </w:tcPr>
          <w:p>
            <w:pPr>
              <w:spacing w:after="0" w:before="0" w:line="240"/>
            </w:pPr>
            <w:r>
              <w:rPr>
                <w:sz w:val="20"/>
                <w:szCs w:val="20"/>
              </w:rPr>
              <w:t xml:space="preserve">¿Qué significa "calidad" para PetConnect?</w:t>
            </w:r>
          </w:p>
        </w:tc>
        <w:tc>
          <w:tcPr>
            <w:tcW w:type="dxa" w:w="1507"/>
            <w:tcMar>
              <w:top w:type="dxa" w:w="50"/>
              <w:left w:type="dxa" w:w="90"/>
              <w:bottom w:type="dxa" w:w="50"/>
              <w:right w:type="dxa" w:w="90"/>
            </w:tcMar>
          </w:tcPr>
          <w:p>
            <w:pPr>
              <w:spacing w:after="0" w:before="0" w:line="240"/>
            </w:pPr>
            <w:r>
              <w:rPr>
                <w:sz w:val="20"/>
                <w:szCs w:val="20"/>
              </w:rPr>
              <w:t xml:space="preserve">Tabla 8</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Siete principios de las pruebas</w:t>
            </w:r>
          </w:p>
        </w:tc>
        <w:tc>
          <w:tcPr>
            <w:tcW w:type="dxa" w:w="4973"/>
            <w:tcMar>
              <w:top w:type="dxa" w:w="50"/>
              <w:left w:type="dxa" w:w="90"/>
              <w:bottom w:type="dxa" w:w="50"/>
              <w:right w:type="dxa" w:w="90"/>
            </w:tcMar>
          </w:tcPr>
          <w:p>
            <w:pPr>
              <w:spacing w:after="0" w:before="0" w:line="240"/>
            </w:pPr>
            <w:r>
              <w:rPr>
                <w:sz w:val="20"/>
                <w:szCs w:val="20"/>
              </w:rPr>
              <w:t xml:space="preserve">¿Con qué reglas generales se prueba?</w:t>
            </w:r>
          </w:p>
        </w:tc>
        <w:tc>
          <w:tcPr>
            <w:tcW w:type="dxa" w:w="1507"/>
            <w:tcMar>
              <w:top w:type="dxa" w:w="50"/>
              <w:left w:type="dxa" w:w="90"/>
              <w:bottom w:type="dxa" w:w="50"/>
              <w:right w:type="dxa" w:w="90"/>
            </w:tcMar>
          </w:tcPr>
          <w:p>
            <w:pPr>
              <w:spacing w:after="0" w:before="0" w:line="240"/>
            </w:pPr>
            <w:r>
              <w:rPr>
                <w:sz w:val="20"/>
                <w:szCs w:val="20"/>
              </w:rPr>
              <w:t xml:space="preserve">Tabla 9</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Pirámide de Cohn</w:t>
            </w:r>
          </w:p>
        </w:tc>
        <w:tc>
          <w:tcPr>
            <w:tcW w:type="dxa" w:w="4973"/>
            <w:tcMar>
              <w:top w:type="dxa" w:w="50"/>
              <w:left w:type="dxa" w:w="90"/>
              <w:bottom w:type="dxa" w:w="50"/>
              <w:right w:type="dxa" w:w="90"/>
            </w:tcMar>
          </w:tcPr>
          <w:p>
            <w:pPr>
              <w:spacing w:after="0" w:before="0" w:line="240"/>
            </w:pPr>
            <w:r>
              <w:rPr>
                <w:sz w:val="20"/>
                <w:szCs w:val="20"/>
              </w:rPr>
              <w:t xml:space="preserve">¿Cuántas pruebas de cada nivel se automatizan?</w:t>
            </w:r>
          </w:p>
        </w:tc>
        <w:tc>
          <w:tcPr>
            <w:tcW w:type="dxa" w:w="1507"/>
            <w:tcMar>
              <w:top w:type="dxa" w:w="50"/>
              <w:left w:type="dxa" w:w="90"/>
              <w:bottom w:type="dxa" w:w="50"/>
              <w:right w:type="dxa" w:w="90"/>
            </w:tcMar>
          </w:tcPr>
          <w:p>
            <w:pPr>
              <w:spacing w:after="0" w:before="0" w:line="240"/>
            </w:pPr>
            <w:r>
              <w:rPr>
                <w:sz w:val="20"/>
                <w:szCs w:val="20"/>
              </w:rPr>
              <w:t xml:space="preserve">Tabla 10</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Técnicas de diseño de casos</w:t>
            </w:r>
          </w:p>
        </w:tc>
        <w:tc>
          <w:tcPr>
            <w:tcW w:type="dxa" w:w="4973"/>
            <w:tcMar>
              <w:top w:type="dxa" w:w="50"/>
              <w:left w:type="dxa" w:w="90"/>
              <w:bottom w:type="dxa" w:w="50"/>
              <w:right w:type="dxa" w:w="90"/>
            </w:tcMar>
          </w:tcPr>
          <w:p>
            <w:pPr>
              <w:spacing w:after="0" w:before="0" w:line="240"/>
            </w:pPr>
            <w:r>
              <w:rPr>
                <w:sz w:val="20"/>
                <w:szCs w:val="20"/>
              </w:rPr>
              <w:t xml:space="preserve">¿Cómo se eligen los datos de prueba?</w:t>
            </w:r>
          </w:p>
        </w:tc>
        <w:tc>
          <w:tcPr>
            <w:tcW w:type="dxa" w:w="1507"/>
            <w:tcMar>
              <w:top w:type="dxa" w:w="50"/>
              <w:left w:type="dxa" w:w="90"/>
              <w:bottom w:type="dxa" w:w="50"/>
              <w:right w:type="dxa" w:w="90"/>
            </w:tcMar>
          </w:tcPr>
          <w:p>
            <w:pPr>
              <w:spacing w:after="0" w:before="0" w:line="240"/>
            </w:pPr>
            <w:r>
              <w:rPr>
                <w:sz w:val="20"/>
                <w:szCs w:val="20"/>
              </w:rPr>
              <w:t xml:space="preserve">Tabla 11</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Pruebas no funcionales</w:t>
            </w:r>
          </w:p>
        </w:tc>
        <w:tc>
          <w:tcPr>
            <w:tcW w:type="dxa" w:w="4973"/>
            <w:tcMar>
              <w:top w:type="dxa" w:w="50"/>
              <w:left w:type="dxa" w:w="90"/>
              <w:bottom w:type="dxa" w:w="50"/>
              <w:right w:type="dxa" w:w="90"/>
            </w:tcMar>
          </w:tcPr>
          <w:p>
            <w:pPr>
              <w:spacing w:after="0" w:before="0" w:line="240"/>
            </w:pPr>
            <w:r>
              <w:rPr>
                <w:sz w:val="20"/>
                <w:szCs w:val="20"/>
              </w:rPr>
              <w:t xml:space="preserve">¿Cómo se miden velocidad, facilidad de uso y seguridad?</w:t>
            </w:r>
          </w:p>
        </w:tc>
        <w:tc>
          <w:tcPr>
            <w:tcW w:type="dxa" w:w="1507"/>
            <w:tcMar>
              <w:top w:type="dxa" w:w="50"/>
              <w:left w:type="dxa" w:w="90"/>
              <w:bottom w:type="dxa" w:w="50"/>
              <w:right w:type="dxa" w:w="90"/>
            </w:tcMar>
          </w:tcPr>
          <w:p>
            <w:pPr>
              <w:spacing w:after="0" w:before="0" w:line="240"/>
            </w:pPr>
            <w:r>
              <w:rPr>
                <w:sz w:val="20"/>
                <w:szCs w:val="20"/>
              </w:rPr>
              <w:t xml:space="preserve">Tablas 12 y 13</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Criterios de entrada y salida</w:t>
            </w:r>
          </w:p>
        </w:tc>
        <w:tc>
          <w:tcPr>
            <w:tcW w:type="dxa" w:w="4973"/>
            <w:tcMar>
              <w:top w:type="dxa" w:w="50"/>
              <w:left w:type="dxa" w:w="90"/>
              <w:bottom w:type="dxa" w:w="50"/>
              <w:right w:type="dxa" w:w="90"/>
            </w:tcMar>
          </w:tcPr>
          <w:p>
            <w:pPr>
              <w:spacing w:after="0" w:before="0" w:line="240"/>
            </w:pPr>
            <w:r>
              <w:rPr>
                <w:sz w:val="20"/>
                <w:szCs w:val="20"/>
              </w:rPr>
              <w:t xml:space="preserve">¿Cuándo se empieza, se detiene y se termina de probar?</w:t>
            </w:r>
          </w:p>
        </w:tc>
        <w:tc>
          <w:tcPr>
            <w:tcW w:type="dxa" w:w="1507"/>
            <w:tcMar>
              <w:top w:type="dxa" w:w="50"/>
              <w:left w:type="dxa" w:w="90"/>
              <w:bottom w:type="dxa" w:w="50"/>
              <w:right w:type="dxa" w:w="90"/>
            </w:tcMar>
          </w:tcPr>
          <w:p>
            <w:pPr>
              <w:spacing w:after="0" w:before="0" w:line="240"/>
            </w:pPr>
            <w:r>
              <w:rPr>
                <w:sz w:val="20"/>
                <w:szCs w:val="20"/>
              </w:rPr>
              <w:t xml:space="preserve">Tabla 14</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Entornos y herramientas</w:t>
            </w:r>
          </w:p>
        </w:tc>
        <w:tc>
          <w:tcPr>
            <w:tcW w:type="dxa" w:w="4973"/>
            <w:tcMar>
              <w:top w:type="dxa" w:w="50"/>
              <w:left w:type="dxa" w:w="90"/>
              <w:bottom w:type="dxa" w:w="50"/>
              <w:right w:type="dxa" w:w="90"/>
            </w:tcMar>
          </w:tcPr>
          <w:p>
            <w:pPr>
              <w:spacing w:after="0" w:before="0" w:line="240"/>
            </w:pPr>
            <w:r>
              <w:rPr>
                <w:sz w:val="20"/>
                <w:szCs w:val="20"/>
              </w:rPr>
              <w:t xml:space="preserve">¿Dónde y con qué se prueba?</w:t>
            </w:r>
          </w:p>
        </w:tc>
        <w:tc>
          <w:tcPr>
            <w:tcW w:type="dxa" w:w="1507"/>
            <w:tcMar>
              <w:top w:type="dxa" w:w="50"/>
              <w:left w:type="dxa" w:w="90"/>
              <w:bottom w:type="dxa" w:w="50"/>
              <w:right w:type="dxa" w:w="90"/>
            </w:tcMar>
          </w:tcPr>
          <w:p>
            <w:pPr>
              <w:spacing w:after="0" w:before="0" w:line="240"/>
            </w:pPr>
            <w:r>
              <w:rPr>
                <w:sz w:val="20"/>
                <w:szCs w:val="20"/>
              </w:rPr>
              <w:t xml:space="preserve">Tablas 15 y 16</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TDD</w:t>
            </w:r>
          </w:p>
        </w:tc>
        <w:tc>
          <w:tcPr>
            <w:tcW w:type="dxa" w:w="4973"/>
            <w:tcMar>
              <w:top w:type="dxa" w:w="50"/>
              <w:left w:type="dxa" w:w="90"/>
              <w:bottom w:type="dxa" w:w="50"/>
              <w:right w:type="dxa" w:w="90"/>
            </w:tcMar>
          </w:tcPr>
          <w:p>
            <w:pPr>
              <w:spacing w:after="0" w:before="0" w:line="240"/>
            </w:pPr>
            <w:r>
              <w:rPr>
                <w:sz w:val="20"/>
                <w:szCs w:val="20"/>
              </w:rPr>
              <w:t xml:space="preserve">¿Cómo se escribe código guiado por pruebas?</w:t>
            </w:r>
          </w:p>
        </w:tc>
        <w:tc>
          <w:tcPr>
            <w:tcW w:type="dxa" w:w="1507"/>
            <w:tcMar>
              <w:top w:type="dxa" w:w="50"/>
              <w:left w:type="dxa" w:w="90"/>
              <w:bottom w:type="dxa" w:w="50"/>
              <w:right w:type="dxa" w:w="90"/>
            </w:tcMar>
          </w:tcPr>
          <w:p>
            <w:pPr>
              <w:spacing w:after="0" w:before="0" w:line="240"/>
            </w:pPr>
            <w:r>
              <w:rPr>
                <w:sz w:val="20"/>
                <w:szCs w:val="20"/>
              </w:rPr>
              <w:t xml:space="preserve">Figuras 1 a 4</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Cronograma y roles</w:t>
            </w:r>
          </w:p>
        </w:tc>
        <w:tc>
          <w:tcPr>
            <w:tcW w:type="dxa" w:w="4973"/>
            <w:tcMar>
              <w:top w:type="dxa" w:w="50"/>
              <w:left w:type="dxa" w:w="90"/>
              <w:bottom w:type="dxa" w:w="50"/>
              <w:right w:type="dxa" w:w="90"/>
            </w:tcMar>
          </w:tcPr>
          <w:p>
            <w:pPr>
              <w:spacing w:after="0" w:before="0" w:line="240"/>
            </w:pPr>
            <w:r>
              <w:rPr>
                <w:sz w:val="20"/>
                <w:szCs w:val="20"/>
              </w:rPr>
              <w:t xml:space="preserve">¿Cuándo se prueba y quién lo hace?</w:t>
            </w:r>
          </w:p>
        </w:tc>
        <w:tc>
          <w:tcPr>
            <w:tcW w:type="dxa" w:w="1507"/>
            <w:tcMar>
              <w:top w:type="dxa" w:w="50"/>
              <w:left w:type="dxa" w:w="90"/>
              <w:bottom w:type="dxa" w:w="50"/>
              <w:right w:type="dxa" w:w="90"/>
            </w:tcMar>
          </w:tcPr>
          <w:p>
            <w:pPr>
              <w:spacing w:after="0" w:before="0" w:line="240"/>
            </w:pPr>
            <w:r>
              <w:rPr>
                <w:sz w:val="20"/>
                <w:szCs w:val="20"/>
              </w:rPr>
              <w:t xml:space="preserve">Tablas 17, 18 y 19</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Trazabilidad y casos de prueba</w:t>
            </w:r>
          </w:p>
        </w:tc>
        <w:tc>
          <w:tcPr>
            <w:tcW w:type="dxa" w:w="4973"/>
            <w:tcMar>
              <w:top w:type="dxa" w:w="50"/>
              <w:left w:type="dxa" w:w="90"/>
              <w:bottom w:type="dxa" w:w="50"/>
              <w:right w:type="dxa" w:w="90"/>
            </w:tcMar>
          </w:tcPr>
          <w:p>
            <w:pPr>
              <w:spacing w:after="0" w:before="0" w:line="240"/>
            </w:pPr>
            <w:r>
              <w:rPr>
                <w:sz w:val="20"/>
                <w:szCs w:val="20"/>
              </w:rPr>
              <w:t xml:space="preserve">¿Cómo se demuestra que todo requisito se probó?</w:t>
            </w:r>
          </w:p>
        </w:tc>
        <w:tc>
          <w:tcPr>
            <w:tcW w:type="dxa" w:w="1507"/>
            <w:tcMar>
              <w:top w:type="dxa" w:w="50"/>
              <w:left w:type="dxa" w:w="90"/>
              <w:bottom w:type="dxa" w:w="50"/>
              <w:right w:type="dxa" w:w="90"/>
            </w:tcMar>
          </w:tcPr>
          <w:p>
            <w:pPr>
              <w:spacing w:after="0" w:before="0" w:line="240"/>
            </w:pPr>
            <w:r>
              <w:rPr>
                <w:sz w:val="20"/>
                <w:szCs w:val="20"/>
              </w:rPr>
              <w:t xml:space="preserve">Tablas 20 a 23</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No conformidades y métricas</w:t>
            </w:r>
          </w:p>
        </w:tc>
        <w:tc>
          <w:tcPr>
            <w:tcW w:type="dxa" w:w="4973"/>
            <w:tcMar>
              <w:top w:type="dxa" w:w="50"/>
              <w:left w:type="dxa" w:w="90"/>
              <w:bottom w:type="dxa" w:w="50"/>
              <w:right w:type="dxa" w:w="90"/>
            </w:tcMar>
          </w:tcPr>
          <w:p>
            <w:pPr>
              <w:spacing w:after="0" w:before="0" w:line="240"/>
            </w:pPr>
            <w:r>
              <w:rPr>
                <w:sz w:val="20"/>
                <w:szCs w:val="20"/>
              </w:rPr>
              <w:t xml:space="preserve">¿Qué falló y cómo va el proceso?</w:t>
            </w:r>
          </w:p>
        </w:tc>
        <w:tc>
          <w:tcPr>
            <w:tcW w:type="dxa" w:w="1507"/>
            <w:tcMar>
              <w:top w:type="dxa" w:w="50"/>
              <w:left w:type="dxa" w:w="90"/>
              <w:bottom w:type="dxa" w:w="50"/>
              <w:right w:type="dxa" w:w="90"/>
            </w:tcMar>
          </w:tcPr>
          <w:p>
            <w:pPr>
              <w:spacing w:after="0" w:before="0" w:line="240"/>
            </w:pPr>
            <w:r>
              <w:rPr>
                <w:sz w:val="20"/>
                <w:szCs w:val="20"/>
              </w:rPr>
              <w:t xml:space="preserve">Tablas 24 y 25</w:t>
            </w:r>
          </w:p>
        </w:tc>
      </w:tr>
      <w:tr>
        <w:trPr>
          <w:cantSplit/>
        </w:trPr>
        <w:tc>
          <w:tcPr>
            <w:tcW w:type="dxa" w:w="2880"/>
            <w:tcMar>
              <w:top w:type="dxa" w:w="50"/>
              <w:left w:type="dxa" w:w="90"/>
              <w:bottom w:type="dxa" w:w="50"/>
              <w:right w:type="dxa" w:w="90"/>
            </w:tcMar>
          </w:tcPr>
          <w:p>
            <w:pPr>
              <w:spacing w:after="0" w:before="0" w:line="240"/>
            </w:pPr>
            <w:r>
              <w:rPr>
                <w:sz w:val="20"/>
                <w:szCs w:val="20"/>
              </w:rPr>
              <w:t xml:space="preserve">Matriz de riesgos</w:t>
            </w:r>
          </w:p>
        </w:tc>
        <w:tc>
          <w:tcPr>
            <w:tcW w:type="dxa" w:w="4973"/>
            <w:tcMar>
              <w:top w:type="dxa" w:w="50"/>
              <w:left w:type="dxa" w:w="90"/>
              <w:bottom w:type="dxa" w:w="50"/>
              <w:right w:type="dxa" w:w="90"/>
            </w:tcMar>
          </w:tcPr>
          <w:p>
            <w:pPr>
              <w:spacing w:after="0" w:before="0" w:line="240"/>
            </w:pPr>
            <w:r>
              <w:rPr>
                <w:sz w:val="20"/>
                <w:szCs w:val="20"/>
              </w:rPr>
              <w:t xml:space="preserve">¿Qué puede salir mal y qué se hará si pasa?</w:t>
            </w:r>
          </w:p>
        </w:tc>
        <w:tc>
          <w:tcPr>
            <w:tcW w:type="dxa" w:w="1507"/>
            <w:tcMar>
              <w:top w:type="dxa" w:w="50"/>
              <w:left w:type="dxa" w:w="90"/>
              <w:bottom w:type="dxa" w:w="50"/>
              <w:right w:type="dxa" w:w="90"/>
            </w:tcMar>
          </w:tcPr>
          <w:p>
            <w:pPr>
              <w:spacing w:after="0" w:before="0" w:line="240"/>
            </w:pPr>
            <w:r>
              <w:rPr>
                <w:sz w:val="20"/>
                <w:szCs w:val="20"/>
              </w:rPr>
              <w:t xml:space="preserve">Tabla 26</w:t>
            </w:r>
          </w:p>
        </w:tc>
      </w:tr>
    </w:tbl>
    <w:p>
      <w:pPr>
        <w:spacing w:line="240"/>
      </w:pPr>
    </w:p>
    <w:p>
      <w:pPr>
        <w:pStyle w:val="Heading1"/>
      </w:pPr>
      <w:r>
        <w:t xml:space="preserve">Conceptos Básicos de Pruebas de Software</w:t>
      </w:r>
    </w:p>
    <w:p>
      <w:pPr>
        <w:pStyle w:val="Heading2"/>
      </w:pPr>
      <w:r>
        <w:t xml:space="preserve">Qué es Probar Software</w:t>
      </w:r>
    </w:p>
    <w:p>
      <w:pPr>
        <w:ind w:firstLine="720"/>
      </w:pPr>
      <w:r>
        <w:t xml:space="preserve">Probar software es ejecutar o revisar un programa con la intención de encontrar diferencias entre lo que hace y lo que debería hacer. La meta no es demostrar que el sistema funciona, sino descubrir dónde no funciona antes de que lo descubra el usuario (Myers et al., 2011). Por eso una buena prueba es la que encuentra un defecto, no la que pasa sin novedad.</w:t>
      </w:r>
    </w:p>
    <w:p>
      <w:pPr>
        <w:pStyle w:val="Heading2"/>
      </w:pPr>
      <w:r>
        <w:t xml:space="preserve">Verificación y Validación</w:t>
      </w:r>
    </w:p>
    <w:p>
      <w:pPr>
        <w:ind w:firstLine="720"/>
      </w:pPr>
      <w:r>
        <w:t xml:space="preserve">Son dos preguntas distintas. La verificación pregunta "¿construimos el producto correctamente?", es decir, si el sistema cumple lo que dice la especificación. La validación pregunta "¿construimos el producto correcto?", es decir, si el sistema resuelve la necesidad real del usuario. En PetConnect, comprobar que la contraseña se guarda con bcrypt es verificación; comprobar con el cuestionario SUS que un adulto mayor puede registrar a su mascota sin ayuda es validación.</w:t>
      </w:r>
    </w:p>
    <w:p>
      <w:pPr>
        <w:pStyle w:val="Heading2"/>
      </w:pPr>
      <w:r>
        <w:t xml:space="preserve">Error, Defecto y Falla</w:t>
      </w:r>
    </w:p>
    <w:p>
      <w:pPr>
        <w:ind w:firstLine="720"/>
      </w:pPr>
      <w:r>
        <w:t xml:space="preserve">Los tres términos describen la cadena de un problema. El error es la equivocación humana (un programador olvida verificar la minúscula en la contraseña). El defecto es el resultado de ese error dentro del código (la función </w:t>
      </w:r>
      <w:r>
        <w:rPr>
          <w:rFonts w:ascii="Consolas" w:cs="Consolas" w:eastAsia="Consolas" w:hAnsi="Consolas"/>
          <w:sz w:val="22"/>
          <w:szCs w:val="22"/>
        </w:rPr>
        <w:t xml:space="preserve">_validate_password</w:t>
      </w:r>
      <w:r>
        <w:t xml:space="preserve"> no tiene esa verificación). La falla es lo que se observa al ejecutar el programa (el sistema acepta </w:t>
      </w:r>
      <w:r>
        <w:rPr>
          <w:rFonts w:ascii="Consolas" w:cs="Consolas" w:eastAsia="Consolas" w:hAnsi="Consolas"/>
          <w:sz w:val="22"/>
          <w:szCs w:val="22"/>
        </w:rPr>
        <w:t xml:space="preserve">PETCONNECT1!</w:t>
      </w:r>
      <w:r>
        <w:t xml:space="preserve">, que viola la política). En el plan, cuando un defecto o una desviación se registra formalmente, se llama no conformidad (NC).</w:t>
      </w:r>
    </w:p>
    <w:p>
      <w:pPr>
        <w:pStyle w:val="Heading2"/>
      </w:pPr>
      <w:r>
        <w:t xml:space="preserve">Pruebas Estáticas y Dinámicas</w:t>
      </w:r>
    </w:p>
    <w:p>
      <w:pPr>
        <w:ind w:firstLine="720"/>
      </w:pPr>
      <w:r>
        <w:t xml:space="preserve">Las pruebas estáticas revisan documentos o código sin ejecutarlos: leer la ERS buscando contradicciones o inspeccionar </w:t>
      </w:r>
      <w:r>
        <w:rPr>
          <w:rFonts w:ascii="Consolas" w:cs="Consolas" w:eastAsia="Consolas" w:hAnsi="Consolas"/>
          <w:sz w:val="22"/>
          <w:szCs w:val="22"/>
        </w:rPr>
        <w:t xml:space="preserve">api.py</w:t>
      </w:r>
      <w:r>
        <w:t xml:space="preserve"> para ver qué algoritmo de contraseñas usa. Las pruebas dinámicas ejecutan el software y observan su comportamiento: enviar una solicitud a la API y comparar la respuesta con la esperada. El plan usa ambas. De las once no conformidades, siete salieron de pruebas estáticas, una (NC-008) de una prueba dinámica de pocas líneas y tres (NC-009 a NC-011) de la primera ejecución de casos, el 5 de octubre de 2026.</w:t>
      </w:r>
    </w:p>
    <w:p>
      <w:pPr>
        <w:pStyle w:val="Heading2"/>
      </w:pPr>
      <w:r>
        <w:t xml:space="preserve">Caja Blanca, Caja Negra y Caja Gris</w:t>
      </w:r>
    </w:p>
    <w:p>
      <w:pPr>
        <w:ind w:firstLine="720"/>
      </w:pPr>
      <w:r>
        <w:t xml:space="preserve">Las tres formas se diferencian por cuánto se conoce del interior del sistema:</w:t>
      </w:r>
    </w:p>
    <w:p>
      <w:pPr>
        <w:pStyle w:val="ListParagraph"/>
        <w:numPr>
          <w:ilvl w:val="0"/>
          <w:numId w:val="2"/>
        </w:numPr>
      </w:pPr>
      <w:r>
        <w:rPr>
          <w:b/>
          <w:bCs/>
        </w:rPr>
        <w:t xml:space="preserve">Caja blanca:</w:t>
      </w:r>
      <w:r>
        <w:t xml:space="preserve"> se diseña la prueba mirando el código, para recorrer sus caminos (por ejemplo, que se ejecuten las dos ramas de un </w:t>
      </w:r>
      <w:r>
        <w:rPr>
          <w:rFonts w:ascii="Consolas" w:cs="Consolas" w:eastAsia="Consolas" w:hAnsi="Consolas"/>
          <w:sz w:val="22"/>
          <w:szCs w:val="22"/>
        </w:rPr>
        <w:t xml:space="preserve">if</w:t>
      </w:r>
      <w:r>
        <w:t xml:space="preserve">). Es típica de las pruebas unitarias.</w:t>
      </w:r>
    </w:p>
    <w:p>
      <w:pPr>
        <w:pStyle w:val="ListParagraph"/>
        <w:numPr>
          <w:ilvl w:val="0"/>
          <w:numId w:val="2"/>
        </w:numPr>
      </w:pPr>
      <w:r>
        <w:rPr>
          <w:b/>
          <w:bCs/>
        </w:rPr>
        <w:t xml:space="preserve">Caja negra:</w:t>
      </w:r>
      <w:r>
        <w:t xml:space="preserve"> se diseña la prueba solo con la especificación, sin mirar el código: se dan entradas y se comparan las salidas. Es típica de las pruebas de extremo a extremo.</w:t>
      </w:r>
    </w:p>
    <w:p>
      <w:pPr>
        <w:pStyle w:val="ListParagraph"/>
        <w:numPr>
          <w:ilvl w:val="0"/>
          <w:numId w:val="2"/>
        </w:numPr>
      </w:pPr>
      <w:r>
        <w:rPr>
          <w:b/>
          <w:bCs/>
        </w:rPr>
        <w:t xml:space="preserve">Caja gris:</w:t>
      </w:r>
      <w:r>
        <w:t xml:space="preserve"> combina las dos; se conoce la estructura general (por ejemplo, los endpoints y la base de datos) pero se prueba desde fuera. Es típica de las pruebas de integración de la API.</w:t>
      </w:r>
    </w:p>
    <w:p>
      <w:pPr>
        <w:pStyle w:val="Heading2"/>
      </w:pPr>
      <w:r>
        <w:t xml:space="preserve">Pruebas Funcionales y No Funcionales</w:t>
      </w:r>
    </w:p>
    <w:p>
      <w:pPr>
        <w:ind w:firstLine="720"/>
      </w:pPr>
      <w:r>
        <w:t xml:space="preserve">Las pruebas funcionales verifican qué hace el sistema: registrar una mascota, guardar una vacuna, publicar una adopción. Las no funcionales verifican cómo lo hace: qué tan rápido responde, cuántos usuarios soporta, qué tan fácil es de usar y qué tan seguro es. En la ERS, los RF son funcionales y los RNF, RIU, RS, RR y RM son no funcionales.</w:t>
      </w:r>
    </w:p>
    <w:p>
      <w:pPr>
        <w:pStyle w:val="Heading2"/>
      </w:pPr>
      <w:r>
        <w:t xml:space="preserve">Tipos de Prueba por su Propósito</w:t>
      </w:r>
    </w:p>
    <w:p>
      <w:pPr>
        <w:ind w:firstLine="720"/>
      </w:pPr>
      <w:r>
        <w:t xml:space="preserve">Algunos nombres del plan describen para qué se ejecuta una prueba, no su nivel:</w:t>
      </w:r>
    </w:p>
    <w:p>
      <w:pPr>
        <w:pStyle w:val="ListParagraph"/>
        <w:numPr>
          <w:ilvl w:val="0"/>
          <w:numId w:val="2"/>
        </w:numPr>
      </w:pPr>
      <w:r>
        <w:rPr>
          <w:b/>
          <w:bCs/>
        </w:rPr>
        <w:t xml:space="preserve">Prueba de humo:</w:t>
      </w:r>
      <w:r>
        <w:t xml:space="preserve"> un conjunto corto de pruebas que confirma que lo esencial funciona (la app abre, se puede iniciar sesión). Si falla, no tiene sentido seguir probando.</w:t>
      </w:r>
    </w:p>
    <w:p>
      <w:pPr>
        <w:pStyle w:val="ListParagraph"/>
        <w:numPr>
          <w:ilvl w:val="0"/>
          <w:numId w:val="2"/>
        </w:numPr>
      </w:pPr>
      <w:r>
        <w:rPr>
          <w:b/>
          <w:bCs/>
        </w:rPr>
        <w:t xml:space="preserve">Prueba de regresión:</w:t>
      </w:r>
      <w:r>
        <w:t xml:space="preserve"> volver a ejecutar pruebas de funciones que ya servían, para confirmar que un cambio nuevo no las dañó.</w:t>
      </w:r>
    </w:p>
    <w:p>
      <w:pPr>
        <w:pStyle w:val="ListParagraph"/>
        <w:numPr>
          <w:ilvl w:val="0"/>
          <w:numId w:val="2"/>
        </w:numPr>
      </w:pPr>
      <w:r>
        <w:rPr>
          <w:b/>
          <w:bCs/>
        </w:rPr>
        <w:t xml:space="preserve">Prueba de confirmación (en inglés, retest):</w:t>
      </w:r>
      <w:r>
        <w:t xml:space="preserve"> volver a ejecutar el caso que falló, después de la corrección, para confirmar que el defecto desapareció.</w:t>
      </w:r>
    </w:p>
    <w:p>
      <w:pPr>
        <w:pStyle w:val="ListParagraph"/>
        <w:numPr>
          <w:ilvl w:val="0"/>
          <w:numId w:val="2"/>
        </w:numPr>
      </w:pPr>
      <w:r>
        <w:rPr>
          <w:b/>
          <w:bCs/>
        </w:rPr>
        <w:t xml:space="preserve">Prueba exploratoria:</w:t>
      </w:r>
      <w:r>
        <w:t xml:space="preserve"> el probador explora el sistema sin guion, usando su experiencia para encontrar defectos que los casos escritos no contemplan.</w:t>
      </w:r>
    </w:p>
    <w:p>
      <w:pPr>
        <w:pStyle w:val="Heading1"/>
      </w:pPr>
      <w:r>
        <w:t xml:space="preserve">El Plan de Pruebas y la Norma ISO/IEC/IEEE 29119-3</w:t>
      </w:r>
    </w:p>
    <w:p>
      <w:pPr>
        <w:ind w:firstLine="720"/>
      </w:pPr>
      <w:r>
        <w:t xml:space="preserve">Un plan de pruebas es el documento que organiza todo el trabajo de pruebas de un proyecto: qué se prueba, cómo, con qué, dónde, cuándo, quién y qué pasa si algo sale mal. La norma ISO/IEC/IEEE 29119-3 define qué documentos de prueba debe producir un proyecto y qué contenido mínimo tiene cada uno (ISO, 2021). El plan de PetConnect sigue esa estructura, y por eso incluye una tabla de control del documento (Tabla 1), el alcance, la estrategia, los criterios, los entornos, el cronograma, los roles y los riesgos. La misma norma define el formato de especificación de casos de prueba, que se usó para el CP-012, y el informe de finalización de pruebas, que se entregará en la semana de cierre.</w:t>
      </w:r>
    </w:p>
    <w:p>
      <w:pPr>
        <w:pStyle w:val="Heading1"/>
      </w:pPr>
      <w:r>
        <w:t xml:space="preserve">La ERS y el Análisis de Requerimientos</w:t>
      </w:r>
    </w:p>
    <w:p>
      <w:pPr>
        <w:pStyle w:val="Heading2"/>
      </w:pPr>
      <w:r>
        <w:t xml:space="preserve">Tipos de Requerimientos de la ERS</w:t>
      </w:r>
    </w:p>
    <w:p>
      <w:pPr>
        <w:ind w:firstLine="720"/>
      </w:pPr>
      <w:r>
        <w:t xml:space="preserve">La especificación de requerimientos (ERS) de PetConnect clasifica los requisitos en seis grupos. La Tabla 2 explica cada uno.</w:t>
      </w:r>
    </w:p>
    <w:p>
      <w:pPr>
        <w:keepNext/>
        <w:spacing w:before="240"/>
      </w:pPr>
      <w:r>
        <w:rPr>
          <w:b/>
          <w:bCs/>
        </w:rPr>
        <w:t xml:space="preserve">Tabla 2</w:t>
      </w:r>
    </w:p>
    <w:p>
      <w:pPr>
        <w:keepNext/>
      </w:pPr>
      <w:r>
        <w:rPr>
          <w:i/>
          <w:iCs/>
        </w:rPr>
        <w:t xml:space="preserve">Tipos de requerimientos de la ERS de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80"/>
        <w:gridCol w:w="1700"/>
        <w:gridCol w:w="2627"/>
        <w:gridCol w:w="4053"/>
      </w:tblGrid>
      <w:tr>
        <w:trPr>
          <w:cantSplit/>
          <w:tblHeader/>
        </w:trPr>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Código</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Tipo</w:t>
            </w:r>
          </w:p>
        </w:tc>
        <w:tc>
          <w:tcPr>
            <w:tcW w:type="dxa" w:w="262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describe</w:t>
            </w:r>
          </w:p>
        </w:tc>
        <w:tc>
          <w:tcPr>
            <w:tcW w:type="dxa" w:w="405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Ejemplo de la ERS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RF</w:t>
            </w:r>
          </w:p>
        </w:tc>
        <w:tc>
          <w:tcPr>
            <w:tcW w:type="dxa" w:w="1700"/>
            <w:tcMar>
              <w:top w:type="dxa" w:w="50"/>
              <w:left w:type="dxa" w:w="90"/>
              <w:bottom w:type="dxa" w:w="50"/>
              <w:right w:type="dxa" w:w="90"/>
            </w:tcMar>
          </w:tcPr>
          <w:p>
            <w:pPr>
              <w:spacing w:after="0" w:before="0" w:line="240"/>
            </w:pPr>
            <w:r>
              <w:rPr>
                <w:sz w:val="20"/>
                <w:szCs w:val="20"/>
              </w:rPr>
              <w:t xml:space="preserve">Funcional</w:t>
            </w:r>
          </w:p>
        </w:tc>
        <w:tc>
          <w:tcPr>
            <w:tcW w:type="dxa" w:w="2627"/>
            <w:tcMar>
              <w:top w:type="dxa" w:w="50"/>
              <w:left w:type="dxa" w:w="90"/>
              <w:bottom w:type="dxa" w:w="50"/>
              <w:right w:type="dxa" w:w="90"/>
            </w:tcMar>
          </w:tcPr>
          <w:p>
            <w:pPr>
              <w:spacing w:after="0" w:before="0" w:line="240"/>
            </w:pPr>
            <w:r>
              <w:rPr>
                <w:sz w:val="20"/>
                <w:szCs w:val="20"/>
              </w:rPr>
              <w:t xml:space="preserve">Lo que el sistema debe hacer</w:t>
            </w:r>
          </w:p>
        </w:tc>
        <w:tc>
          <w:tcPr>
            <w:tcW w:type="dxa" w:w="4053"/>
            <w:tcMar>
              <w:top w:type="dxa" w:w="50"/>
              <w:left w:type="dxa" w:w="90"/>
              <w:bottom w:type="dxa" w:w="50"/>
              <w:right w:type="dxa" w:w="90"/>
            </w:tcMar>
          </w:tcPr>
          <w:p>
            <w:pPr>
              <w:spacing w:after="0" w:before="0" w:line="240"/>
            </w:pPr>
            <w:r>
              <w:rPr>
                <w:sz w:val="20"/>
                <w:szCs w:val="20"/>
              </w:rPr>
              <w:t xml:space="preserve">RF03: almacenar el carné de vacunación de cada mascota</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RNF</w:t>
            </w:r>
          </w:p>
        </w:tc>
        <w:tc>
          <w:tcPr>
            <w:tcW w:type="dxa" w:w="1700"/>
            <w:tcMar>
              <w:top w:type="dxa" w:w="50"/>
              <w:left w:type="dxa" w:w="90"/>
              <w:bottom w:type="dxa" w:w="50"/>
              <w:right w:type="dxa" w:w="90"/>
            </w:tcMar>
          </w:tcPr>
          <w:p>
            <w:pPr>
              <w:spacing w:after="0" w:before="0" w:line="240"/>
            </w:pPr>
            <w:r>
              <w:rPr>
                <w:sz w:val="20"/>
                <w:szCs w:val="20"/>
              </w:rPr>
              <w:t xml:space="preserve">No funcional</w:t>
            </w:r>
          </w:p>
        </w:tc>
        <w:tc>
          <w:tcPr>
            <w:tcW w:type="dxa" w:w="2627"/>
            <w:tcMar>
              <w:top w:type="dxa" w:w="50"/>
              <w:left w:type="dxa" w:w="90"/>
              <w:bottom w:type="dxa" w:w="50"/>
              <w:right w:type="dxa" w:w="90"/>
            </w:tcMar>
          </w:tcPr>
          <w:p>
            <w:pPr>
              <w:spacing w:after="0" w:before="0" w:line="240"/>
            </w:pPr>
            <w:r>
              <w:rPr>
                <w:sz w:val="20"/>
                <w:szCs w:val="20"/>
              </w:rPr>
              <w:t xml:space="preserve">Cualidades generales del sistema</w:t>
            </w:r>
          </w:p>
        </w:tc>
        <w:tc>
          <w:tcPr>
            <w:tcW w:type="dxa" w:w="4053"/>
            <w:tcMar>
              <w:top w:type="dxa" w:w="50"/>
              <w:left w:type="dxa" w:w="90"/>
              <w:bottom w:type="dxa" w:w="50"/>
              <w:right w:type="dxa" w:w="90"/>
            </w:tcMar>
          </w:tcPr>
          <w:p>
            <w:pPr>
              <w:spacing w:after="0" w:before="0" w:line="240"/>
            </w:pPr>
            <w:r>
              <w:rPr>
                <w:sz w:val="20"/>
                <w:szCs w:val="20"/>
              </w:rPr>
              <w:t xml:space="preserve">RNF04: tiempo de respuesta de máximo 2 segundos por acción</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RIU</w:t>
            </w:r>
          </w:p>
        </w:tc>
        <w:tc>
          <w:tcPr>
            <w:tcW w:type="dxa" w:w="1700"/>
            <w:tcMar>
              <w:top w:type="dxa" w:w="50"/>
              <w:left w:type="dxa" w:w="90"/>
              <w:bottom w:type="dxa" w:w="50"/>
              <w:right w:type="dxa" w:w="90"/>
            </w:tcMar>
          </w:tcPr>
          <w:p>
            <w:pPr>
              <w:spacing w:after="0" w:before="0" w:line="240"/>
            </w:pPr>
            <w:r>
              <w:rPr>
                <w:sz w:val="20"/>
                <w:szCs w:val="20"/>
              </w:rPr>
              <w:t xml:space="preserve">Interfaz de usuario</w:t>
            </w:r>
          </w:p>
        </w:tc>
        <w:tc>
          <w:tcPr>
            <w:tcW w:type="dxa" w:w="2627"/>
            <w:tcMar>
              <w:top w:type="dxa" w:w="50"/>
              <w:left w:type="dxa" w:w="90"/>
              <w:bottom w:type="dxa" w:w="50"/>
              <w:right w:type="dxa" w:w="90"/>
            </w:tcMar>
          </w:tcPr>
          <w:p>
            <w:pPr>
              <w:spacing w:after="0" w:before="0" w:line="240"/>
            </w:pPr>
            <w:r>
              <w:rPr>
                <w:sz w:val="20"/>
                <w:szCs w:val="20"/>
              </w:rPr>
              <w:t xml:space="preserve">Cómo luce y se comporta la interfaz</w:t>
            </w:r>
          </w:p>
        </w:tc>
        <w:tc>
          <w:tcPr>
            <w:tcW w:type="dxa" w:w="4053"/>
            <w:tcMar>
              <w:top w:type="dxa" w:w="50"/>
              <w:left w:type="dxa" w:w="90"/>
              <w:bottom w:type="dxa" w:w="50"/>
              <w:right w:type="dxa" w:w="90"/>
            </w:tcMar>
          </w:tcPr>
          <w:p>
            <w:pPr>
              <w:spacing w:after="0" w:before="0" w:line="240"/>
            </w:pPr>
            <w:r>
              <w:rPr>
                <w:sz w:val="20"/>
                <w:szCs w:val="20"/>
              </w:rPr>
              <w:t xml:space="preserve">RIU02: el formulario de mascota tiene nombre, especie, raza, edad y foto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RS</w:t>
            </w:r>
          </w:p>
        </w:tc>
        <w:tc>
          <w:tcPr>
            <w:tcW w:type="dxa" w:w="1700"/>
            <w:tcMar>
              <w:top w:type="dxa" w:w="50"/>
              <w:left w:type="dxa" w:w="90"/>
              <w:bottom w:type="dxa" w:w="50"/>
              <w:right w:type="dxa" w:w="90"/>
            </w:tcMar>
          </w:tcPr>
          <w:p>
            <w:pPr>
              <w:spacing w:after="0" w:before="0" w:line="240"/>
            </w:pPr>
            <w:r>
              <w:rPr>
                <w:sz w:val="20"/>
                <w:szCs w:val="20"/>
              </w:rPr>
              <w:t xml:space="preserve">Seguridad</w:t>
            </w:r>
          </w:p>
        </w:tc>
        <w:tc>
          <w:tcPr>
            <w:tcW w:type="dxa" w:w="2627"/>
            <w:tcMar>
              <w:top w:type="dxa" w:w="50"/>
              <w:left w:type="dxa" w:w="90"/>
              <w:bottom w:type="dxa" w:w="50"/>
              <w:right w:type="dxa" w:w="90"/>
            </w:tcMar>
          </w:tcPr>
          <w:p>
            <w:pPr>
              <w:spacing w:after="0" w:before="0" w:line="240"/>
            </w:pPr>
            <w:r>
              <w:rPr>
                <w:sz w:val="20"/>
                <w:szCs w:val="20"/>
              </w:rPr>
              <w:t xml:space="preserve">Cómo se protegen la información y el acceso</w:t>
            </w:r>
          </w:p>
        </w:tc>
        <w:tc>
          <w:tcPr>
            <w:tcW w:type="dxa" w:w="4053"/>
            <w:tcMar>
              <w:top w:type="dxa" w:w="50"/>
              <w:left w:type="dxa" w:w="90"/>
              <w:bottom w:type="dxa" w:w="50"/>
              <w:right w:type="dxa" w:w="90"/>
            </w:tcMar>
          </w:tcPr>
          <w:p>
            <w:pPr>
              <w:spacing w:after="0" w:before="0" w:line="240"/>
            </w:pPr>
            <w:r>
              <w:rPr>
                <w:sz w:val="20"/>
                <w:szCs w:val="20"/>
              </w:rPr>
              <w:t xml:space="preserve">RS02: el carné solo es visible para su dueño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RR</w:t>
            </w:r>
          </w:p>
        </w:tc>
        <w:tc>
          <w:tcPr>
            <w:tcW w:type="dxa" w:w="1700"/>
            <w:tcMar>
              <w:top w:type="dxa" w:w="50"/>
              <w:left w:type="dxa" w:w="90"/>
              <w:bottom w:type="dxa" w:w="50"/>
              <w:right w:type="dxa" w:w="90"/>
            </w:tcMar>
          </w:tcPr>
          <w:p>
            <w:pPr>
              <w:spacing w:after="0" w:before="0" w:line="240"/>
            </w:pPr>
            <w:r>
              <w:rPr>
                <w:sz w:val="20"/>
                <w:szCs w:val="20"/>
              </w:rPr>
              <w:t xml:space="preserve">Rendimiento</w:t>
            </w:r>
          </w:p>
        </w:tc>
        <w:tc>
          <w:tcPr>
            <w:tcW w:type="dxa" w:w="2627"/>
            <w:tcMar>
              <w:top w:type="dxa" w:w="50"/>
              <w:left w:type="dxa" w:w="90"/>
              <w:bottom w:type="dxa" w:w="50"/>
              <w:right w:type="dxa" w:w="90"/>
            </w:tcMar>
          </w:tcPr>
          <w:p>
            <w:pPr>
              <w:spacing w:after="0" w:before="0" w:line="240"/>
            </w:pPr>
            <w:r>
              <w:rPr>
                <w:sz w:val="20"/>
                <w:szCs w:val="20"/>
              </w:rPr>
              <w:t xml:space="preserve">Tiempos de respuesta, carga y disponibilidad</w:t>
            </w:r>
          </w:p>
        </w:tc>
        <w:tc>
          <w:tcPr>
            <w:tcW w:type="dxa" w:w="4053"/>
            <w:tcMar>
              <w:top w:type="dxa" w:w="50"/>
              <w:left w:type="dxa" w:w="90"/>
              <w:bottom w:type="dxa" w:w="50"/>
              <w:right w:type="dxa" w:w="90"/>
            </w:tcMar>
          </w:tcPr>
          <w:p>
            <w:pPr>
              <w:spacing w:after="0" w:before="0" w:line="240"/>
            </w:pPr>
            <w:r>
              <w:rPr>
                <w:sz w:val="20"/>
                <w:szCs w:val="20"/>
              </w:rPr>
              <w:t xml:space="preserve">RR01: soportar 1000 usuarios activos simultáneos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RM</w:t>
            </w:r>
          </w:p>
        </w:tc>
        <w:tc>
          <w:tcPr>
            <w:tcW w:type="dxa" w:w="1700"/>
            <w:tcMar>
              <w:top w:type="dxa" w:w="50"/>
              <w:left w:type="dxa" w:w="90"/>
              <w:bottom w:type="dxa" w:w="50"/>
              <w:right w:type="dxa" w:w="90"/>
            </w:tcMar>
          </w:tcPr>
          <w:p>
            <w:pPr>
              <w:spacing w:after="0" w:before="0" w:line="240"/>
            </w:pPr>
            <w:r>
              <w:rPr>
                <w:sz w:val="20"/>
                <w:szCs w:val="20"/>
              </w:rPr>
              <w:t xml:space="preserve">Mantenimiento y escalabilidad</w:t>
            </w:r>
          </w:p>
        </w:tc>
        <w:tc>
          <w:tcPr>
            <w:tcW w:type="dxa" w:w="2627"/>
            <w:tcMar>
              <w:top w:type="dxa" w:w="50"/>
              <w:left w:type="dxa" w:w="90"/>
              <w:bottom w:type="dxa" w:w="50"/>
              <w:right w:type="dxa" w:w="90"/>
            </w:tcMar>
          </w:tcPr>
          <w:p>
            <w:pPr>
              <w:spacing w:after="0" w:before="0" w:line="240"/>
            </w:pPr>
            <w:r>
              <w:rPr>
                <w:sz w:val="20"/>
                <w:szCs w:val="20"/>
              </w:rPr>
              <w:t xml:space="preserve">Crecimiento y soporte a largo plazo</w:t>
            </w:r>
          </w:p>
        </w:tc>
        <w:tc>
          <w:tcPr>
            <w:tcW w:type="dxa" w:w="4053"/>
            <w:tcMar>
              <w:top w:type="dxa" w:w="50"/>
              <w:left w:type="dxa" w:w="90"/>
              <w:bottom w:type="dxa" w:w="50"/>
              <w:right w:type="dxa" w:w="90"/>
            </w:tcMar>
          </w:tcPr>
          <w:p>
            <w:pPr>
              <w:spacing w:after="0" w:before="0" w:line="240"/>
            </w:pPr>
            <w:r>
              <w:rPr>
                <w:sz w:val="20"/>
                <w:szCs w:val="20"/>
              </w:rPr>
              <w:t xml:space="preserve">RM01: agregar módulos sin afectar los existentes</w:t>
            </w:r>
          </w:p>
        </w:tc>
      </w:tr>
    </w:tbl>
    <w:p>
      <w:pPr>
        <w:spacing w:line="240"/>
      </w:pPr>
    </w:p>
    <w:p>
      <w:pPr>
        <w:pStyle w:val="Heading2"/>
      </w:pPr>
      <w:r>
        <w:t xml:space="preserve">Requisito Medible</w:t>
      </w:r>
    </w:p>
    <w:p>
      <w:pPr>
        <w:ind w:firstLine="720"/>
      </w:pPr>
      <w:r>
        <w:t xml:space="preserve">Un requisito solo se puede probar si tiene un criterio que permita decir "cumple" o "no cumple". "La interfaz debe ser intuitiva" (RNF02) no se puede aprobar ni rechazar tal como está escrito. Por eso el plan le asigna un criterio medible: un puntaje SUS de al menos 68 y un 90 % de éxito en las tareas críticas. La Tabla 5 del plan hace este ejercicio con cada requisito no funcional.</w:t>
      </w:r>
    </w:p>
    <w:p>
      <w:pPr>
        <w:pStyle w:val="Heading2"/>
      </w:pPr>
      <w:r>
        <w:t xml:space="preserve">Por Qué se Corrigieron Requisitos de la ERS</w:t>
      </w:r>
    </w:p>
    <w:p>
      <w:pPr>
        <w:ind w:firstLine="720"/>
      </w:pPr>
      <w:r>
        <w:t xml:space="preserve">La revisión de la ERS encontró requisitos que, si se probaran tal como están escritos, llevarían a aceptar un sistema defectuoso:</w:t>
      </w:r>
    </w:p>
    <w:p>
      <w:pPr>
        <w:pStyle w:val="ListParagraph"/>
        <w:numPr>
          <w:ilvl w:val="0"/>
          <w:numId w:val="2"/>
        </w:numPr>
      </w:pPr>
      <w:r>
        <w:rPr>
          <w:b/>
          <w:bCs/>
        </w:rPr>
        <w:t xml:space="preserve">RS03</w:t>
      </w:r>
      <w:r>
        <w:t xml:space="preserve"> pide "encriptar" las contraseñas con SHA-256. Hay dos problemas. Primero, a una contraseña no se le aplica cifrado, que es reversible, sino un hash, que es irreversible. Segundo, SHA-256 es inadecuado para contraseñas (se explica en la sección de seguridad). Se corrige a bcrypt.</w:t>
      </w:r>
    </w:p>
    <w:p>
      <w:pPr>
        <w:pStyle w:val="ListParagraph"/>
        <w:numPr>
          <w:ilvl w:val="0"/>
          <w:numId w:val="2"/>
        </w:numPr>
      </w:pPr>
      <w:r>
        <w:rPr>
          <w:b/>
          <w:bCs/>
        </w:rPr>
        <w:t xml:space="preserve">RR02</w:t>
      </w:r>
      <w:r>
        <w:t xml:space="preserve"> dice que cada módulo puede tardar hasta "5 minutos" en cargar, lo que contradice RNF04 (2 segundos por acción). Ningún usuario espera cinco minutos; se interpreta como 5 segundos.</w:t>
      </w:r>
    </w:p>
    <w:p>
      <w:pPr>
        <w:pStyle w:val="ListParagraph"/>
        <w:numPr>
          <w:ilvl w:val="0"/>
          <w:numId w:val="2"/>
        </w:numPr>
      </w:pPr>
      <w:r>
        <w:rPr>
          <w:b/>
          <w:bCs/>
        </w:rPr>
        <w:t xml:space="preserve">La historia de usuario de RF01</w:t>
      </w:r>
      <w:r>
        <w:t xml:space="preserve"> dice "máximo 8 caracteres" para la contraseña, lo cual limita la seguridad en lugar de exigirla. Se corrige a un mínimo de 8 caracteres.</w:t>
      </w:r>
    </w:p>
    <w:p>
      <w:pPr>
        <w:pStyle w:val="ListParagraph"/>
        <w:numPr>
          <w:ilvl w:val="0"/>
          <w:numId w:val="2"/>
        </w:numPr>
      </w:pPr>
      <w:r>
        <w:rPr>
          <w:b/>
          <w:bCs/>
        </w:rPr>
        <w:t xml:space="preserve">RF03</w:t>
      </w:r>
      <w:r>
        <w:t xml:space="preserve"> solo pide almacenar el carné, pero el diseño incluye el método </w:t>
      </w:r>
      <w:r>
        <w:rPr>
          <w:rFonts w:ascii="Consolas" w:cs="Consolas" w:eastAsia="Consolas" w:hAnsi="Consolas"/>
          <w:sz w:val="22"/>
          <w:szCs w:val="22"/>
        </w:rPr>
        <w:t xml:space="preserve">generarRecordatorio()</w:t>
      </w:r>
      <w:r>
        <w:t xml:space="preserve">. Un recordatorio que no está en la ERS no tiene criterio de aceptación, así que se propone incorporarlo a RF03.</w:t>
      </w:r>
    </w:p>
    <w:p>
      <w:pPr>
        <w:pStyle w:val="ListParagraph"/>
        <w:numPr>
          <w:ilvl w:val="0"/>
          <w:numId w:val="2"/>
        </w:numPr>
      </w:pPr>
      <w:r>
        <w:rPr>
          <w:b/>
          <w:bCs/>
        </w:rPr>
        <w:t xml:space="preserve">RIU03</w:t>
      </w:r>
      <w:r>
        <w:t xml:space="preserve"> exige íconos de tienda y GPS en el menú, aunque esas funciones son premium y no están en el alcance. Se define que muestren un aviso de versión premium.</w:t>
      </w:r>
    </w:p>
    <w:p>
      <w:pPr>
        <w:ind w:firstLine="720"/>
      </w:pPr>
      <w:r>
        <w:t xml:space="preserve">Estas correcciones son el resultado más visible de las pruebas tempranas: se encontraron sin ejecutar una sola línea de código.</w:t>
      </w:r>
    </w:p>
    <w:p>
      <w:pPr>
        <w:pStyle w:val="Heading1"/>
      </w:pPr>
      <w:r>
        <w:t xml:space="preserve">El Modelo de Calidad ISO/IEC 25010</w:t>
      </w:r>
    </w:p>
    <w:p>
      <w:pPr>
        <w:ind w:firstLine="720"/>
      </w:pPr>
      <w:r>
        <w:t xml:space="preserve">"Calidad" puede significar cosas distintas para cada persona. ISO/IEC 25010 la divide en características concretas que se pueden evaluar por separado. La edición de 2023 define nueve (ISO, 2023). La Tabla 3 las explica con ejemplos de PetConnect.</w:t>
      </w:r>
    </w:p>
    <w:p>
      <w:pPr>
        <w:keepNext/>
        <w:spacing w:before="240"/>
      </w:pPr>
      <w:r>
        <w:rPr>
          <w:b/>
          <w:bCs/>
        </w:rPr>
        <w:t xml:space="preserve">Tabla 3</w:t>
      </w:r>
    </w:p>
    <w:p>
      <w:pPr>
        <w:keepNext/>
      </w:pPr>
      <w:r>
        <w:rPr>
          <w:i/>
          <w:iCs/>
        </w:rPr>
        <w:t xml:space="preserve">Las nueve características de calidad de ISO/IEC 25010:2023 aplicadas a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00"/>
        <w:gridCol w:w="3876"/>
        <w:gridCol w:w="3784"/>
      </w:tblGrid>
      <w:tr>
        <w:trPr>
          <w:cantSplit/>
          <w:tblHeader/>
        </w:trPr>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Característica</w:t>
            </w:r>
          </w:p>
        </w:tc>
        <w:tc>
          <w:tcPr>
            <w:tcW w:type="dxa" w:w="387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significa</w:t>
            </w:r>
          </w:p>
        </w:tc>
        <w:tc>
          <w:tcPr>
            <w:tcW w:type="dxa" w:w="378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Ejemplo en PetConnect</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Adecuación funcional</w:t>
            </w:r>
          </w:p>
        </w:tc>
        <w:tc>
          <w:tcPr>
            <w:tcW w:type="dxa" w:w="3876"/>
            <w:tcMar>
              <w:top w:type="dxa" w:w="50"/>
              <w:left w:type="dxa" w:w="90"/>
              <w:bottom w:type="dxa" w:w="50"/>
              <w:right w:type="dxa" w:w="90"/>
            </w:tcMar>
          </w:tcPr>
          <w:p>
            <w:pPr>
              <w:spacing w:after="0" w:before="0" w:line="240"/>
            </w:pPr>
            <w:r>
              <w:rPr>
                <w:sz w:val="20"/>
                <w:szCs w:val="20"/>
              </w:rPr>
              <w:t xml:space="preserve">El sistema hace lo que debe y lo hace bien</w:t>
            </w:r>
          </w:p>
        </w:tc>
        <w:tc>
          <w:tcPr>
            <w:tcW w:type="dxa" w:w="3784"/>
            <w:tcMar>
              <w:top w:type="dxa" w:w="50"/>
              <w:left w:type="dxa" w:w="90"/>
              <w:bottom w:type="dxa" w:w="50"/>
              <w:right w:type="dxa" w:w="90"/>
            </w:tcMar>
          </w:tcPr>
          <w:p>
            <w:pPr>
              <w:spacing w:after="0" w:before="0" w:line="240"/>
            </w:pPr>
            <w:r>
              <w:rPr>
                <w:sz w:val="20"/>
                <w:szCs w:val="20"/>
              </w:rPr>
              <w:t xml:space="preserve">El recordatorio de vacuna se calcula en la fecha correcta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Eficiencia de desempeño</w:t>
            </w:r>
          </w:p>
        </w:tc>
        <w:tc>
          <w:tcPr>
            <w:tcW w:type="dxa" w:w="3876"/>
            <w:tcMar>
              <w:top w:type="dxa" w:w="50"/>
              <w:left w:type="dxa" w:w="90"/>
              <w:bottom w:type="dxa" w:w="50"/>
              <w:right w:type="dxa" w:w="90"/>
            </w:tcMar>
          </w:tcPr>
          <w:p>
            <w:pPr>
              <w:spacing w:after="0" w:before="0" w:line="240"/>
            </w:pPr>
            <w:r>
              <w:rPr>
                <w:sz w:val="20"/>
                <w:szCs w:val="20"/>
              </w:rPr>
              <w:t xml:space="preserve">Responde rápido y usa bien los recursos</w:t>
            </w:r>
          </w:p>
        </w:tc>
        <w:tc>
          <w:tcPr>
            <w:tcW w:type="dxa" w:w="3784"/>
            <w:tcMar>
              <w:top w:type="dxa" w:w="50"/>
              <w:left w:type="dxa" w:w="90"/>
              <w:bottom w:type="dxa" w:w="50"/>
              <w:right w:type="dxa" w:w="90"/>
            </w:tcMar>
          </w:tcPr>
          <w:p>
            <w:pPr>
              <w:spacing w:after="0" w:before="0" w:line="240"/>
            </w:pPr>
            <w:r>
              <w:rPr>
                <w:sz w:val="20"/>
                <w:szCs w:val="20"/>
              </w:rPr>
              <w:t xml:space="preserve">p95 ≤ 2 s por acción con 500 usuarios</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Compatibilidad</w:t>
            </w:r>
          </w:p>
        </w:tc>
        <w:tc>
          <w:tcPr>
            <w:tcW w:type="dxa" w:w="3876"/>
            <w:tcMar>
              <w:top w:type="dxa" w:w="50"/>
              <w:left w:type="dxa" w:w="90"/>
              <w:bottom w:type="dxa" w:w="50"/>
              <w:right w:type="dxa" w:w="90"/>
            </w:tcMar>
          </w:tcPr>
          <w:p>
            <w:pPr>
              <w:spacing w:after="0" w:before="0" w:line="240"/>
            </w:pPr>
            <w:r>
              <w:rPr>
                <w:sz w:val="20"/>
                <w:szCs w:val="20"/>
              </w:rPr>
              <w:t xml:space="preserve">Funciona con otros sistemas y en distintos entornos</w:t>
            </w:r>
          </w:p>
        </w:tc>
        <w:tc>
          <w:tcPr>
            <w:tcW w:type="dxa" w:w="3784"/>
            <w:tcMar>
              <w:top w:type="dxa" w:w="50"/>
              <w:left w:type="dxa" w:w="90"/>
              <w:bottom w:type="dxa" w:w="50"/>
              <w:right w:type="dxa" w:w="90"/>
            </w:tcMar>
          </w:tcPr>
          <w:p>
            <w:pPr>
              <w:spacing w:after="0" w:before="0" w:line="240"/>
            </w:pPr>
            <w:r>
              <w:rPr>
                <w:sz w:val="20"/>
                <w:szCs w:val="20"/>
              </w:rPr>
              <w:t xml:space="preserve">La app funciona en Android 10 y 14 y en iOS 15</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Capacidad de interacción</w:t>
            </w:r>
          </w:p>
        </w:tc>
        <w:tc>
          <w:tcPr>
            <w:tcW w:type="dxa" w:w="3876"/>
            <w:tcMar>
              <w:top w:type="dxa" w:w="50"/>
              <w:left w:type="dxa" w:w="90"/>
              <w:bottom w:type="dxa" w:w="50"/>
              <w:right w:type="dxa" w:w="90"/>
            </w:tcMar>
          </w:tcPr>
          <w:p>
            <w:pPr>
              <w:spacing w:after="0" w:before="0" w:line="240"/>
            </w:pPr>
            <w:r>
              <w:rPr>
                <w:sz w:val="20"/>
                <w:szCs w:val="20"/>
              </w:rPr>
              <w:t xml:space="preserve">Es fácil de aprender y usar, incluso para personas con limitaciones</w:t>
            </w:r>
          </w:p>
        </w:tc>
        <w:tc>
          <w:tcPr>
            <w:tcW w:type="dxa" w:w="3784"/>
            <w:tcMar>
              <w:top w:type="dxa" w:w="50"/>
              <w:left w:type="dxa" w:w="90"/>
              <w:bottom w:type="dxa" w:w="50"/>
              <w:right w:type="dxa" w:w="90"/>
            </w:tcMar>
          </w:tcPr>
          <w:p>
            <w:pPr>
              <w:spacing w:after="0" w:before="0" w:line="240"/>
            </w:pPr>
            <w:r>
              <w:rPr>
                <w:sz w:val="20"/>
                <w:szCs w:val="20"/>
              </w:rPr>
              <w:t xml:space="preserve">Un adulto mayor registra a su mascota sin ayuda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Fiabilidad</w:t>
            </w:r>
          </w:p>
        </w:tc>
        <w:tc>
          <w:tcPr>
            <w:tcW w:type="dxa" w:w="3876"/>
            <w:tcMar>
              <w:top w:type="dxa" w:w="50"/>
              <w:left w:type="dxa" w:w="90"/>
              <w:bottom w:type="dxa" w:w="50"/>
              <w:right w:type="dxa" w:w="90"/>
            </w:tcMar>
          </w:tcPr>
          <w:p>
            <w:pPr>
              <w:spacing w:after="0" w:before="0" w:line="240"/>
            </w:pPr>
            <w:r>
              <w:rPr>
                <w:sz w:val="20"/>
                <w:szCs w:val="20"/>
              </w:rPr>
              <w:t xml:space="preserve">Funciona sin fallar, está disponible y se recupera</w:t>
            </w:r>
          </w:p>
        </w:tc>
        <w:tc>
          <w:tcPr>
            <w:tcW w:type="dxa" w:w="3784"/>
            <w:tcMar>
              <w:top w:type="dxa" w:w="50"/>
              <w:left w:type="dxa" w:w="90"/>
              <w:bottom w:type="dxa" w:w="50"/>
              <w:right w:type="dxa" w:w="90"/>
            </w:tcMar>
          </w:tcPr>
          <w:p>
            <w:pPr>
              <w:spacing w:after="0" w:before="0" w:line="240"/>
            </w:pPr>
            <w:r>
              <w:rPr>
                <w:sz w:val="20"/>
                <w:szCs w:val="20"/>
              </w:rPr>
              <w:t xml:space="preserve">Disponibilidad ≥ 99 % y respaldo diario restaurable</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Seguridad</w:t>
            </w:r>
          </w:p>
        </w:tc>
        <w:tc>
          <w:tcPr>
            <w:tcW w:type="dxa" w:w="3876"/>
            <w:tcMar>
              <w:top w:type="dxa" w:w="50"/>
              <w:left w:type="dxa" w:w="90"/>
              <w:bottom w:type="dxa" w:w="50"/>
              <w:right w:type="dxa" w:w="90"/>
            </w:tcMar>
          </w:tcPr>
          <w:p>
            <w:pPr>
              <w:spacing w:after="0" w:before="0" w:line="240"/>
            </w:pPr>
            <w:r>
              <w:rPr>
                <w:sz w:val="20"/>
                <w:szCs w:val="20"/>
              </w:rPr>
              <w:t xml:space="preserve">Protege la información frente a accesos indebidos</w:t>
            </w:r>
          </w:p>
        </w:tc>
        <w:tc>
          <w:tcPr>
            <w:tcW w:type="dxa" w:w="3784"/>
            <w:tcMar>
              <w:top w:type="dxa" w:w="50"/>
              <w:left w:type="dxa" w:w="90"/>
              <w:bottom w:type="dxa" w:w="50"/>
              <w:right w:type="dxa" w:w="90"/>
            </w:tcMar>
          </w:tcPr>
          <w:p>
            <w:pPr>
              <w:spacing w:after="0" w:before="0" w:line="240"/>
            </w:pPr>
            <w:r>
              <w:rPr>
                <w:sz w:val="20"/>
                <w:szCs w:val="20"/>
              </w:rPr>
              <w:t xml:space="preserve">Nadie ve el carné de una mascota ajena</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Mantenibilidad</w:t>
            </w:r>
          </w:p>
        </w:tc>
        <w:tc>
          <w:tcPr>
            <w:tcW w:type="dxa" w:w="3876"/>
            <w:tcMar>
              <w:top w:type="dxa" w:w="50"/>
              <w:left w:type="dxa" w:w="90"/>
              <w:bottom w:type="dxa" w:w="50"/>
              <w:right w:type="dxa" w:w="90"/>
            </w:tcMar>
          </w:tcPr>
          <w:p>
            <w:pPr>
              <w:spacing w:after="0" w:before="0" w:line="240"/>
            </w:pPr>
            <w:r>
              <w:rPr>
                <w:sz w:val="20"/>
                <w:szCs w:val="20"/>
              </w:rPr>
              <w:t xml:space="preserve">Es fácil de modificar y de probar</w:t>
            </w:r>
          </w:p>
        </w:tc>
        <w:tc>
          <w:tcPr>
            <w:tcW w:type="dxa" w:w="3784"/>
            <w:tcMar>
              <w:top w:type="dxa" w:w="50"/>
              <w:left w:type="dxa" w:w="90"/>
              <w:bottom w:type="dxa" w:w="50"/>
              <w:right w:type="dxa" w:w="90"/>
            </w:tcMar>
          </w:tcPr>
          <w:p>
            <w:pPr>
              <w:spacing w:after="0" w:before="0" w:line="240"/>
            </w:pPr>
            <w:r>
              <w:rPr>
                <w:sz w:val="20"/>
                <w:szCs w:val="20"/>
              </w:rPr>
              <w:t xml:space="preserve">Cobertura de pruebas ≥ 80 % en la lógica de negocio</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Flexibilidad</w:t>
            </w:r>
          </w:p>
        </w:tc>
        <w:tc>
          <w:tcPr>
            <w:tcW w:type="dxa" w:w="3876"/>
            <w:tcMar>
              <w:top w:type="dxa" w:w="50"/>
              <w:left w:type="dxa" w:w="90"/>
              <w:bottom w:type="dxa" w:w="50"/>
              <w:right w:type="dxa" w:w="90"/>
            </w:tcMar>
          </w:tcPr>
          <w:p>
            <w:pPr>
              <w:spacing w:after="0" w:before="0" w:line="240"/>
            </w:pPr>
            <w:r>
              <w:rPr>
                <w:sz w:val="20"/>
                <w:szCs w:val="20"/>
              </w:rPr>
              <w:t xml:space="preserve">Se adapta, escala y se instala con facilidad</w:t>
            </w:r>
          </w:p>
        </w:tc>
        <w:tc>
          <w:tcPr>
            <w:tcW w:type="dxa" w:w="3784"/>
            <w:tcMar>
              <w:top w:type="dxa" w:w="50"/>
              <w:left w:type="dxa" w:w="90"/>
              <w:bottom w:type="dxa" w:w="50"/>
              <w:right w:type="dxa" w:w="90"/>
            </w:tcMar>
          </w:tcPr>
          <w:p>
            <w:pPr>
              <w:spacing w:after="0" w:before="0" w:line="240"/>
            </w:pPr>
            <w:r>
              <w:rPr>
                <w:sz w:val="20"/>
                <w:szCs w:val="20"/>
              </w:rPr>
              <w:t xml:space="preserve">La base de datos puede crecer de forma horizontal (RM02)</w:t>
            </w:r>
          </w:p>
        </w:tc>
      </w:tr>
      <w:tr>
        <w:trPr>
          <w:cantSplit/>
        </w:trPr>
        <w:tc>
          <w:tcPr>
            <w:tcW w:type="dxa" w:w="1700"/>
            <w:tcMar>
              <w:top w:type="dxa" w:w="50"/>
              <w:left w:type="dxa" w:w="90"/>
              <w:bottom w:type="dxa" w:w="50"/>
              <w:right w:type="dxa" w:w="90"/>
            </w:tcMar>
          </w:tcPr>
          <w:p>
            <w:pPr>
              <w:spacing w:after="0" w:before="0" w:line="240"/>
            </w:pPr>
            <w:r>
              <w:rPr>
                <w:sz w:val="20"/>
                <w:szCs w:val="20"/>
              </w:rPr>
              <w:t xml:space="preserve">Protección (</w:t>
            </w:r>
            <w:r>
              <w:rPr>
                <w:i/>
                <w:iCs/>
                <w:sz w:val="20"/>
                <w:szCs w:val="20"/>
              </w:rPr>
              <w:t xml:space="preserve">safety</w:t>
            </w:r>
            <w:r>
              <w:rPr>
                <w:sz w:val="20"/>
                <w:szCs w:val="20"/>
              </w:rPr>
              <w:t xml:space="preserve">)</w:t>
            </w:r>
          </w:p>
        </w:tc>
        <w:tc>
          <w:tcPr>
            <w:tcW w:type="dxa" w:w="3876"/>
            <w:tcMar>
              <w:top w:type="dxa" w:w="50"/>
              <w:left w:type="dxa" w:w="90"/>
              <w:bottom w:type="dxa" w:w="50"/>
              <w:right w:type="dxa" w:w="90"/>
            </w:tcMar>
          </w:tcPr>
          <w:p>
            <w:pPr>
              <w:spacing w:after="0" w:before="0" w:line="240"/>
            </w:pPr>
            <w:r>
              <w:rPr>
                <w:sz w:val="20"/>
                <w:szCs w:val="20"/>
              </w:rPr>
              <w:t xml:space="preserve">No pone en riesgo a personas ni animales</w:t>
            </w:r>
          </w:p>
        </w:tc>
        <w:tc>
          <w:tcPr>
            <w:tcW w:type="dxa" w:w="3784"/>
            <w:tcMar>
              <w:top w:type="dxa" w:w="50"/>
              <w:left w:type="dxa" w:w="90"/>
              <w:bottom w:type="dxa" w:w="50"/>
              <w:right w:type="dxa" w:w="90"/>
            </w:tcMar>
          </w:tcPr>
          <w:p>
            <w:pPr>
              <w:spacing w:after="0" w:before="0" w:line="240"/>
            </w:pPr>
            <w:r>
              <w:rPr>
                <w:sz w:val="20"/>
                <w:szCs w:val="20"/>
              </w:rPr>
              <w:t xml:space="preserve">El diario advierte que no reemplaza al veterinario</w:t>
            </w:r>
          </w:p>
        </w:tc>
      </w:tr>
    </w:tbl>
    <w:p>
      <w:pPr>
        <w:spacing w:after="240" w:before="120" w:line="240"/>
      </w:pPr>
      <w:r>
        <w:rPr>
          <w:i/>
          <w:iCs/>
          <w:sz w:val="20"/>
          <w:szCs w:val="20"/>
        </w:rPr>
        <w:t xml:space="preserve">Nota.</w:t>
      </w:r>
      <w:r>
        <w:rPr>
          <w:sz w:val="20"/>
          <w:szCs w:val="20"/>
        </w:rPr>
        <w:t xml:space="preserve"> La edición de 2011 tenía ocho características. La de 2023 renombró "usabilidad" como "capacidad de interacción" y "portabilidad" como "flexibilidad", y agregó "protección".</w:t>
      </w:r>
    </w:p>
    <w:p>
      <w:pPr>
        <w:pStyle w:val="Heading1"/>
      </w:pPr>
      <w:r>
        <w:t xml:space="preserve">Los Siete Principios de las Pruebas</w:t>
      </w:r>
    </w:p>
    <w:p>
      <w:pPr>
        <w:ind w:firstLine="720"/>
      </w:pPr>
      <w:r>
        <w:t xml:space="preserve">Mera Paz (2016) recoge siete principios que se aplican a cualquier proyecto. Se explican con un ejemplo cada uno:</w:t>
      </w:r>
    </w:p>
    <w:p>
      <w:pPr>
        <w:pStyle w:val="ListParagraph"/>
        <w:numPr>
          <w:ilvl w:val="0"/>
          <w:numId w:val="3"/>
        </w:numPr>
      </w:pPr>
      <w:r>
        <w:rPr>
          <w:b/>
          <w:bCs/>
        </w:rPr>
        <w:t xml:space="preserve">Las pruebas muestran la presencia de defectos, no su ausencia.</w:t>
      </w:r>
      <w:r>
        <w:t xml:space="preserve"> Si 100 casos pasan, solo se sabe que esos 100 casos no encontraron defectos, no que el sistema no tenga ninguno. Por eso el informe dice "sin defectos encontrados con los casos ejecutados".</w:t>
      </w:r>
    </w:p>
    <w:p>
      <w:pPr>
        <w:pStyle w:val="ListParagraph"/>
        <w:numPr>
          <w:ilvl w:val="0"/>
          <w:numId w:val="3"/>
        </w:numPr>
      </w:pPr>
      <w:r>
        <w:rPr>
          <w:b/>
          <w:bCs/>
        </w:rPr>
        <w:t xml:space="preserve">Las pruebas exhaustivas son imposibles.</w:t>
      </w:r>
      <w:r>
        <w:t xml:space="preserve"> Una contraseña de 8 a 64 caracteres tiene más combinaciones que átomos hay en la Tierra; no se pueden probar todas. Se eligen valores representativos con técnicas de diseño.</w:t>
      </w:r>
    </w:p>
    <w:p>
      <w:pPr>
        <w:pStyle w:val="ListParagraph"/>
        <w:numPr>
          <w:ilvl w:val="0"/>
          <w:numId w:val="3"/>
        </w:numPr>
      </w:pPr>
      <w:r>
        <w:rPr>
          <w:b/>
          <w:bCs/>
        </w:rPr>
        <w:t xml:space="preserve">Pruebas tempranas.</w:t>
      </w:r>
      <w:r>
        <w:t xml:space="preserve"> Un defecto encontrado en la ERS se corrige editando un documento; el mismo defecto en producción exige corregir código, migrar datos y avisar a los usuarios. La revisión del 2 de octubre aplicó este principio.</w:t>
      </w:r>
    </w:p>
    <w:p>
      <w:pPr>
        <w:pStyle w:val="ListParagraph"/>
        <w:numPr>
          <w:ilvl w:val="0"/>
          <w:numId w:val="3"/>
        </w:numPr>
      </w:pPr>
      <w:r>
        <w:rPr>
          <w:b/>
          <w:bCs/>
        </w:rPr>
        <w:t xml:space="preserve">Agrupamiento de defectos.</w:t>
      </w:r>
      <w:r>
        <w:t xml:space="preserve"> Los defectos tienden a concentrarse en pocos módulos. En PetConnect se concentran en </w:t>
      </w:r>
      <w:r>
        <w:rPr>
          <w:rFonts w:ascii="Consolas" w:cs="Consolas" w:eastAsia="Consolas" w:hAnsi="Consolas"/>
          <w:sz w:val="22"/>
          <w:szCs w:val="22"/>
        </w:rPr>
        <w:t xml:space="preserve">api.py</w:t>
      </w:r>
      <w:r>
        <w:t xml:space="preserve"> (autenticación y autorización), así que ese módulo recibe más pruebas.</w:t>
      </w:r>
    </w:p>
    <w:p>
      <w:pPr>
        <w:pStyle w:val="ListParagraph"/>
        <w:numPr>
          <w:ilvl w:val="0"/>
          <w:numId w:val="3"/>
        </w:numPr>
      </w:pPr>
      <w:r>
        <w:rPr>
          <w:b/>
          <w:bCs/>
        </w:rPr>
        <w:t xml:space="preserve">Paradoja del pesticida.</w:t>
      </w:r>
      <w:r>
        <w:t xml:space="preserve"> Si se repiten siempre las mismas pruebas, dejan de encontrar defectos nuevos, como un insecto que se vuelve resistente. Por eso se rotan los datos y se agrega un caso nuevo por cada defecto encontrado.</w:t>
      </w:r>
    </w:p>
    <w:p>
      <w:pPr>
        <w:pStyle w:val="ListParagraph"/>
        <w:numPr>
          <w:ilvl w:val="0"/>
          <w:numId w:val="3"/>
        </w:numPr>
      </w:pPr>
      <w:r>
        <w:rPr>
          <w:b/>
          <w:bCs/>
        </w:rPr>
        <w:t xml:space="preserve">Las pruebas dependen del contexto.</w:t>
      </w:r>
      <w:r>
        <w:t xml:space="preserve"> No se prueba igual un videojuego que una aplicación con datos personales. PetConnect maneja datos de personas y salud animal, así que la seguridad y la privacidad pesan más.</w:t>
      </w:r>
    </w:p>
    <w:p>
      <w:pPr>
        <w:pStyle w:val="ListParagraph"/>
        <w:numPr>
          <w:ilvl w:val="0"/>
          <w:numId w:val="3"/>
        </w:numPr>
      </w:pPr>
      <w:r>
        <w:rPr>
          <w:b/>
          <w:bCs/>
        </w:rPr>
        <w:t xml:space="preserve">Falacia de la ausencia de errores.</w:t>
      </w:r>
      <w:r>
        <w:t xml:space="preserve"> Un sistema sin defectos que nadie sabe usar sigue siendo un fracaso. Por eso se valida con usuarios reales mediante el cuestionario SUS.</w:t>
      </w:r>
    </w:p>
    <w:p>
      <w:pPr>
        <w:pStyle w:val="Heading1"/>
      </w:pPr>
      <w:r>
        <w:t xml:space="preserve">La Pirámide de Pruebas de Cohn</w:t>
      </w:r>
    </w:p>
    <w:p>
      <w:pPr>
        <w:ind w:firstLine="720"/>
      </w:pPr>
      <w:r>
        <w:t xml:space="preserve">Cohn (2009) propuso una figura en forma de pirámide para decidir cuántas pruebas automatizar en cada nivel. En la base van muchas pruebas unitarias, que son rápidas (milisegundos), baratas y señalan exactamente dónde está el error. En el medio van las pruebas de integración, que verifican que las piezas funcionan juntas. En la punta van pocas pruebas de extremo a extremo (E2E), que simulan a un usuario real pero son lentas, costosas y se rompen con cualquier cambio de interfaz.</w:t>
      </w:r>
    </w:p>
    <w:p>
      <w:pPr>
        <w:keepNext/>
        <w:spacing w:before="240"/>
      </w:pPr>
      <w:r>
        <w:rPr>
          <w:b/>
          <w:bCs/>
        </w:rPr>
        <w:t xml:space="preserve">Tabla 4</w:t>
      </w:r>
    </w:p>
    <w:p>
      <w:pPr>
        <w:keepNext/>
      </w:pPr>
      <w:r>
        <w:rPr>
          <w:i/>
          <w:iCs/>
        </w:rPr>
        <w:t xml:space="preserve">Los tres niveles de la pirámide con ejemplos de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67"/>
        <w:gridCol w:w="1329"/>
        <w:gridCol w:w="1949"/>
        <w:gridCol w:w="2829"/>
        <w:gridCol w:w="1686"/>
      </w:tblGrid>
      <w:tr>
        <w:trPr>
          <w:cantSplit/>
          <w:tblHeader/>
        </w:trPr>
        <w:tc>
          <w:tcPr>
            <w:tcW w:type="dxa" w:w="156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Nivel</w:t>
            </w:r>
          </w:p>
        </w:tc>
        <w:tc>
          <w:tcPr>
            <w:tcW w:type="dxa" w:w="132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Proporción</w:t>
            </w:r>
          </w:p>
        </w:tc>
        <w:tc>
          <w:tcPr>
            <w:tcW w:type="dxa" w:w="194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prueba</w:t>
            </w:r>
          </w:p>
        </w:tc>
        <w:tc>
          <w:tcPr>
            <w:tcW w:type="dxa" w:w="282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Ejemplo en PetConnect</w:t>
            </w:r>
          </w:p>
        </w:tc>
        <w:tc>
          <w:tcPr>
            <w:tcW w:type="dxa" w:w="168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Herramienta</w:t>
            </w:r>
          </w:p>
        </w:tc>
      </w:tr>
      <w:tr>
        <w:trPr>
          <w:cantSplit/>
        </w:trPr>
        <w:tc>
          <w:tcPr>
            <w:tcW w:type="dxa" w:w="1567"/>
            <w:tcMar>
              <w:top w:type="dxa" w:w="50"/>
              <w:left w:type="dxa" w:w="90"/>
              <w:bottom w:type="dxa" w:w="50"/>
              <w:right w:type="dxa" w:w="90"/>
            </w:tcMar>
          </w:tcPr>
          <w:p>
            <w:pPr>
              <w:spacing w:after="0" w:before="0" w:line="240"/>
            </w:pPr>
            <w:r>
              <w:rPr>
                <w:sz w:val="20"/>
                <w:szCs w:val="20"/>
              </w:rPr>
              <w:t xml:space="preserve">Unitarias</w:t>
            </w:r>
          </w:p>
        </w:tc>
        <w:tc>
          <w:tcPr>
            <w:tcW w:type="dxa" w:w="1329"/>
            <w:tcMar>
              <w:top w:type="dxa" w:w="50"/>
              <w:left w:type="dxa" w:w="90"/>
              <w:bottom w:type="dxa" w:w="50"/>
              <w:right w:type="dxa" w:w="90"/>
            </w:tcMar>
          </w:tcPr>
          <w:p>
            <w:pPr>
              <w:spacing w:after="0" w:before="0" w:line="240"/>
            </w:pPr>
            <w:r>
              <w:rPr>
                <w:sz w:val="20"/>
                <w:szCs w:val="20"/>
              </w:rPr>
              <w:t xml:space="preserve">70 %</w:t>
            </w:r>
          </w:p>
        </w:tc>
        <w:tc>
          <w:tcPr>
            <w:tcW w:type="dxa" w:w="1949"/>
            <w:tcMar>
              <w:top w:type="dxa" w:w="50"/>
              <w:left w:type="dxa" w:w="90"/>
              <w:bottom w:type="dxa" w:w="50"/>
              <w:right w:type="dxa" w:w="90"/>
            </w:tcMar>
          </w:tcPr>
          <w:p>
            <w:pPr>
              <w:spacing w:after="0" w:before="0" w:line="240"/>
            </w:pPr>
            <w:r>
              <w:rPr>
                <w:sz w:val="20"/>
                <w:szCs w:val="20"/>
              </w:rPr>
              <w:t xml:space="preserve">Una función o clase aislada</w:t>
            </w:r>
          </w:p>
        </w:tc>
        <w:tc>
          <w:tcPr>
            <w:tcW w:type="dxa" w:w="2829"/>
            <w:tcMar>
              <w:top w:type="dxa" w:w="50"/>
              <w:left w:type="dxa" w:w="90"/>
              <w:bottom w:type="dxa" w:w="50"/>
              <w:right w:type="dxa" w:w="90"/>
            </w:tcMar>
          </w:tcPr>
          <w:p>
            <w:pPr>
              <w:spacing w:after="0" w:before="0" w:line="240"/>
            </w:pPr>
            <w:r>
              <w:rPr>
                <w:rFonts w:ascii="Consolas" w:cs="Consolas" w:eastAsia="Consolas" w:hAnsi="Consolas"/>
                <w:sz w:val="18"/>
                <w:szCs w:val="18"/>
              </w:rPr>
              <w:t xml:space="preserve">generarRecordatorio()</w:t>
            </w:r>
            <w:r>
              <w:rPr>
                <w:sz w:val="20"/>
                <w:szCs w:val="20"/>
              </w:rPr>
              <w:t xml:space="preserve"> calcula bien la fecha del aviso</w:t>
            </w:r>
          </w:p>
        </w:tc>
        <w:tc>
          <w:tcPr>
            <w:tcW w:type="dxa" w:w="1686"/>
            <w:tcMar>
              <w:top w:type="dxa" w:w="50"/>
              <w:left w:type="dxa" w:w="90"/>
              <w:bottom w:type="dxa" w:w="50"/>
              <w:right w:type="dxa" w:w="90"/>
            </w:tcMar>
          </w:tcPr>
          <w:p>
            <w:pPr>
              <w:spacing w:after="0" w:before="0" w:line="240"/>
            </w:pPr>
            <w:r>
              <w:rPr>
                <w:sz w:val="20"/>
                <w:szCs w:val="20"/>
              </w:rPr>
              <w:t xml:space="preserve">Jest (JavaScript) y pytest (Python)</w:t>
            </w:r>
          </w:p>
        </w:tc>
      </w:tr>
      <w:tr>
        <w:trPr>
          <w:cantSplit/>
        </w:trPr>
        <w:tc>
          <w:tcPr>
            <w:tcW w:type="dxa" w:w="1567"/>
            <w:tcMar>
              <w:top w:type="dxa" w:w="50"/>
              <w:left w:type="dxa" w:w="90"/>
              <w:bottom w:type="dxa" w:w="50"/>
              <w:right w:type="dxa" w:w="90"/>
            </w:tcMar>
          </w:tcPr>
          <w:p>
            <w:pPr>
              <w:spacing w:after="0" w:before="0" w:line="240"/>
            </w:pPr>
            <w:r>
              <w:rPr>
                <w:sz w:val="20"/>
                <w:szCs w:val="20"/>
              </w:rPr>
              <w:t xml:space="preserve">Integración</w:t>
            </w:r>
          </w:p>
        </w:tc>
        <w:tc>
          <w:tcPr>
            <w:tcW w:type="dxa" w:w="1329"/>
            <w:tcMar>
              <w:top w:type="dxa" w:w="50"/>
              <w:left w:type="dxa" w:w="90"/>
              <w:bottom w:type="dxa" w:w="50"/>
              <w:right w:type="dxa" w:w="90"/>
            </w:tcMar>
          </w:tcPr>
          <w:p>
            <w:pPr>
              <w:spacing w:after="0" w:before="0" w:line="240"/>
            </w:pPr>
            <w:r>
              <w:rPr>
                <w:sz w:val="20"/>
                <w:szCs w:val="20"/>
              </w:rPr>
              <w:t xml:space="preserve">20 %</w:t>
            </w:r>
          </w:p>
        </w:tc>
        <w:tc>
          <w:tcPr>
            <w:tcW w:type="dxa" w:w="1949"/>
            <w:tcMar>
              <w:top w:type="dxa" w:w="50"/>
              <w:left w:type="dxa" w:w="90"/>
              <w:bottom w:type="dxa" w:w="50"/>
              <w:right w:type="dxa" w:w="90"/>
            </w:tcMar>
          </w:tcPr>
          <w:p>
            <w:pPr>
              <w:spacing w:after="0" w:before="0" w:line="240"/>
            </w:pPr>
            <w:r>
              <w:rPr>
                <w:sz w:val="20"/>
                <w:szCs w:val="20"/>
              </w:rPr>
              <w:t xml:space="preserve">Varias piezas juntas: API, base de datos y autenticación</w:t>
            </w:r>
          </w:p>
        </w:tc>
        <w:tc>
          <w:tcPr>
            <w:tcW w:type="dxa" w:w="2829"/>
            <w:tcMar>
              <w:top w:type="dxa" w:w="50"/>
              <w:left w:type="dxa" w:w="90"/>
              <w:bottom w:type="dxa" w:w="50"/>
              <w:right w:type="dxa" w:w="90"/>
            </w:tcMar>
          </w:tcPr>
          <w:p>
            <w:pPr>
              <w:spacing w:after="0" w:before="0" w:line="240"/>
            </w:pPr>
            <w:r>
              <w:rPr>
                <w:rFonts w:ascii="Consolas" w:cs="Consolas" w:eastAsia="Consolas" w:hAnsi="Consolas"/>
                <w:sz w:val="18"/>
                <w:szCs w:val="18"/>
              </w:rPr>
              <w:t xml:space="preserve">GET /api/mascotas/15/vacunas</w:t>
            </w:r>
            <w:r>
              <w:rPr>
                <w:sz w:val="20"/>
                <w:szCs w:val="20"/>
              </w:rPr>
              <w:t xml:space="preserve"> con el token de otro usuario responde 403</w:t>
            </w:r>
          </w:p>
        </w:tc>
        <w:tc>
          <w:tcPr>
            <w:tcW w:type="dxa" w:w="1686"/>
            <w:tcMar>
              <w:top w:type="dxa" w:w="50"/>
              <w:left w:type="dxa" w:w="90"/>
              <w:bottom w:type="dxa" w:w="50"/>
              <w:right w:type="dxa" w:w="90"/>
            </w:tcMar>
          </w:tcPr>
          <w:p>
            <w:pPr>
              <w:spacing w:after="0" w:before="0" w:line="240"/>
            </w:pPr>
            <w:r>
              <w:rPr>
                <w:sz w:val="20"/>
                <w:szCs w:val="20"/>
              </w:rPr>
              <w:t xml:space="preserve">pytest con el cliente de pruebas de Flask</w:t>
            </w:r>
          </w:p>
        </w:tc>
      </w:tr>
      <w:tr>
        <w:trPr>
          <w:cantSplit/>
        </w:trPr>
        <w:tc>
          <w:tcPr>
            <w:tcW w:type="dxa" w:w="1567"/>
            <w:tcMar>
              <w:top w:type="dxa" w:w="50"/>
              <w:left w:type="dxa" w:w="90"/>
              <w:bottom w:type="dxa" w:w="50"/>
              <w:right w:type="dxa" w:w="90"/>
            </w:tcMar>
          </w:tcPr>
          <w:p>
            <w:pPr>
              <w:spacing w:after="0" w:before="0" w:line="240"/>
            </w:pPr>
            <w:r>
              <w:rPr>
                <w:sz w:val="20"/>
                <w:szCs w:val="20"/>
              </w:rPr>
              <w:t xml:space="preserve">E2E</w:t>
            </w:r>
          </w:p>
        </w:tc>
        <w:tc>
          <w:tcPr>
            <w:tcW w:type="dxa" w:w="1329"/>
            <w:tcMar>
              <w:top w:type="dxa" w:w="50"/>
              <w:left w:type="dxa" w:w="90"/>
              <w:bottom w:type="dxa" w:w="50"/>
              <w:right w:type="dxa" w:w="90"/>
            </w:tcMar>
          </w:tcPr>
          <w:p>
            <w:pPr>
              <w:spacing w:after="0" w:before="0" w:line="240"/>
            </w:pPr>
            <w:r>
              <w:rPr>
                <w:sz w:val="20"/>
                <w:szCs w:val="20"/>
              </w:rPr>
              <w:t xml:space="preserve">10 %</w:t>
            </w:r>
          </w:p>
        </w:tc>
        <w:tc>
          <w:tcPr>
            <w:tcW w:type="dxa" w:w="1949"/>
            <w:tcMar>
              <w:top w:type="dxa" w:w="50"/>
              <w:left w:type="dxa" w:w="90"/>
              <w:bottom w:type="dxa" w:w="50"/>
              <w:right w:type="dxa" w:w="90"/>
            </w:tcMar>
          </w:tcPr>
          <w:p>
            <w:pPr>
              <w:spacing w:after="0" w:before="0" w:line="240"/>
            </w:pPr>
            <w:r>
              <w:rPr>
                <w:sz w:val="20"/>
                <w:szCs w:val="20"/>
              </w:rPr>
              <w:t xml:space="preserve">Un flujo completo desde la pantalla</w:t>
            </w:r>
          </w:p>
        </w:tc>
        <w:tc>
          <w:tcPr>
            <w:tcW w:type="dxa" w:w="2829"/>
            <w:tcMar>
              <w:top w:type="dxa" w:w="50"/>
              <w:left w:type="dxa" w:w="90"/>
              <w:bottom w:type="dxa" w:w="50"/>
              <w:right w:type="dxa" w:w="90"/>
            </w:tcMar>
          </w:tcPr>
          <w:p>
            <w:pPr>
              <w:spacing w:after="0" w:before="0" w:line="240"/>
            </w:pPr>
            <w:r>
              <w:rPr>
                <w:sz w:val="20"/>
                <w:szCs w:val="20"/>
              </w:rPr>
              <w:t xml:space="preserve">Registrarse, iniciar sesión, registrar mascota y ver el carné</w:t>
            </w:r>
          </w:p>
        </w:tc>
        <w:tc>
          <w:tcPr>
            <w:tcW w:type="dxa" w:w="1686"/>
            <w:tcMar>
              <w:top w:type="dxa" w:w="50"/>
              <w:left w:type="dxa" w:w="90"/>
              <w:bottom w:type="dxa" w:w="50"/>
              <w:right w:type="dxa" w:w="90"/>
            </w:tcMar>
          </w:tcPr>
          <w:p>
            <w:pPr>
              <w:spacing w:after="0" w:before="0" w:line="240"/>
            </w:pPr>
            <w:r>
              <w:rPr>
                <w:sz w:val="20"/>
                <w:szCs w:val="20"/>
              </w:rPr>
              <w:t xml:space="preserve">Maestro (móvil) y Cypress (web)</w:t>
            </w:r>
          </w:p>
        </w:tc>
      </w:tr>
    </w:tbl>
    <w:p>
      <w:pPr>
        <w:spacing w:after="240" w:before="120" w:line="240"/>
      </w:pPr>
      <w:r>
        <w:rPr>
          <w:i/>
          <w:iCs/>
          <w:sz w:val="20"/>
          <w:szCs w:val="20"/>
        </w:rPr>
        <w:t xml:space="preserve">Nota.</w:t>
      </w:r>
      <w:r>
        <w:rPr>
          <w:sz w:val="20"/>
          <w:szCs w:val="20"/>
        </w:rPr>
        <w:t xml:space="preserve"> Si el equipo automatiza 200 pruebas, la pirámide sugiere unas 140 unitarias, 40 de integración y 20 de extremo a extremo.</w:t>
      </w:r>
    </w:p>
    <w:p>
      <w:pPr>
        <w:ind w:firstLine="720"/>
      </w:pPr>
      <w:r>
        <w:t xml:space="preserve">El plan reemplaza Supertest por el cliente de pruebas de Flask porque Supertest es una librería de Node.js y la API de PetConnect está hecha en Flask (Python). Ambas herramientas hacen lo mismo: envían solicitudes HTTP a la API dentro de la prueba, sin levantar un servidor real.</w:t>
      </w:r>
    </w:p>
    <w:p>
      <w:pPr>
        <w:pStyle w:val="Heading1"/>
      </w:pPr>
      <w:r>
        <w:t xml:space="preserve">Técnicas de Diseño de Casos de Prueba</w:t>
      </w:r>
    </w:p>
    <w:p>
      <w:pPr>
        <w:ind w:firstLine="720"/>
      </w:pPr>
      <w:r>
        <w:t xml:space="preserve">Como no se puede probar todo (principio 2), las técnicas de diseño ayudan a elegir pocos datos que representen a muchos.</w:t>
      </w:r>
    </w:p>
    <w:p>
      <w:pPr>
        <w:pStyle w:val="Heading2"/>
      </w:pPr>
      <w:r>
        <w:t xml:space="preserve">Partición de Equivalencia</w:t>
      </w:r>
    </w:p>
    <w:p>
      <w:pPr>
        <w:ind w:firstLine="720"/>
      </w:pPr>
      <w:r>
        <w:t xml:space="preserve">Consiste en dividir los posibles valores de una entrada en grupos que el sistema debería tratar igual, y probar un valor de cada grupo. Para la edad de la mascota (RIU02) hay una clase válida (de 0 a 30 años) y varias inválidas (números negativos, texto y edades mayores de 30). Basta con probar, por ejemplo, 5, −2, "abc" y 45: si el sistema acepta 5, es muy probable que acepte 12 o 20.</w:t>
      </w:r>
    </w:p>
    <w:p>
      <w:pPr>
        <w:pStyle w:val="Heading2"/>
      </w:pPr>
      <w:r>
        <w:t xml:space="preserve">Análisis de Valores Límite</w:t>
      </w:r>
    </w:p>
    <w:p>
      <w:pPr>
        <w:ind w:firstLine="720"/>
      </w:pPr>
      <w:r>
        <w:t xml:space="preserve">Los defectos suelen esconderse en los bordes de cada grupo, porque es fácil escribir </w:t>
      </w:r>
      <w:r>
        <w:rPr>
          <w:rFonts w:ascii="Consolas" w:cs="Consolas" w:eastAsia="Consolas" w:hAnsi="Consolas"/>
          <w:sz w:val="22"/>
          <w:szCs w:val="22"/>
        </w:rPr>
        <w:t xml:space="preserve">&lt;</w:t>
      </w:r>
      <w:r>
        <w:t xml:space="preserve"> donde iba </w:t>
      </w:r>
      <w:r>
        <w:rPr>
          <w:rFonts w:ascii="Consolas" w:cs="Consolas" w:eastAsia="Consolas" w:hAnsi="Consolas"/>
          <w:sz w:val="22"/>
          <w:szCs w:val="22"/>
        </w:rPr>
        <w:t xml:space="preserve">&lt;=</w:t>
      </w:r>
      <w:r>
        <w:t xml:space="preserve">. Esta técnica prueba el borde y sus vecinos. Para la contraseña (mínimo 8 y máximo 64 caracteres) se prueban 7 (debe rechazarse), 8 y 9 (deben aceptarse), 64 (debe aceptarse) y 65 (debe rechazarse). En el ejemplo de TDD se prueban el día anterior al aviso, el primer día del aviso, el día de la dosis y el día siguiente.</w:t>
      </w:r>
    </w:p>
    <w:p>
      <w:pPr>
        <w:pStyle w:val="Heading2"/>
      </w:pPr>
      <w:r>
        <w:t xml:space="preserve">Transición de Estados</w:t>
      </w:r>
    </w:p>
    <w:p>
      <w:pPr>
        <w:ind w:firstLine="720"/>
      </w:pPr>
      <w:r>
        <w:t xml:space="preserve">Se usa cuando un objeto cambia de estado según los eventos. Una publicación de adopción pasa de Disponible a En proceso y luego a Adoptado. La técnica prueba tanto las transiciones válidas como las inválidas (por ejemplo, intentar marcar como Adoptado una publicación sin solicitud, o modificar una ya adoptada). La Tabla 11 del plan lista esas reglas.</w:t>
      </w:r>
    </w:p>
    <w:p>
      <w:pPr>
        <w:pStyle w:val="Heading2"/>
      </w:pPr>
      <w:r>
        <w:t xml:space="preserve">Cobertura de Código</w:t>
      </w:r>
    </w:p>
    <w:p>
      <w:pPr>
        <w:ind w:firstLine="720"/>
      </w:pPr>
      <w:r>
        <w:t xml:space="preserve">Es el porcentaje del código que las pruebas ejecutan. La cobertura de sentencias mide qué líneas se ejecutaron; la cobertura de ramas mide si se recorrieron ambos caminos de cada decisión (</w:t>
      </w:r>
      <w:r>
        <w:rPr>
          <w:rFonts w:ascii="Consolas" w:cs="Consolas" w:eastAsia="Consolas" w:hAnsi="Consolas"/>
          <w:sz w:val="22"/>
          <w:szCs w:val="22"/>
        </w:rPr>
        <w:t xml:space="preserve">if</w:t>
      </w:r>
      <w:r>
        <w:t xml:space="preserve"> verdadero y </w:t>
      </w:r>
      <w:r>
        <w:rPr>
          <w:rFonts w:ascii="Consolas" w:cs="Consolas" w:eastAsia="Consolas" w:hAnsi="Consolas"/>
          <w:sz w:val="22"/>
          <w:szCs w:val="22"/>
        </w:rPr>
        <w:t xml:space="preserve">if</w:t>
      </w:r>
      <w:r>
        <w:t xml:space="preserve"> falso). El plan exige 80 % en la lógica de negocio y 100 % en las funciones de seguridad, porque un camino sin probar en la validación del token puede dejar entrar a un intruso.</w:t>
      </w:r>
    </w:p>
    <w:p>
      <w:pPr>
        <w:pStyle w:val="Heading1"/>
      </w:pPr>
      <w:r>
        <w:t xml:space="preserve">Desarrollo Guiado por Pruebas (TDD)</w:t>
      </w:r>
    </w:p>
    <w:p>
      <w:pPr>
        <w:pStyle w:val="Heading2"/>
      </w:pPr>
      <w:r>
        <w:t xml:space="preserve">El Ciclo Rojo, Verde y Refactorizar</w:t>
      </w:r>
    </w:p>
    <w:p>
      <w:pPr>
        <w:ind w:firstLine="720"/>
      </w:pPr>
      <w:r>
        <w:t xml:space="preserve">TDD invierte el orden habitual: primero se escribe la prueba y después el código (Beck, 2002). El ciclo tiene tres pasos:</w:t>
      </w:r>
    </w:p>
    <w:p>
      <w:pPr>
        <w:pStyle w:val="ListParagraph"/>
        <w:numPr>
          <w:ilvl w:val="0"/>
          <w:numId w:val="4"/>
        </w:numPr>
      </w:pPr>
      <w:r>
        <w:rPr>
          <w:b/>
          <w:bCs/>
        </w:rPr>
        <w:t xml:space="preserve">Rojo:</w:t>
      </w:r>
      <w:r>
        <w:t xml:space="preserve"> se escribe una prueba para un comportamiento que todavía no existe. Al ejecutarla falla (en las herramientas se ve en rojo). Ese fallo es la prueba de que la prueba sirve: si pasara sin código, no estaría probando nada.</w:t>
      </w:r>
    </w:p>
    <w:p>
      <w:pPr>
        <w:pStyle w:val="ListParagraph"/>
        <w:numPr>
          <w:ilvl w:val="0"/>
          <w:numId w:val="4"/>
        </w:numPr>
      </w:pPr>
      <w:r>
        <w:rPr>
          <w:b/>
          <w:bCs/>
        </w:rPr>
        <w:t xml:space="preserve">Verde:</w:t>
      </w:r>
      <w:r>
        <w:t xml:space="preserve"> se escribe el código mínimo para que la prueba pase, aunque no sea elegante.</w:t>
      </w:r>
    </w:p>
    <w:p>
      <w:pPr>
        <w:pStyle w:val="ListParagraph"/>
        <w:numPr>
          <w:ilvl w:val="0"/>
          <w:numId w:val="4"/>
        </w:numPr>
      </w:pPr>
      <w:r>
        <w:rPr>
          <w:b/>
          <w:bCs/>
        </w:rPr>
        <w:t xml:space="preserve">Refactorizar:</w:t>
      </w:r>
      <w:r>
        <w:t xml:space="preserve"> se mejora el diseño del código (nombres, constantes, funciones más pequeñas) sin cambiar su comportamiento. Las pruebas, que siguen en verde, garantizan que nada se rompió.</w:t>
      </w:r>
    </w:p>
    <w:p>
      <w:pPr>
        <w:pStyle w:val="Heading2"/>
      </w:pPr>
      <w:r>
        <w:t xml:space="preserve">El Ejemplo de </w:t>
      </w:r>
      <w:r>
        <w:rPr>
          <w:rFonts w:ascii="Consolas" w:cs="Consolas" w:eastAsia="Consolas" w:hAnsi="Consolas"/>
          <w:sz w:val="22"/>
          <w:szCs w:val="22"/>
        </w:rPr>
        <w:t xml:space="preserve">generarRecordatorio()</w:t>
      </w:r>
    </w:p>
    <w:p>
      <w:pPr>
        <w:ind w:firstLine="720"/>
      </w:pPr>
      <w:r>
        <w:t xml:space="preserve">En el plan, el ciclo se aplica al recordatorio de vacunación. La vacuna antirrábica se aplicó el 3 de noviembre de 2025 y se repite cada 365 días, así que la próxima dosis es el 3 de noviembre de 2026 y el aviso se activa tres días antes, el 31 de octubre. Las pruebas (Figura 1 del plan) comprueban esas fechas y el estado en cuatro días límite: el 30 de octubre debe estar "PROGRAMADO", el 31 de octubre y el 3 de noviembre "AVISO_ACTIVO" y el 4 de noviembre "VENCIDA". También comprueban que una periodicidad de 0 días se rechace. La Figura 2 muestra el código mínimo que pasa las seis pruebas y la Figura 3, el código refactorizado. Las seis pruebas se ejecutaron sobre ambas versiones y pasaron.</w:t>
      </w:r>
    </w:p>
    <w:p>
      <w:pPr>
        <w:ind w:firstLine="720"/>
      </w:pPr>
      <w:r>
        <w:t xml:space="preserve">Hay dos decisiones de diseño que vale la pena saber explicar. La primera es que la fecha de "hoy" se pasa como parámetro, en lugar de leer el reloj del sistema dentro del método. Así la prueba es determinista: da el mismo resultado hoy, mañana o dentro de un año. La segunda es que las fechas se manejan en UTC. Colombia está en UTC−5, y si se mezclan fechas locales con fechas universales, el cálculo puede correrse un día, un defecto clásico que solo aparece a ciertas horas.</w:t>
      </w:r>
    </w:p>
    <w:p>
      <w:pPr>
        <w:pStyle w:val="Heading2"/>
      </w:pPr>
      <w:r>
        <w:t xml:space="preserve">TDD Dentro de Scrum</w:t>
      </w:r>
    </w:p>
    <w:p>
      <w:pPr>
        <w:ind w:firstLine="720"/>
      </w:pPr>
      <w:r>
        <w:t xml:space="preserve">TDD encaja con Scrum porque cada criterio de aceptación de una historia de usuario se convierte en una prueba antes de programar. La Definition of Done del equipo exige que esas pruebas pasen, que la cobertura cumpla el umbral y que un compañero revise el código. Así, una historia no puede darse por terminada sin sus pruebas.</w:t>
      </w:r>
    </w:p>
    <w:p>
      <w:pPr>
        <w:pStyle w:val="Heading1"/>
      </w:pPr>
      <w:r>
        <w:t xml:space="preserve">Scrum y las Pruebas</w:t>
      </w:r>
    </w:p>
    <w:p>
      <w:pPr>
        <w:ind w:firstLine="720"/>
      </w:pPr>
      <w:r>
        <w:t xml:space="preserve">El equipo seleccionó Scrum en la evidencia GA1-220501092-AA5-EV02. Scrum organiza el trabajo en sprints (en este plan, de dos semanas) e incluye eventos en los que las pruebas tienen un papel definido (Schwaber y Sutherland, 2020):</w:t>
      </w:r>
    </w:p>
    <w:p>
      <w:pPr>
        <w:pStyle w:val="ListParagraph"/>
        <w:numPr>
          <w:ilvl w:val="0"/>
          <w:numId w:val="2"/>
        </w:numPr>
      </w:pPr>
      <w:r>
        <w:rPr>
          <w:b/>
          <w:bCs/>
        </w:rPr>
        <w:t xml:space="preserve">Sprint Planning:</w:t>
      </w:r>
      <w:r>
        <w:t xml:space="preserve"> se eligen las historias del sprint y se estiman también las tareas de prueba.</w:t>
      </w:r>
    </w:p>
    <w:p>
      <w:pPr>
        <w:pStyle w:val="ListParagraph"/>
        <w:numPr>
          <w:ilvl w:val="0"/>
          <w:numId w:val="2"/>
        </w:numPr>
      </w:pPr>
      <w:r>
        <w:rPr>
          <w:b/>
          <w:bCs/>
        </w:rPr>
        <w:t xml:space="preserve">Daily Scrum:</w:t>
      </w:r>
      <w:r>
        <w:t xml:space="preserve"> cada día se informan los bloqueos, por ejemplo, una no conformidad que impide seguir probando.</w:t>
      </w:r>
    </w:p>
    <w:p>
      <w:pPr>
        <w:pStyle w:val="ListParagraph"/>
        <w:numPr>
          <w:ilvl w:val="0"/>
          <w:numId w:val="2"/>
        </w:numPr>
      </w:pPr>
      <w:r>
        <w:rPr>
          <w:b/>
          <w:bCs/>
        </w:rPr>
        <w:t xml:space="preserve">Sprint Review:</w:t>
      </w:r>
      <w:r>
        <w:t xml:space="preserve"> se muestran el incremento y los resultados de las pruebas al Product Owner.</w:t>
      </w:r>
    </w:p>
    <w:p>
      <w:pPr>
        <w:pStyle w:val="ListParagraph"/>
        <w:numPr>
          <w:ilvl w:val="0"/>
          <w:numId w:val="2"/>
        </w:numPr>
      </w:pPr>
      <w:r>
        <w:rPr>
          <w:b/>
          <w:bCs/>
        </w:rPr>
        <w:t xml:space="preserve">Sprint Retrospective:</w:t>
      </w:r>
      <w:r>
        <w:t xml:space="preserve"> se analizan los defectos más frecuentes para mejorar el proceso.</w:t>
      </w:r>
    </w:p>
    <w:p>
      <w:pPr>
        <w:ind w:firstLine="720"/>
      </w:pPr>
      <w:r>
        <w:t xml:space="preserve">La Definition of Done (DoD) es el acuerdo sobre cuándo una historia está terminada; forma parte de la Guía de Scrum. La Definition of Ready (DoR) es el acuerdo sobre cuándo una historia está lista para empezar; no aparece en la Guía de Scrum, pero es una práctica común que el plan usa como criterio de entrada.</w:t>
      </w:r>
    </w:p>
    <w:p>
      <w:pPr>
        <w:pStyle w:val="Heading1"/>
      </w:pPr>
      <w:r>
        <w:t xml:space="preserve">Pruebas No Funcionales</w:t>
      </w:r>
    </w:p>
    <w:p>
      <w:pPr>
        <w:pStyle w:val="Heading2"/>
      </w:pPr>
      <w:r>
        <w:t xml:space="preserve">Desempeño: Carga, Estrés y el Percentil 95</w:t>
      </w:r>
    </w:p>
    <w:p>
      <w:pPr>
        <w:ind w:firstLine="720"/>
      </w:pPr>
      <w:r>
        <w:t xml:space="preserve">Las pruebas de desempeño simulan muchos usuarios a la vez con Apache JMeter. Se diferencian por su objetivo:</w:t>
      </w:r>
    </w:p>
    <w:p>
      <w:pPr>
        <w:pStyle w:val="ListParagraph"/>
        <w:numPr>
          <w:ilvl w:val="0"/>
          <w:numId w:val="2"/>
        </w:numPr>
      </w:pPr>
      <w:r>
        <w:rPr>
          <w:b/>
          <w:bCs/>
        </w:rPr>
        <w:t xml:space="preserve">Prueba de carga:</w:t>
      </w:r>
      <w:r>
        <w:t xml:space="preserve"> verifica que el sistema cumpla los tiempos con la cantidad de usuarios esperada (500 en carga normal y 1000 en carga pico, según RR01).</w:t>
      </w:r>
    </w:p>
    <w:p>
      <w:pPr>
        <w:pStyle w:val="ListParagraph"/>
        <w:numPr>
          <w:ilvl w:val="0"/>
          <w:numId w:val="2"/>
        </w:numPr>
      </w:pPr>
      <w:r>
        <w:rPr>
          <w:b/>
          <w:bCs/>
        </w:rPr>
        <w:t xml:space="preserve">Prueba de estrés:</w:t>
      </w:r>
      <w:r>
        <w:t xml:space="preserve"> aumenta los usuarios más allá de lo esperado (hasta 1500) para encontrar el punto de quiebre y comprobar que el sistema se recupera cuando la carga baja.</w:t>
      </w:r>
    </w:p>
    <w:p>
      <w:pPr>
        <w:ind w:firstLine="720"/>
      </w:pPr>
      <w:r>
        <w:t xml:space="preserve">El tiempo de respuesta se mide con el percentil 95 (p95) y no con el promedio. El p95 es el valor por debajo del cual queda el 95 % de las respuestas. Supóngase que, de 100 solicitudes, 90 tardan 1 segundo y 10 tardan 6 segundos. El promedio es (90 × 1 + 10 × 6) / 100 = 1,5 segundos y "cumpliría" RNF04, aunque uno de cada diez usuarios esperó 6 segundos. Al ordenar los tiempos, la solicitud número 95 tarda 6 segundos, así que el p95 es de 6 segundos y la prueba falla, como debe ser. Los percentiles muestran la experiencia de los usuarios más afectados, que el promedio esconde.</w:t>
      </w:r>
    </w:p>
    <w:p>
      <w:pPr>
        <w:ind w:firstLine="720"/>
      </w:pPr>
      <w:r>
        <w:t xml:space="preserve">En los escenarios de JMeter aparecen además estos términos: la tasa de error (porcentaje de solicitudes que fallan; la meta es menos del 1 %), la rampa (subir los usuarios poco a poco, no todos de golpe) y las pausas o </w:t>
      </w:r>
      <w:r>
        <w:rPr>
          <w:i/>
          <w:iCs/>
        </w:rPr>
        <w:t xml:space="preserve">think time</w:t>
      </w:r>
      <w:r>
        <w:t xml:space="preserve"> (los segundos que un usuario real tarda entre una acción y otra, de 3 a 7 en el plan).</w:t>
      </w:r>
    </w:p>
    <w:p>
      <w:pPr>
        <w:pStyle w:val="Heading2"/>
      </w:pPr>
      <w:r>
        <w:t xml:space="preserve">Usabilidad con el Cuestionario SUS</w:t>
      </w:r>
    </w:p>
    <w:p>
      <w:pPr>
        <w:ind w:firstLine="720"/>
      </w:pPr>
      <w:r>
        <w:t xml:space="preserve">El System Usability Scale (SUS) es un cuestionario de diez afirmaciones que el usuario califica de 1 (totalmente en desacuerdo) a 5 (totalmente de acuerdo) después de usar el sistema (Brooke, 1996). Las afirmaciones impares son positivas ("Creo que me gustaría usar este sistema con frecuencia") y las pares, negativas ("Encontré el sistema innecesariamente complejo"). El puntaje se calcula así:</w:t>
      </w:r>
    </w:p>
    <w:p>
      <w:pPr>
        <w:pStyle w:val="ListParagraph"/>
        <w:numPr>
          <w:ilvl w:val="0"/>
          <w:numId w:val="5"/>
        </w:numPr>
      </w:pPr>
      <w:r>
        <w:t xml:space="preserve">A cada respuesta impar se le resta 1.</w:t>
      </w:r>
    </w:p>
    <w:p>
      <w:pPr>
        <w:pStyle w:val="ListParagraph"/>
        <w:numPr>
          <w:ilvl w:val="0"/>
          <w:numId w:val="5"/>
        </w:numPr>
      </w:pPr>
      <w:r>
        <w:t xml:space="preserve">Cada respuesta par se resta de 5.</w:t>
      </w:r>
    </w:p>
    <w:p>
      <w:pPr>
        <w:pStyle w:val="ListParagraph"/>
        <w:numPr>
          <w:ilvl w:val="0"/>
          <w:numId w:val="5"/>
        </w:numPr>
      </w:pPr>
      <w:r>
        <w:t xml:space="preserve">Se suman los diez resultados y se multiplica por 2,5, lo que da un puntaje de 0 a 100.</w:t>
      </w:r>
    </w:p>
    <w:p>
      <w:pPr>
        <w:ind w:firstLine="720"/>
      </w:pPr>
      <w:r>
        <w:t xml:space="preserve">Por ejemplo, si un participante responde 4, 2, 5, 1, 4, 2, 5, 2, 4 y 1, las impares aportan 3 + 4 + 3 + 4 + 3 = 17 y las pares 3 + 4 + 3 + 3 + 4 = 17. La suma es 34 y el puntaje, 34 × 2,5 = 85. El puntaje SUS no es un porcentaje: 68 es el promedio de referencia de miles de estudios (Sauro, 2011), así que superarlo significa que la aplicación es más fácil de usar que el promedio.</w:t>
      </w:r>
    </w:p>
    <w:p>
      <w:pPr>
        <w:pStyle w:val="Heading2"/>
      </w:pPr>
      <w:r>
        <w:t xml:space="preserve">Seguridad con el OWASP Top 10</w:t>
      </w:r>
    </w:p>
    <w:p>
      <w:pPr>
        <w:ind w:firstLine="720"/>
      </w:pPr>
      <w:r>
        <w:t xml:space="preserve">OWASP (Open Worldwide Application Security Project) es una fundación sin ánimo de lucro que publica el Top 10, la lista de los riesgos de seguridad más críticos en aplicaciones web. La edición vigente es la de 2025 (OWASP Foundation, 2025). La Tabla 5 resume cada categoría.</w:t>
      </w:r>
    </w:p>
    <w:p>
      <w:pPr>
        <w:keepNext/>
        <w:spacing w:before="240"/>
      </w:pPr>
      <w:r>
        <w:rPr>
          <w:b/>
          <w:bCs/>
        </w:rPr>
        <w:t xml:space="preserve">Tabla 5</w:t>
      </w:r>
    </w:p>
    <w:p>
      <w:pPr>
        <w:keepNext/>
      </w:pPr>
      <w:r>
        <w:rPr>
          <w:i/>
          <w:iCs/>
        </w:rPr>
        <w:t xml:space="preserve">Las diez categorías del OWASP Top 10:2025 explicadas con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2384"/>
        <w:gridCol w:w="3010"/>
        <w:gridCol w:w="3966"/>
      </w:tblGrid>
      <w:tr>
        <w:trPr>
          <w:cantSplit/>
          <w:tblHeader/>
        </w:trPr>
        <w:tc>
          <w:tcPr>
            <w:tcW w:type="dxa" w:w="238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Categoría</w:t>
            </w:r>
          </w:p>
        </w:tc>
        <w:tc>
          <w:tcPr>
            <w:tcW w:type="dxa" w:w="301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palabras sencillas</w:t>
            </w:r>
          </w:p>
        </w:tc>
        <w:tc>
          <w:tcPr>
            <w:tcW w:type="dxa" w:w="396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Cómo aparece en PetConnect</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A01 Control de acceso roto</w:t>
            </w:r>
          </w:p>
        </w:tc>
        <w:tc>
          <w:tcPr>
            <w:tcW w:type="dxa" w:w="3010"/>
            <w:tcMar>
              <w:top w:type="dxa" w:w="50"/>
              <w:left w:type="dxa" w:w="90"/>
              <w:bottom w:type="dxa" w:w="50"/>
              <w:right w:type="dxa" w:w="90"/>
            </w:tcMar>
          </w:tcPr>
          <w:p>
            <w:pPr>
              <w:spacing w:after="0" w:before="0" w:line="240"/>
            </w:pPr>
            <w:r>
              <w:rPr>
                <w:sz w:val="20"/>
                <w:szCs w:val="20"/>
              </w:rPr>
              <w:t xml:space="preserve">Un usuario accede a algo que no le pertenece</w:t>
            </w:r>
          </w:p>
        </w:tc>
        <w:tc>
          <w:tcPr>
            <w:tcW w:type="dxa" w:w="3966"/>
            <w:tcMar>
              <w:top w:type="dxa" w:w="50"/>
              <w:left w:type="dxa" w:w="90"/>
              <w:bottom w:type="dxa" w:w="50"/>
              <w:right w:type="dxa" w:w="90"/>
            </w:tcMar>
          </w:tcPr>
          <w:p>
            <w:pPr>
              <w:spacing w:after="0" w:before="0" w:line="240"/>
            </w:pPr>
            <w:r>
              <w:rPr>
                <w:sz w:val="20"/>
                <w:szCs w:val="20"/>
              </w:rPr>
              <w:t xml:space="preserve">Cambiar el número de la mascota en la URL y ver datos ajenos (NC-002)</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A02 Configuración de seguridad incorrecta</w:t>
            </w:r>
          </w:p>
        </w:tc>
        <w:tc>
          <w:tcPr>
            <w:tcW w:type="dxa" w:w="3010"/>
            <w:tcMar>
              <w:top w:type="dxa" w:w="50"/>
              <w:left w:type="dxa" w:w="90"/>
              <w:bottom w:type="dxa" w:w="50"/>
              <w:right w:type="dxa" w:w="90"/>
            </w:tcMar>
          </w:tcPr>
          <w:p>
            <w:pPr>
              <w:spacing w:after="0" w:before="0" w:line="240"/>
            </w:pPr>
            <w:r>
              <w:rPr>
                <w:sz w:val="20"/>
                <w:szCs w:val="20"/>
              </w:rPr>
              <w:t xml:space="preserve">El sistema queda con opciones inseguras por descuido</w:t>
            </w:r>
          </w:p>
        </w:tc>
        <w:tc>
          <w:tcPr>
            <w:tcW w:type="dxa" w:w="3966"/>
            <w:tcMar>
              <w:top w:type="dxa" w:w="50"/>
              <w:left w:type="dxa" w:w="90"/>
              <w:bottom w:type="dxa" w:w="50"/>
              <w:right w:type="dxa" w:w="90"/>
            </w:tcMar>
          </w:tcPr>
          <w:p>
            <w:pPr>
              <w:spacing w:after="0" w:before="0" w:line="240"/>
            </w:pPr>
            <w:r>
              <w:rPr>
                <w:sz w:val="20"/>
                <w:szCs w:val="20"/>
              </w:rPr>
              <w:t xml:space="preserve">La API corre con </w:t>
            </w:r>
            <w:r>
              <w:rPr>
                <w:rFonts w:ascii="Consolas" w:cs="Consolas" w:eastAsia="Consolas" w:hAnsi="Consolas"/>
                <w:sz w:val="18"/>
                <w:szCs w:val="18"/>
              </w:rPr>
              <w:t xml:space="preserve">debug=True</w:t>
            </w:r>
            <w:r>
              <w:rPr>
                <w:sz w:val="20"/>
                <w:szCs w:val="20"/>
              </w:rPr>
              <w:t xml:space="preserve"> (NC-007)</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A03 Fallas en la cadena de suministro</w:t>
            </w:r>
          </w:p>
        </w:tc>
        <w:tc>
          <w:tcPr>
            <w:tcW w:type="dxa" w:w="3010"/>
            <w:tcMar>
              <w:top w:type="dxa" w:w="50"/>
              <w:left w:type="dxa" w:w="90"/>
              <w:bottom w:type="dxa" w:w="50"/>
              <w:right w:type="dxa" w:w="90"/>
            </w:tcMar>
          </w:tcPr>
          <w:p>
            <w:pPr>
              <w:spacing w:after="0" w:before="0" w:line="240"/>
            </w:pPr>
            <w:r>
              <w:rPr>
                <w:sz w:val="20"/>
                <w:szCs w:val="20"/>
              </w:rPr>
              <w:t xml:space="preserve">Una librería de terceros introduce problemas</w:t>
            </w:r>
          </w:p>
        </w:tc>
        <w:tc>
          <w:tcPr>
            <w:tcW w:type="dxa" w:w="3966"/>
            <w:tcMar>
              <w:top w:type="dxa" w:w="50"/>
              <w:left w:type="dxa" w:w="90"/>
              <w:bottom w:type="dxa" w:w="50"/>
              <w:right w:type="dxa" w:w="90"/>
            </w:tcMar>
          </w:tcPr>
          <w:p>
            <w:pPr>
              <w:spacing w:after="0" w:before="0" w:line="240"/>
            </w:pPr>
            <w:r>
              <w:rPr>
                <w:sz w:val="20"/>
                <w:szCs w:val="20"/>
              </w:rPr>
              <w:t xml:space="preserve">Una versión nueva de PyJWT rompió la validación de tokens (NC-008)</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A04 Fallas criptográficas</w:t>
            </w:r>
          </w:p>
        </w:tc>
        <w:tc>
          <w:tcPr>
            <w:tcW w:type="dxa" w:w="3010"/>
            <w:tcMar>
              <w:top w:type="dxa" w:w="50"/>
              <w:left w:type="dxa" w:w="90"/>
              <w:bottom w:type="dxa" w:w="50"/>
              <w:right w:type="dxa" w:w="90"/>
            </w:tcMar>
          </w:tcPr>
          <w:p>
            <w:pPr>
              <w:spacing w:after="0" w:before="0" w:line="240"/>
            </w:pPr>
            <w:r>
              <w:rPr>
                <w:sz w:val="20"/>
                <w:szCs w:val="20"/>
              </w:rPr>
              <w:t xml:space="preserve">Datos sensibles mal protegidos</w:t>
            </w:r>
          </w:p>
        </w:tc>
        <w:tc>
          <w:tcPr>
            <w:tcW w:type="dxa" w:w="3966"/>
            <w:tcMar>
              <w:top w:type="dxa" w:w="50"/>
              <w:left w:type="dxa" w:w="90"/>
              <w:bottom w:type="dxa" w:w="50"/>
              <w:right w:type="dxa" w:w="90"/>
            </w:tcMar>
          </w:tcPr>
          <w:p>
            <w:pPr>
              <w:spacing w:after="0" w:before="0" w:line="240"/>
            </w:pPr>
            <w:r>
              <w:rPr>
                <w:sz w:val="20"/>
                <w:szCs w:val="20"/>
              </w:rPr>
              <w:t xml:space="preserve">Contraseñas con SHA-256 sin sal (NC-001)</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A05 Inyección</w:t>
            </w:r>
          </w:p>
        </w:tc>
        <w:tc>
          <w:tcPr>
            <w:tcW w:type="dxa" w:w="3010"/>
            <w:tcMar>
              <w:top w:type="dxa" w:w="50"/>
              <w:left w:type="dxa" w:w="90"/>
              <w:bottom w:type="dxa" w:w="50"/>
              <w:right w:type="dxa" w:w="90"/>
            </w:tcMar>
          </w:tcPr>
          <w:p>
            <w:pPr>
              <w:spacing w:after="0" w:before="0" w:line="240"/>
            </w:pPr>
            <w:r>
              <w:rPr>
                <w:sz w:val="20"/>
                <w:szCs w:val="20"/>
              </w:rPr>
              <w:t xml:space="preserve">El atacante mete código dentro de los datos</w:t>
            </w:r>
          </w:p>
        </w:tc>
        <w:tc>
          <w:tcPr>
            <w:tcW w:type="dxa" w:w="3966"/>
            <w:tcMar>
              <w:top w:type="dxa" w:w="50"/>
              <w:left w:type="dxa" w:w="90"/>
              <w:bottom w:type="dxa" w:w="50"/>
              <w:right w:type="dxa" w:w="90"/>
            </w:tcMar>
          </w:tcPr>
          <w:p>
            <w:pPr>
              <w:spacing w:after="0" w:before="0" w:line="240"/>
            </w:pPr>
            <w:r>
              <w:rPr>
                <w:sz w:val="20"/>
                <w:szCs w:val="20"/>
              </w:rPr>
              <w:t xml:space="preserve">Un comentario de la comunidad con un script malicioso (XSS)</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A06 Diseño inseguro</w:t>
            </w:r>
          </w:p>
        </w:tc>
        <w:tc>
          <w:tcPr>
            <w:tcW w:type="dxa" w:w="3010"/>
            <w:tcMar>
              <w:top w:type="dxa" w:w="50"/>
              <w:left w:type="dxa" w:w="90"/>
              <w:bottom w:type="dxa" w:w="50"/>
              <w:right w:type="dxa" w:w="90"/>
            </w:tcMar>
          </w:tcPr>
          <w:p>
            <w:pPr>
              <w:spacing w:after="0" w:before="0" w:line="240"/>
            </w:pPr>
            <w:r>
              <w:rPr>
                <w:sz w:val="20"/>
                <w:szCs w:val="20"/>
              </w:rPr>
              <w:t xml:space="preserve">El fallo está en el diseño, no en el código</w:t>
            </w:r>
          </w:p>
        </w:tc>
        <w:tc>
          <w:tcPr>
            <w:tcW w:type="dxa" w:w="3966"/>
            <w:tcMar>
              <w:top w:type="dxa" w:w="50"/>
              <w:left w:type="dxa" w:w="90"/>
              <w:bottom w:type="dxa" w:w="50"/>
              <w:right w:type="dxa" w:w="90"/>
            </w:tcMar>
          </w:tcPr>
          <w:p>
            <w:pPr>
              <w:spacing w:after="0" w:before="0" w:line="240"/>
            </w:pPr>
            <w:r>
              <w:rPr>
                <w:sz w:val="20"/>
                <w:szCs w:val="20"/>
              </w:rPr>
              <w:t xml:space="preserve">Nada impide publicar adopciones falsas de forma masiva</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A07 Fallas de autenticación</w:t>
            </w:r>
          </w:p>
        </w:tc>
        <w:tc>
          <w:tcPr>
            <w:tcW w:type="dxa" w:w="3010"/>
            <w:tcMar>
              <w:top w:type="dxa" w:w="50"/>
              <w:left w:type="dxa" w:w="90"/>
              <w:bottom w:type="dxa" w:w="50"/>
              <w:right w:type="dxa" w:w="90"/>
            </w:tcMar>
          </w:tcPr>
          <w:p>
            <w:pPr>
              <w:spacing w:after="0" w:before="0" w:line="240"/>
            </w:pPr>
            <w:r>
              <w:rPr>
                <w:sz w:val="20"/>
                <w:szCs w:val="20"/>
              </w:rPr>
              <w:t xml:space="preserve">Es fácil hacerse pasar por otro usuario</w:t>
            </w:r>
          </w:p>
        </w:tc>
        <w:tc>
          <w:tcPr>
            <w:tcW w:type="dxa" w:w="3966"/>
            <w:tcMar>
              <w:top w:type="dxa" w:w="50"/>
              <w:left w:type="dxa" w:w="90"/>
              <w:bottom w:type="dxa" w:w="50"/>
              <w:right w:type="dxa" w:w="90"/>
            </w:tcMar>
          </w:tcPr>
          <w:p>
            <w:pPr>
              <w:spacing w:after="0" w:before="0" w:line="240"/>
            </w:pPr>
            <w:r>
              <w:rPr>
                <w:sz w:val="20"/>
                <w:szCs w:val="20"/>
              </w:rPr>
              <w:t xml:space="preserve">Probar los 900 000 códigos OTP sin límite de intentos (NC-006)</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A08 Fallas de integridad</w:t>
            </w:r>
          </w:p>
        </w:tc>
        <w:tc>
          <w:tcPr>
            <w:tcW w:type="dxa" w:w="3010"/>
            <w:tcMar>
              <w:top w:type="dxa" w:w="50"/>
              <w:left w:type="dxa" w:w="90"/>
              <w:bottom w:type="dxa" w:w="50"/>
              <w:right w:type="dxa" w:w="90"/>
            </w:tcMar>
          </w:tcPr>
          <w:p>
            <w:pPr>
              <w:spacing w:after="0" w:before="0" w:line="240"/>
            </w:pPr>
            <w:r>
              <w:rPr>
                <w:sz w:val="20"/>
                <w:szCs w:val="20"/>
              </w:rPr>
              <w:t xml:space="preserve">Se aceptan datos o software alterados</w:t>
            </w:r>
          </w:p>
        </w:tc>
        <w:tc>
          <w:tcPr>
            <w:tcW w:type="dxa" w:w="3966"/>
            <w:tcMar>
              <w:top w:type="dxa" w:w="50"/>
              <w:left w:type="dxa" w:w="90"/>
              <w:bottom w:type="dxa" w:w="50"/>
              <w:right w:type="dxa" w:w="90"/>
            </w:tcMar>
          </w:tcPr>
          <w:p>
            <w:pPr>
              <w:spacing w:after="0" w:before="0" w:line="240"/>
            </w:pPr>
            <w:r>
              <w:rPr>
                <w:sz w:val="20"/>
                <w:szCs w:val="20"/>
              </w:rPr>
              <w:t xml:space="preserve">Aceptar un token JWT con la firma modificada</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A09 Fallas de registro y alertas</w:t>
            </w:r>
          </w:p>
        </w:tc>
        <w:tc>
          <w:tcPr>
            <w:tcW w:type="dxa" w:w="3010"/>
            <w:tcMar>
              <w:top w:type="dxa" w:w="50"/>
              <w:left w:type="dxa" w:w="90"/>
              <w:bottom w:type="dxa" w:w="50"/>
              <w:right w:type="dxa" w:w="90"/>
            </w:tcMar>
          </w:tcPr>
          <w:p>
            <w:pPr>
              <w:spacing w:after="0" w:before="0" w:line="240"/>
            </w:pPr>
            <w:r>
              <w:rPr>
                <w:sz w:val="20"/>
                <w:szCs w:val="20"/>
              </w:rPr>
              <w:t xml:space="preserve">Un ataque ocurre y nadie se entera</w:t>
            </w:r>
          </w:p>
        </w:tc>
        <w:tc>
          <w:tcPr>
            <w:tcW w:type="dxa" w:w="3966"/>
            <w:tcMar>
              <w:top w:type="dxa" w:w="50"/>
              <w:left w:type="dxa" w:w="90"/>
              <w:bottom w:type="dxa" w:w="50"/>
              <w:right w:type="dxa" w:w="90"/>
            </w:tcMar>
          </w:tcPr>
          <w:p>
            <w:pPr>
              <w:spacing w:after="0" w:before="0" w:line="240"/>
            </w:pPr>
            <w:r>
              <w:rPr>
                <w:sz w:val="20"/>
                <w:szCs w:val="20"/>
              </w:rPr>
              <w:t xml:space="preserve">No queda registro de los intentos de acceso denegados</w:t>
            </w:r>
          </w:p>
        </w:tc>
      </w:tr>
      <w:tr>
        <w:trPr>
          <w:cantSplit/>
        </w:trPr>
        <w:tc>
          <w:tcPr>
            <w:tcW w:type="dxa" w:w="2384"/>
            <w:tcMar>
              <w:top w:type="dxa" w:w="50"/>
              <w:left w:type="dxa" w:w="90"/>
              <w:bottom w:type="dxa" w:w="50"/>
              <w:right w:type="dxa" w:w="90"/>
            </w:tcMar>
          </w:tcPr>
          <w:p>
            <w:pPr>
              <w:spacing w:after="0" w:before="0" w:line="240"/>
            </w:pPr>
            <w:r>
              <w:rPr>
                <w:sz w:val="20"/>
                <w:szCs w:val="20"/>
              </w:rPr>
              <w:t xml:space="preserve">A10 Manejo incorrecto de condiciones excepcionales</w:t>
            </w:r>
          </w:p>
        </w:tc>
        <w:tc>
          <w:tcPr>
            <w:tcW w:type="dxa" w:w="3010"/>
            <w:tcMar>
              <w:top w:type="dxa" w:w="50"/>
              <w:left w:type="dxa" w:w="90"/>
              <w:bottom w:type="dxa" w:w="50"/>
              <w:right w:type="dxa" w:w="90"/>
            </w:tcMar>
          </w:tcPr>
          <w:p>
            <w:pPr>
              <w:spacing w:after="0" w:before="0" w:line="240"/>
            </w:pPr>
            <w:r>
              <w:rPr>
                <w:sz w:val="20"/>
                <w:szCs w:val="20"/>
              </w:rPr>
              <w:t xml:space="preserve">Los errores se manejan mal y revelan información</w:t>
            </w:r>
          </w:p>
        </w:tc>
        <w:tc>
          <w:tcPr>
            <w:tcW w:type="dxa" w:w="3966"/>
            <w:tcMar>
              <w:top w:type="dxa" w:w="50"/>
              <w:left w:type="dxa" w:w="90"/>
              <w:bottom w:type="dxa" w:w="50"/>
              <w:right w:type="dxa" w:w="90"/>
            </w:tcMar>
          </w:tcPr>
          <w:p>
            <w:pPr>
              <w:spacing w:after="0" w:before="0" w:line="240"/>
            </w:pPr>
            <w:r>
              <w:rPr>
                <w:sz w:val="20"/>
                <w:szCs w:val="20"/>
              </w:rPr>
              <w:t xml:space="preserve">La API devuelve al usuario el texto interno del error (NC-007)</w:t>
            </w:r>
          </w:p>
        </w:tc>
      </w:tr>
    </w:tbl>
    <w:p>
      <w:pPr>
        <w:spacing w:line="240"/>
      </w:pPr>
    </w:p>
    <w:p>
      <w:pPr>
        <w:pStyle w:val="Heading2"/>
      </w:pPr>
      <w:r>
        <w:t xml:space="preserve">Accesibilidad, SEO y Compatibilidad</w:t>
      </w:r>
    </w:p>
    <w:p>
      <w:pPr>
        <w:ind w:firstLine="720"/>
      </w:pPr>
      <w:r>
        <w:t xml:space="preserve">Lighthouse es una herramienta de Google, integrada en Chrome, que audita una página web y le da puntajes de 0 a 100 en rendimiento, accesibilidad, buenas prácticas y SEO (optimización para motores de búsqueda). Solo funciona con la versión web; la app móvil se revisa con Accessibility Scanner de Android y con TalkBack, el lector de pantalla para personas con discapacidad visual. La compatibilidad (RNF05) se prueba con una matriz de dispositivos: dos teléfonos Android, un iPhone y los navegadores Chrome, Edge y Firefox.</w:t>
      </w:r>
    </w:p>
    <w:p>
      <w:pPr>
        <w:pStyle w:val="Heading2"/>
      </w:pPr>
      <w:r>
        <w:t xml:space="preserve">Disponibilidad y Respaldos</w:t>
      </w:r>
    </w:p>
    <w:p>
      <w:pPr>
        <w:ind w:firstLine="720"/>
      </w:pPr>
      <w:r>
        <w:t xml:space="preserve">Una disponibilidad del 99 % (RNF01) parece casi perfecta, pero permite que el sistema esté caído hasta 7,3 horas al mes (un mes promedio tiene unas 730 horas y el 1 % de ellas son 7,3). El plan la mide con Amazon CloudWatch, un servicio de monitoreo de AWS. Para los respaldos (RNF07) no basta con que existan: se prueba restaurar el último respaldo en una base de datos limpia y comparar los datos con el original, porque un respaldo que no se puede restaurar no sirve.</w:t>
      </w:r>
    </w:p>
    <w:p>
      <w:pPr>
        <w:pStyle w:val="Heading1"/>
      </w:pPr>
      <w:r>
        <w:t xml:space="preserve">Seguridad de Contraseñas y Autenticación</w:t>
      </w:r>
    </w:p>
    <w:p>
      <w:pPr>
        <w:pStyle w:val="Heading2"/>
      </w:pPr>
      <w:r>
        <w:t xml:space="preserve">Hash y Cifrado</w:t>
      </w:r>
    </w:p>
    <w:p>
      <w:pPr>
        <w:ind w:firstLine="720"/>
      </w:pPr>
      <w:r>
        <w:t xml:space="preserve">El cifrado es reversible: con la clave se recupera el texto original, y por eso sirve para datos que hay que volver a leer, como el teléfono del usuario (PetConnect lo cifra con Fernet). Un hash es irreversible: transforma la contraseña en una cadena de la que no se puede obtener el original. Para iniciar sesión, el sistema calcula el hash de lo que el usuario escribe y lo compara con el guardado. Las contraseñas siempre se guardan como hash, nunca cifradas.</w:t>
      </w:r>
    </w:p>
    <w:p>
      <w:pPr>
        <w:pStyle w:val="Heading2"/>
      </w:pPr>
      <w:r>
        <w:t xml:space="preserve">Por Qué SHA-256 no Sirve para Contraseñas y bcrypt Sí</w:t>
      </w:r>
    </w:p>
    <w:p>
      <w:pPr>
        <w:ind w:firstLine="720"/>
      </w:pPr>
      <w:r>
        <w:t xml:space="preserve">SHA-256 fue diseñado para ser rápido, lo que es una ventaja para verificar archivos y una desventaja para contraseñas: una tarjeta gráfica moderna calcula miles de millones de hashes SHA-256 por segundo, así que un atacante con la base de datos robada puede probar diccionarios enormes en minutos. Además, el código de PetConnect no usa sal, de modo que dos usuarios con la contraseña "Firulais2024" tienen exactamente el mismo hash, y basta con descifrar uno.</w:t>
      </w:r>
    </w:p>
    <w:p>
      <w:pPr>
        <w:ind w:firstLine="720"/>
      </w:pPr>
      <w:r>
        <w:t xml:space="preserve">bcrypt resuelve ambos problemas. Agrega una sal, un valor aleatorio distinto para cada usuario, de modo que la misma contraseña produce hashes diferentes. Y tiene un factor de costo ajustable: con costo 12 ejecuta 2¹² (4096) rondas internas, lo que hace que calcular un solo hash tome cientos de milisegundos. Para el usuario que inicia sesión, la diferencia es imperceptible; para el atacante que quiere probar miles de millones de contraseñas, significa años. Un hash bcrypt tiene 60 caracteres y guarda todo lo necesario para verificarlo, por ejemplo </w:t>
      </w:r>
      <w:r>
        <w:rPr>
          <w:rFonts w:ascii="Consolas" w:cs="Consolas" w:eastAsia="Consolas" w:hAnsi="Consolas"/>
          <w:sz w:val="22"/>
          <w:szCs w:val="22"/>
        </w:rPr>
        <w:t xml:space="preserve">$2b$12$</w:t>
      </w:r>
      <w:r>
        <w:t xml:space="preserve"> seguido de la sal y del hash: </w:t>
      </w:r>
      <w:r>
        <w:rPr>
          <w:rFonts w:ascii="Consolas" w:cs="Consolas" w:eastAsia="Consolas" w:hAnsi="Consolas"/>
          <w:sz w:val="22"/>
          <w:szCs w:val="22"/>
        </w:rPr>
        <w:t xml:space="preserve">2b</w:t>
      </w:r>
      <w:r>
        <w:t xml:space="preserve"> es la versión del algoritmo y </w:t>
      </w:r>
      <w:r>
        <w:rPr>
          <w:rFonts w:ascii="Consolas" w:cs="Consolas" w:eastAsia="Consolas" w:hAnsi="Consolas"/>
          <w:sz w:val="22"/>
          <w:szCs w:val="22"/>
        </w:rPr>
        <w:t xml:space="preserve">12</w:t>
      </w:r>
      <w:r>
        <w:t xml:space="preserve">, el costo.</w:t>
      </w:r>
    </w:p>
    <w:p>
      <w:pPr>
        <w:ind w:firstLine="720"/>
      </w:pPr>
      <w:r>
        <w:t xml:space="preserve">bcrypt tiene dos detalles que el plan prueba: solo procesa los primeros 72 bytes de la contraseña (por eso se fija un máximo de 64 caracteres) y, como los usuarios existentes tienen hashes SHA-256, se necesita una migración. Al siguiente inicio de sesión correcto, el sistema verifica el hash antiguo y lo reemplaza por uno bcrypt.</w:t>
      </w:r>
    </w:p>
    <w:p>
      <w:pPr>
        <w:pStyle w:val="Heading2"/>
      </w:pPr>
      <w:r>
        <w:t xml:space="preserve">Token JWT</w:t>
      </w:r>
    </w:p>
    <w:p>
      <w:pPr>
        <w:ind w:firstLine="720"/>
      </w:pPr>
      <w:r>
        <w:t xml:space="preserve">Después de iniciar sesión, la API entrega un JSON Web Token (JWT), una credencial que la app envía en cada solicitud para demostrar quién es el usuario. Un JWT tiene tres partes separadas por puntos: un encabezado (el algoritmo, en este caso HS256), un contenido con datos llamados </w:t>
      </w:r>
      <w:r>
        <w:rPr>
          <w:i/>
          <w:iCs/>
        </w:rPr>
        <w:t xml:space="preserve">claims</w:t>
      </w:r>
      <w:r>
        <w:t xml:space="preserve"> y una firma que impide modificarlo. Los </w:t>
      </w:r>
      <w:r>
        <w:rPr>
          <w:i/>
          <w:iCs/>
        </w:rPr>
        <w:t xml:space="preserve">claims</w:t>
      </w:r>
      <w:r>
        <w:t xml:space="preserve"> de PetConnect son </w:t>
      </w:r>
      <w:r>
        <w:rPr>
          <w:rFonts w:ascii="Consolas" w:cs="Consolas" w:eastAsia="Consolas" w:hAnsi="Consolas"/>
          <w:sz w:val="22"/>
          <w:szCs w:val="22"/>
        </w:rPr>
        <w:t xml:space="preserve">sub</w:t>
      </w:r>
      <w:r>
        <w:t xml:space="preserve"> (el identificador del usuario), </w:t>
      </w:r>
      <w:r>
        <w:rPr>
          <w:rFonts w:ascii="Consolas" w:cs="Consolas" w:eastAsia="Consolas" w:hAnsi="Consolas"/>
          <w:sz w:val="22"/>
          <w:szCs w:val="22"/>
        </w:rPr>
        <w:t xml:space="preserve">email</w:t>
      </w:r>
      <w:r>
        <w:t xml:space="preserve">, </w:t>
      </w:r>
      <w:r>
        <w:rPr>
          <w:rFonts w:ascii="Consolas" w:cs="Consolas" w:eastAsia="Consolas" w:hAnsi="Consolas"/>
          <w:sz w:val="22"/>
          <w:szCs w:val="22"/>
        </w:rPr>
        <w:t xml:space="preserve">iat</w:t>
      </w:r>
      <w:r>
        <w:t xml:space="preserve"> (cuándo se emitió) y </w:t>
      </w:r>
      <w:r>
        <w:rPr>
          <w:rFonts w:ascii="Consolas" w:cs="Consolas" w:eastAsia="Consolas" w:hAnsi="Consolas"/>
          <w:sz w:val="22"/>
          <w:szCs w:val="22"/>
        </w:rPr>
        <w:t xml:space="preserve">exp</w:t>
      </w:r>
      <w:r>
        <w:t xml:space="preserve"> (cuándo vence, 24 horas después). La norma que define los JWT exige que </w:t>
      </w:r>
      <w:r>
        <w:rPr>
          <w:rFonts w:ascii="Consolas" w:cs="Consolas" w:eastAsia="Consolas" w:hAnsi="Consolas"/>
          <w:sz w:val="22"/>
          <w:szCs w:val="22"/>
        </w:rPr>
        <w:t xml:space="preserve">sub</w:t>
      </w:r>
      <w:r>
        <w:t xml:space="preserve"> sea texto (Jones et al., 2015). PetConnect lo emite como número y la versión actual de la librería PyJWT lo rechaza. Ese es el defecto NC-008, que hace que todas las rutas protegidas respondan "token inválido".</w:t>
      </w:r>
    </w:p>
    <w:p>
      <w:pPr>
        <w:pStyle w:val="Heading2"/>
      </w:pPr>
      <w:r>
        <w:t xml:space="preserve">Código OTP y Limitación de Intentos</w:t>
      </w:r>
    </w:p>
    <w:p>
      <w:pPr>
        <w:ind w:firstLine="720"/>
      </w:pPr>
      <w:r>
        <w:t xml:space="preserve">El OTP (</w:t>
      </w:r>
      <w:r>
        <w:rPr>
          <w:i/>
          <w:iCs/>
        </w:rPr>
        <w:t xml:space="preserve">one-time password</w:t>
      </w:r>
      <w:r>
        <w:t xml:space="preserve">) es el código de 6 dígitos que llega al correo como segundo paso del inicio de sesión. Hay 900 000 códigos posibles. Si el sistema no limita los intentos, un programa puede probar miles de códigos en los 10 minutos de vigencia; con un límite de 5 intentos, la probabilidad de acertar al azar baja a 5 entre 900 000 (menos de una en cien mil). Eso es lo que pide corregir NC-006.</w:t>
      </w:r>
    </w:p>
    <w:p>
      <w:pPr>
        <w:pStyle w:val="Heading2"/>
      </w:pPr>
      <w:r>
        <w:t xml:space="preserve">Control de Acceso por Objeto</w:t>
      </w:r>
    </w:p>
    <w:p>
      <w:pPr>
        <w:ind w:firstLine="720"/>
      </w:pPr>
      <w:r>
        <w:t xml:space="preserve">Que un usuario haya iniciado sesión no significa que pueda ver todo. El control de acceso por objeto verifica, en cada solicitud, que el recurso pedido le pertenezca. Si la API solo comprueba que el token es válido, el usuario B puede cambiar </w:t>
      </w:r>
      <w:r>
        <w:rPr>
          <w:rFonts w:ascii="Consolas" w:cs="Consolas" w:eastAsia="Consolas" w:hAnsi="Consolas"/>
          <w:sz w:val="22"/>
          <w:szCs w:val="22"/>
        </w:rPr>
        <w:t xml:space="preserve">/api/mascotas/15/vacunas</w:t>
      </w:r>
      <w:r>
        <w:t xml:space="preserve"> por el número de otra mascota y ver el carné de un desconocido. Este fallo, conocido como IDOR (</w:t>
      </w:r>
      <w:r>
        <w:rPr>
          <w:i/>
          <w:iCs/>
        </w:rPr>
        <w:t xml:space="preserve">Insecure Direct Object Reference</w:t>
      </w:r>
      <w:r>
        <w:t xml:space="preserve">), es la forma más común de A01 y es lo que verifica el CP-012.</w:t>
      </w:r>
    </w:p>
    <w:p>
      <w:pPr>
        <w:pStyle w:val="Heading1"/>
      </w:pPr>
      <w:r>
        <w:t xml:space="preserve">La Ley 1581 de 2012 de Protección de Datos Personales</w:t>
      </w:r>
    </w:p>
    <w:p>
      <w:pPr>
        <w:ind w:firstLine="720"/>
      </w:pPr>
      <w:r>
        <w:t xml:space="preserve">La Ley Estatutaria 1581 de 2012 regula cómo se recolectan, almacenan, usan y eliminan los datos personales en Colombia (Congreso de la República de Colombia, 2012). Es la ley a la que se refiere RNF06. Los conceptos que conviene dominar son:</w:t>
      </w:r>
    </w:p>
    <w:p>
      <w:pPr>
        <w:pStyle w:val="ListParagraph"/>
        <w:numPr>
          <w:ilvl w:val="0"/>
          <w:numId w:val="2"/>
        </w:numPr>
      </w:pPr>
      <w:r>
        <w:rPr>
          <w:b/>
          <w:bCs/>
        </w:rPr>
        <w:t xml:space="preserve">Dato personal:</w:t>
      </w:r>
      <w:r>
        <w:t xml:space="preserve"> cualquier información que identifique a una persona, como su nombre, correo o teléfono. Los datos de la mascota se vuelven personales cuando se asocian a su dueño.</w:t>
      </w:r>
    </w:p>
    <w:p>
      <w:pPr>
        <w:pStyle w:val="ListParagraph"/>
        <w:numPr>
          <w:ilvl w:val="0"/>
          <w:numId w:val="2"/>
        </w:numPr>
      </w:pPr>
      <w:r>
        <w:rPr>
          <w:b/>
          <w:bCs/>
        </w:rPr>
        <w:t xml:space="preserve">Dato sensible:</w:t>
      </w:r>
      <w:r>
        <w:t xml:space="preserve"> el que puede afectar la intimidad o generar discriminación, como la salud, el origen étnico o los datos biométricos. Exige protección reforzada.</w:t>
      </w:r>
    </w:p>
    <w:p>
      <w:pPr>
        <w:pStyle w:val="ListParagraph"/>
        <w:numPr>
          <w:ilvl w:val="0"/>
          <w:numId w:val="2"/>
        </w:numPr>
      </w:pPr>
      <w:r>
        <w:rPr>
          <w:b/>
          <w:bCs/>
        </w:rPr>
        <w:t xml:space="preserve">Autorización:</w:t>
      </w:r>
      <w:r>
        <w:t xml:space="preserve"> el titular debe autorizar el tratamiento de sus datos de forma previa (antes de recolectarlos), expresa (con una acción clara, como marcar una casilla que no venga marcada) e informada (sabiendo para qué se usarán) (art. 9).</w:t>
      </w:r>
    </w:p>
    <w:p>
      <w:pPr>
        <w:pStyle w:val="ListParagraph"/>
        <w:numPr>
          <w:ilvl w:val="0"/>
          <w:numId w:val="2"/>
        </w:numPr>
      </w:pPr>
      <w:r>
        <w:rPr>
          <w:b/>
          <w:bCs/>
        </w:rPr>
        <w:t xml:space="preserve">Derechos del titular:</w:t>
      </w:r>
      <w:r>
        <w:t xml:space="preserve"> conocer, actualizar y rectificar sus datos, pedir prueba de la autorización, revocarla y solicitar que se supriman (art. 8).</w:t>
      </w:r>
    </w:p>
    <w:p>
      <w:pPr>
        <w:pStyle w:val="ListParagraph"/>
        <w:numPr>
          <w:ilvl w:val="0"/>
          <w:numId w:val="2"/>
        </w:numPr>
      </w:pPr>
      <w:r>
        <w:rPr>
          <w:b/>
          <w:bCs/>
        </w:rPr>
        <w:t xml:space="preserve">Responsable y encargado:</w:t>
      </w:r>
      <w:r>
        <w:t xml:space="preserve"> el responsable decide sobre los datos (el dueño de PetConnect); el encargado los trata por cuenta de él (por ejemplo, el proveedor de la nube).</w:t>
      </w:r>
    </w:p>
    <w:p>
      <w:pPr>
        <w:pStyle w:val="ListParagraph"/>
        <w:numPr>
          <w:ilvl w:val="0"/>
          <w:numId w:val="2"/>
        </w:numPr>
      </w:pPr>
      <w:r>
        <w:rPr>
          <w:b/>
          <w:bCs/>
        </w:rPr>
        <w:t xml:space="preserve">Autoridad:</w:t>
      </w:r>
      <w:r>
        <w:t xml:space="preserve"> la Superintendencia de Industria y Comercio (SIC) vigila el cumplimiento y recibe los reportes de incidentes de seguridad (art. 17).</w:t>
      </w:r>
    </w:p>
    <w:p>
      <w:pPr>
        <w:ind w:firstLine="720"/>
      </w:pPr>
      <w:r>
        <w:t xml:space="preserve">En PetConnect, la no conformidad NC-005 incumple el artículo 9: el sistema guarda </w:t>
      </w:r>
      <w:r>
        <w:rPr>
          <w:rFonts w:ascii="Consolas" w:cs="Consolas" w:eastAsia="Consolas" w:hAnsi="Consolas"/>
          <w:sz w:val="22"/>
          <w:szCs w:val="22"/>
        </w:rPr>
        <w:t xml:space="preserve">acepta_datos=True</w:t>
      </w:r>
      <w:r>
        <w:t xml:space="preserve"> sin que el usuario haya marcado nada. La ley también explica por qué el plan solo usa datos sintéticos (inventados) en las pruebas.</w:t>
      </w:r>
    </w:p>
    <w:p>
      <w:pPr>
        <w:pStyle w:val="Heading1"/>
      </w:pPr>
      <w:r>
        <w:t xml:space="preserve">Criterios de Entrada, Salida, Suspensión y Reanudación</w:t>
      </w:r>
    </w:p>
    <w:p>
      <w:pPr>
        <w:ind w:firstLine="720"/>
      </w:pPr>
      <w:r>
        <w:t xml:space="preserve">Estos criterios evitan que las decisiones sobre las pruebas dependan del ánimo del día:</w:t>
      </w:r>
    </w:p>
    <w:p>
      <w:pPr>
        <w:pStyle w:val="ListParagraph"/>
        <w:numPr>
          <w:ilvl w:val="0"/>
          <w:numId w:val="2"/>
        </w:numPr>
      </w:pPr>
      <w:r>
        <w:rPr>
          <w:b/>
          <w:bCs/>
        </w:rPr>
        <w:t xml:space="preserve">Entrada:</w:t>
      </w:r>
      <w:r>
        <w:t xml:space="preserve"> las condiciones para empezar a probar. Por ejemplo, no se mide el desempeño con el servidor de desarrollo de Flask, porque los resultados no representarían el sistema real.</w:t>
      </w:r>
    </w:p>
    <w:p>
      <w:pPr>
        <w:pStyle w:val="ListParagraph"/>
        <w:numPr>
          <w:ilvl w:val="0"/>
          <w:numId w:val="2"/>
        </w:numPr>
      </w:pPr>
      <w:r>
        <w:rPr>
          <w:b/>
          <w:bCs/>
        </w:rPr>
        <w:t xml:space="preserve">Salida:</w:t>
      </w:r>
      <w:r>
        <w:t xml:space="preserve"> las condiciones para dar por terminadas las pruebas y liberar el sistema. Por ejemplo, cero no conformidades críticas o altas abiertas y un SUS de al menos 68.</w:t>
      </w:r>
    </w:p>
    <w:p>
      <w:pPr>
        <w:pStyle w:val="ListParagraph"/>
        <w:numPr>
          <w:ilvl w:val="0"/>
          <w:numId w:val="2"/>
        </w:numPr>
      </w:pPr>
      <w:r>
        <w:rPr>
          <w:b/>
          <w:bCs/>
        </w:rPr>
        <w:t xml:space="preserve">Suspensión:</w:t>
      </w:r>
      <w:r>
        <w:t xml:space="preserve"> las situaciones en las que conviene detenerse porque seguir sería perder tiempo. Por ejemplo, si un defecto bloquea el 30 % de los casos.</w:t>
      </w:r>
    </w:p>
    <w:p>
      <w:pPr>
        <w:pStyle w:val="ListParagraph"/>
        <w:numPr>
          <w:ilvl w:val="0"/>
          <w:numId w:val="2"/>
        </w:numPr>
      </w:pPr>
      <w:r>
        <w:rPr>
          <w:b/>
          <w:bCs/>
        </w:rPr>
        <w:t xml:space="preserve">Reanudación:</w:t>
      </w:r>
      <w:r>
        <w:t xml:space="preserve"> lo que debe pasar para continuar. Por ejemplo, que la causa se corrija y la prueba de humo vuelva a pasar al 100 %.</w:t>
      </w:r>
    </w:p>
    <w:p>
      <w:pPr>
        <w:pStyle w:val="Heading1"/>
      </w:pPr>
      <w:r>
        <w:t xml:space="preserve">Entornos y Herramientas de Apoyo</w:t>
      </w:r>
    </w:p>
    <w:p>
      <w:pPr>
        <w:ind w:firstLine="720"/>
      </w:pPr>
      <w:r>
        <w:t xml:space="preserve">El plan define tres entornos para no mezclar el trabajo diario con la validación final:</w:t>
      </w:r>
    </w:p>
    <w:p>
      <w:pPr>
        <w:pStyle w:val="ListParagraph"/>
        <w:numPr>
          <w:ilvl w:val="0"/>
          <w:numId w:val="2"/>
        </w:numPr>
      </w:pPr>
      <w:r>
        <w:rPr>
          <w:b/>
          <w:bCs/>
        </w:rPr>
        <w:t xml:space="preserve">Local:</w:t>
      </w:r>
      <w:r>
        <w:t xml:space="preserve"> el computador de cada integrante, con el código, la base de datos (MariaDB 10.4 en XAMPP, compatible con MySQL) y el emulador de Android. Ahí se escriben y ejecutan las pruebas unitarias.</w:t>
      </w:r>
    </w:p>
    <w:p>
      <w:pPr>
        <w:pStyle w:val="ListParagraph"/>
        <w:numPr>
          <w:ilvl w:val="0"/>
          <w:numId w:val="2"/>
        </w:numPr>
      </w:pPr>
      <w:r>
        <w:rPr>
          <w:b/>
          <w:bCs/>
        </w:rPr>
        <w:t xml:space="preserve">Docker virtualizado:</w:t>
      </w:r>
      <w:r>
        <w:t xml:space="preserve"> Docker empaqueta una aplicación con todo lo que necesita en un contenedor que funciona igual en cualquier máquina. Con </w:t>
      </w:r>
      <w:r>
        <w:rPr>
          <w:rFonts w:ascii="Consolas" w:cs="Consolas" w:eastAsia="Consolas" w:hAnsi="Consolas"/>
          <w:sz w:val="22"/>
          <w:szCs w:val="22"/>
        </w:rPr>
        <w:t xml:space="preserve">docker compose</w:t>
      </w:r>
      <w:r>
        <w:t xml:space="preserve"> se levantan juntos la API y MySQL 8, el motor objetivo del staging, y así se elimina el clásico "en mi computador sí funciona".</w:t>
      </w:r>
    </w:p>
    <w:p>
      <w:pPr>
        <w:pStyle w:val="ListParagraph"/>
        <w:numPr>
          <w:ilvl w:val="0"/>
          <w:numId w:val="2"/>
        </w:numPr>
      </w:pPr>
      <w:r>
        <w:rPr>
          <w:b/>
          <w:bCs/>
        </w:rPr>
        <w:t xml:space="preserve">Staging en AWS:</w:t>
      </w:r>
      <w:r>
        <w:t xml:space="preserve"> una copia del sistema en la nube de Amazon, lo más parecida posible a producción, donde se hacen las pruebas de extremo a extremo, de desempeño y de seguridad.</w:t>
      </w:r>
    </w:p>
    <w:p>
      <w:pPr>
        <w:ind w:firstLine="720"/>
      </w:pPr>
      <w:r>
        <w:t xml:space="preserve">Otros términos de la Tabla 15 y la Tabla 16 del plan: la integración continua (con GitHub Actions) ejecuta automáticamente las pruebas cada vez que alguien sube código; Gunicorn es el servidor que se usa para publicar aplicaciones Flask, porque el servidor de desarrollo de Flask no está hecho para muchos usuarios; y Postman y Newman sirven para probar la API (Postman de forma manual y Newman desde la línea de comandos).</w:t>
      </w:r>
    </w:p>
    <w:p>
      <w:pPr>
        <w:pStyle w:val="Heading1"/>
      </w:pPr>
      <w:r>
        <w:t xml:space="preserve">Artefactos de Registro</w:t>
      </w:r>
    </w:p>
    <w:p>
      <w:pPr>
        <w:pStyle w:val="Heading2"/>
      </w:pPr>
      <w:r>
        <w:t xml:space="preserve">Matriz de Trazabilidad</w:t>
      </w:r>
    </w:p>
    <w:p>
      <w:pPr>
        <w:ind w:firstLine="720"/>
      </w:pPr>
      <w:r>
        <w:t xml:space="preserve">La matriz de trazabilidad conecta cada requisito con sus historias de usuario y sus casos de prueba (Tabla 20 del plan). Se lee en dos sentidos. Hacia adelante, permite comprobar que ningún requisito se quedó sin probar. Hacia atrás, cuando un caso falla, indica qué requisito se ve afectado. Por ejemplo, si falla el CP-012, la matriz dice que se incumple RS02 y que la historia afectada es "Registro mascota".</w:t>
      </w:r>
    </w:p>
    <w:p>
      <w:pPr>
        <w:pStyle w:val="Heading2"/>
      </w:pPr>
      <w:r>
        <w:t xml:space="preserve">Caso de Prueba</w:t>
      </w:r>
    </w:p>
    <w:p>
      <w:pPr>
        <w:ind w:firstLine="720"/>
      </w:pPr>
      <w:r>
        <w:t xml:space="preserve">Un caso de prueba es la receta de una prueba. Sus campos principales son:</w:t>
      </w:r>
    </w:p>
    <w:p>
      <w:pPr>
        <w:pStyle w:val="ListParagraph"/>
        <w:numPr>
          <w:ilvl w:val="0"/>
          <w:numId w:val="2"/>
        </w:numPr>
      </w:pPr>
      <w:r>
        <w:rPr>
          <w:b/>
          <w:bCs/>
        </w:rPr>
        <w:t xml:space="preserve">Identificador</w:t>
      </w:r>
      <w:r>
        <w:t xml:space="preserve"> y </w:t>
      </w:r>
      <w:r>
        <w:rPr>
          <w:b/>
          <w:bCs/>
        </w:rPr>
        <w:t xml:space="preserve">nombre</w:t>
      </w:r>
      <w:r>
        <w:t xml:space="preserve">.</w:t>
      </w:r>
    </w:p>
    <w:p>
      <w:pPr>
        <w:pStyle w:val="ListParagraph"/>
        <w:numPr>
          <w:ilvl w:val="0"/>
          <w:numId w:val="2"/>
        </w:numPr>
      </w:pPr>
      <w:r>
        <w:rPr>
          <w:b/>
          <w:bCs/>
        </w:rPr>
        <w:t xml:space="preserve">Requisito</w:t>
      </w:r>
      <w:r>
        <w:t xml:space="preserve"> que verifica.</w:t>
      </w:r>
    </w:p>
    <w:p>
      <w:pPr>
        <w:pStyle w:val="ListParagraph"/>
        <w:numPr>
          <w:ilvl w:val="0"/>
          <w:numId w:val="2"/>
        </w:numPr>
      </w:pPr>
      <w:r>
        <w:rPr>
          <w:b/>
          <w:bCs/>
        </w:rPr>
        <w:t xml:space="preserve">Precondiciones:</w:t>
      </w:r>
      <w:r>
        <w:t xml:space="preserve"> lo que debe existir antes, como los usuarios A y B y la mascota 15.</w:t>
      </w:r>
    </w:p>
    <w:p>
      <w:pPr>
        <w:pStyle w:val="ListParagraph"/>
        <w:numPr>
          <w:ilvl w:val="0"/>
          <w:numId w:val="2"/>
        </w:numPr>
      </w:pPr>
      <w:r>
        <w:rPr>
          <w:b/>
          <w:bCs/>
        </w:rPr>
        <w:t xml:space="preserve">Datos de prueba:</w:t>
      </w:r>
      <w:r>
        <w:t xml:space="preserve"> lo que se ingresa.</w:t>
      </w:r>
    </w:p>
    <w:p>
      <w:pPr>
        <w:pStyle w:val="ListParagraph"/>
        <w:numPr>
          <w:ilvl w:val="0"/>
          <w:numId w:val="2"/>
        </w:numPr>
      </w:pPr>
      <w:r>
        <w:rPr>
          <w:b/>
          <w:bCs/>
        </w:rPr>
        <w:t xml:space="preserve">Pasos:</w:t>
      </w:r>
      <w:r>
        <w:t xml:space="preserve"> lo que se hace.</w:t>
      </w:r>
    </w:p>
    <w:p>
      <w:pPr>
        <w:pStyle w:val="ListParagraph"/>
        <w:numPr>
          <w:ilvl w:val="0"/>
          <w:numId w:val="2"/>
        </w:numPr>
      </w:pPr>
      <w:r>
        <w:rPr>
          <w:b/>
          <w:bCs/>
        </w:rPr>
        <w:t xml:space="preserve">Resultado esperado:</w:t>
      </w:r>
      <w:r>
        <w:t xml:space="preserve"> lo que debería pasar, escrito antes de ejecutar.</w:t>
      </w:r>
    </w:p>
    <w:p>
      <w:pPr>
        <w:pStyle w:val="ListParagraph"/>
        <w:numPr>
          <w:ilvl w:val="0"/>
          <w:numId w:val="2"/>
        </w:numPr>
      </w:pPr>
      <w:r>
        <w:rPr>
          <w:b/>
          <w:bCs/>
        </w:rPr>
        <w:t xml:space="preserve">Resultado obtenido</w:t>
      </w:r>
      <w:r>
        <w:t xml:space="preserve"> y </w:t>
      </w:r>
      <w:r>
        <w:rPr>
          <w:b/>
          <w:bCs/>
        </w:rPr>
        <w:t xml:space="preserve">estado:</w:t>
      </w:r>
      <w:r>
        <w:t xml:space="preserve"> lo que pasó realmente y si el caso se aprobó o falló.</w:t>
      </w:r>
    </w:p>
    <w:p>
      <w:pPr>
        <w:ind w:firstLine="720"/>
      </w:pPr>
      <w:r>
        <w:t xml:space="preserve">El CP-012 del plan muestra todos los campos diligenciados. Su ejecución 1 se hizo por inspección del código existente y por eso figura como fallida, aunque el carné aún no existe. La ejecución 2 se hará sobre el endpoint nuevo en el Sprint 2.</w:t>
      </w:r>
    </w:p>
    <w:p>
      <w:pPr>
        <w:pStyle w:val="Heading2"/>
      </w:pPr>
      <w:r>
        <w:t xml:space="preserve">Bitácora de No Conformidades</w:t>
      </w:r>
    </w:p>
    <w:p>
      <w:pPr>
        <w:ind w:firstLine="720"/>
      </w:pPr>
      <w:r>
        <w:t xml:space="preserve">Cada desviación se registra con su severidad y su estado. La severidad mide el daño técnico (crítica, alta, media o baja). La prioridad, en cambio, mide la urgencia de corregirla, y no siempre coinciden: un error de ortografía en la pantalla de inicio tiene severidad baja pero puede tener prioridad alta, porque es lo primero que ve el instructor. El estado sigue el ciclo abierta, en corrección, en verificación y cerrada. Una no conformidad solo se cierra cuando la prueba de confirmación pasa, no cuando el desarrollador dice que la corrigió.</w:t>
      </w:r>
    </w:p>
    <w:p>
      <w:pPr>
        <w:pStyle w:val="Heading2"/>
      </w:pPr>
      <w:r>
        <w:t xml:space="preserve">Métricas</w:t>
      </w:r>
    </w:p>
    <w:p>
      <w:pPr>
        <w:ind w:firstLine="720"/>
      </w:pPr>
      <w:r>
        <w:t xml:space="preserve">Las métricas muestran el avance con números en lugar de impresiones. Por ejemplo, si se planificaron 19 casos y se ejecutaron 17, el avance es de 17 / 19 × 100 = 89,5 %. Si de esos 17 se aprobaron 16, la tasa de aprobación es de 94,1 %, por debajo de la meta del 95 %. La densidad de defectos por módulo indica dónde se concentran los problemas, y la métrica de detección temprana del plan (8 de 11) muestra que la mayoría de las no conformidades se encontraron antes de la ejecución formal; las otras tres aparecieron en la primera ejecución, el 5 de octubre.</w:t>
      </w:r>
    </w:p>
    <w:p>
      <w:pPr>
        <w:pStyle w:val="Heading1"/>
      </w:pPr>
      <w:r>
        <w:t xml:space="preserve">Gestión de Riesgos</w:t>
      </w:r>
    </w:p>
    <w:p>
      <w:pPr>
        <w:ind w:firstLine="720"/>
      </w:pPr>
      <w:r>
        <w:t xml:space="preserve">Un riesgo es algo que todavía no ha pasado pero podría pasar y causar daño. Se evalúa con dos números de 1 a 5: la probabilidad (qué tan posible es) y el impacto (cuánto daño causaría). El nivel es su producto: Nivel = Probabilidad × Impacto. El riesgo R01 (inseguridad de contraseñas) tiene probabilidad 4 e impacto 5, así que su nivel es 20, crítico. En el plan, un nivel de 1 a 5 es bajo; de 6 a 10, medio; de 12 a 16, alto; y de 20 a 25, crítico.</w:t>
      </w:r>
    </w:p>
    <w:p>
      <w:pPr>
        <w:ind w:firstLine="720"/>
      </w:pPr>
      <w:r>
        <w:t xml:space="preserve">Cada riesgo tiene dos respuestas. La mitigación es lo que se hace antes, para que el riesgo no ocurra o duela menos (pasar a bcrypt en el Sprint 1). La contingencia es lo que se hará si de todas formas ocurre (obligar a todos los usuarios a cambiar la contraseña y avisar a la autoridad de protección de datos). R01 y R02 son críticos porque la vulnerabilidad ya existe en el código y el daño recaería sobre los datos de los usuarios. R03 (desempeño) subió a crítico después del 5 de octubre: la prueba con 500 usuarios lo materializó, porque falló el 56 % de las solicitudes.</w:t>
      </w:r>
    </w:p>
    <w:p>
      <w:pPr>
        <w:pStyle w:val="Heading1"/>
      </w:pPr>
      <w:r>
        <w:t xml:space="preserve">Las Once No Conformidades en Lenguaje Sencillo</w:t>
      </w:r>
    </w:p>
    <w:p>
      <w:pPr>
        <w:ind w:firstLine="720"/>
      </w:pPr>
      <w:r>
        <w:t xml:space="preserve">La Tabla 6 resume qué está mal en cada caso, por qué importa y cómo se corrige. Conviene conocerla bien, porque es la parte del plan con evidencia concreta del proyecto. NC-001 a NC-008 salieron de la revisión del 2 de octubre; NC-009 a NC-011, de la ejecución de casos del 5 de octubre (evidencia GA9-220501096-AA2-EV01).</w:t>
      </w:r>
    </w:p>
    <w:p>
      <w:pPr>
        <w:keepNext/>
        <w:spacing w:before="240"/>
      </w:pPr>
      <w:r>
        <w:rPr>
          <w:b/>
          <w:bCs/>
        </w:rPr>
        <w:t xml:space="preserve">Tabla 6</w:t>
      </w:r>
    </w:p>
    <w:p>
      <w:pPr>
        <w:keepNext/>
      </w:pPr>
      <w:r>
        <w:rPr>
          <w:i/>
          <w:iCs/>
        </w:rPr>
        <w:t xml:space="preserve">Resumen de las no conformidades NC-001 a NC-011</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80"/>
        <w:gridCol w:w="3376"/>
        <w:gridCol w:w="2698"/>
        <w:gridCol w:w="2306"/>
      </w:tblGrid>
      <w:tr>
        <w:trPr>
          <w:cantSplit/>
          <w:tblHeader/>
        </w:trPr>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NC</w:t>
            </w:r>
          </w:p>
        </w:tc>
        <w:tc>
          <w:tcPr>
            <w:tcW w:type="dxa" w:w="337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está mal</w:t>
            </w:r>
          </w:p>
        </w:tc>
        <w:tc>
          <w:tcPr>
            <w:tcW w:type="dxa" w:w="269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Por qué importa</w:t>
            </w:r>
          </w:p>
        </w:tc>
        <w:tc>
          <w:tcPr>
            <w:tcW w:type="dxa" w:w="230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Cómo se corrige</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NC-001</w:t>
            </w:r>
          </w:p>
        </w:tc>
        <w:tc>
          <w:tcPr>
            <w:tcW w:type="dxa" w:w="3376"/>
            <w:tcMar>
              <w:top w:type="dxa" w:w="50"/>
              <w:left w:type="dxa" w:w="90"/>
              <w:bottom w:type="dxa" w:w="50"/>
              <w:right w:type="dxa" w:w="90"/>
            </w:tcMar>
          </w:tcPr>
          <w:p>
            <w:pPr>
              <w:spacing w:after="0" w:before="0" w:line="240"/>
            </w:pPr>
            <w:r>
              <w:rPr>
                <w:sz w:val="20"/>
                <w:szCs w:val="20"/>
              </w:rPr>
              <w:t xml:space="preserve">Las contraseñas se guardan con SHA-256 sin sal</w:t>
            </w:r>
          </w:p>
        </w:tc>
        <w:tc>
          <w:tcPr>
            <w:tcW w:type="dxa" w:w="2698"/>
            <w:tcMar>
              <w:top w:type="dxa" w:w="50"/>
              <w:left w:type="dxa" w:w="90"/>
              <w:bottom w:type="dxa" w:w="50"/>
              <w:right w:type="dxa" w:w="90"/>
            </w:tcMar>
          </w:tcPr>
          <w:p>
            <w:pPr>
              <w:spacing w:after="0" w:before="0" w:line="240"/>
            </w:pPr>
            <w:r>
              <w:rPr>
                <w:sz w:val="20"/>
                <w:szCs w:val="20"/>
              </w:rPr>
              <w:t xml:space="preserve">Si roban la base de datos, se descifran casi todas</w:t>
            </w:r>
          </w:p>
        </w:tc>
        <w:tc>
          <w:tcPr>
            <w:tcW w:type="dxa" w:w="2306"/>
            <w:tcMar>
              <w:top w:type="dxa" w:w="50"/>
              <w:left w:type="dxa" w:w="90"/>
              <w:bottom w:type="dxa" w:w="50"/>
              <w:right w:type="dxa" w:w="90"/>
            </w:tcMar>
          </w:tcPr>
          <w:p>
            <w:pPr>
              <w:spacing w:after="0" w:before="0" w:line="240"/>
            </w:pPr>
            <w:r>
              <w:rPr>
                <w:sz w:val="20"/>
                <w:szCs w:val="20"/>
              </w:rPr>
              <w:t xml:space="preserve">Usar bcrypt con costo 12 y migrar los hashes antiguos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NC-002</w:t>
            </w:r>
          </w:p>
        </w:tc>
        <w:tc>
          <w:tcPr>
            <w:tcW w:type="dxa" w:w="3376"/>
            <w:tcMar>
              <w:top w:type="dxa" w:w="50"/>
              <w:left w:type="dxa" w:w="90"/>
              <w:bottom w:type="dxa" w:w="50"/>
              <w:right w:type="dxa" w:w="90"/>
            </w:tcMar>
          </w:tcPr>
          <w:p>
            <w:pPr>
              <w:spacing w:after="0" w:before="0" w:line="240"/>
            </w:pPr>
            <w:r>
              <w:rPr>
                <w:sz w:val="20"/>
                <w:szCs w:val="20"/>
              </w:rPr>
              <w:t xml:space="preserve">Cualquiera puede ver cualquier mascota cambiando el número en la URL</w:t>
            </w:r>
          </w:p>
        </w:tc>
        <w:tc>
          <w:tcPr>
            <w:tcW w:type="dxa" w:w="2698"/>
            <w:tcMar>
              <w:top w:type="dxa" w:w="50"/>
              <w:left w:type="dxa" w:w="90"/>
              <w:bottom w:type="dxa" w:w="50"/>
              <w:right w:type="dxa" w:w="90"/>
            </w:tcMar>
          </w:tcPr>
          <w:p>
            <w:pPr>
              <w:spacing w:after="0" w:before="0" w:line="240"/>
            </w:pPr>
            <w:r>
              <w:rPr>
                <w:sz w:val="20"/>
                <w:szCs w:val="20"/>
              </w:rPr>
              <w:t xml:space="preserve">El carné repetiría el mismo fallo y violaría RS02</w:t>
            </w:r>
          </w:p>
        </w:tc>
        <w:tc>
          <w:tcPr>
            <w:tcW w:type="dxa" w:w="2306"/>
            <w:tcMar>
              <w:top w:type="dxa" w:w="50"/>
              <w:left w:type="dxa" w:w="90"/>
              <w:bottom w:type="dxa" w:w="50"/>
              <w:right w:type="dxa" w:w="90"/>
            </w:tcMar>
          </w:tcPr>
          <w:p>
            <w:pPr>
              <w:spacing w:after="0" w:before="0" w:line="240"/>
            </w:pPr>
            <w:r>
              <w:rPr>
                <w:sz w:val="20"/>
                <w:szCs w:val="20"/>
              </w:rPr>
              <w:t xml:space="preserve">Exigir el token y verificar que la mascota sea del usuario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NC-003</w:t>
            </w:r>
          </w:p>
        </w:tc>
        <w:tc>
          <w:tcPr>
            <w:tcW w:type="dxa" w:w="3376"/>
            <w:tcMar>
              <w:top w:type="dxa" w:w="50"/>
              <w:left w:type="dxa" w:w="90"/>
              <w:bottom w:type="dxa" w:w="50"/>
              <w:right w:type="dxa" w:w="90"/>
            </w:tcMar>
          </w:tcPr>
          <w:p>
            <w:pPr>
              <w:spacing w:after="0" w:before="0" w:line="240"/>
            </w:pPr>
            <w:r>
              <w:rPr>
                <w:sz w:val="20"/>
                <w:szCs w:val="20"/>
              </w:rPr>
              <w:t xml:space="preserve">Los listados traen todos los registros y comparten una sola conexión a la base de datos</w:t>
            </w:r>
          </w:p>
        </w:tc>
        <w:tc>
          <w:tcPr>
            <w:tcW w:type="dxa" w:w="2698"/>
            <w:tcMar>
              <w:top w:type="dxa" w:w="50"/>
              <w:left w:type="dxa" w:w="90"/>
              <w:bottom w:type="dxa" w:w="50"/>
              <w:right w:type="dxa" w:w="90"/>
            </w:tcMar>
          </w:tcPr>
          <w:p>
            <w:pPr>
              <w:spacing w:after="0" w:before="0" w:line="240"/>
            </w:pPr>
            <w:r>
              <w:rPr>
                <w:sz w:val="20"/>
                <w:szCs w:val="20"/>
              </w:rPr>
              <w:t xml:space="preserve">Con 500 usuarios falló el 56 % de las solicitudes y el p95 fue de 30 s (prueba del 5 de octubre)</w:t>
            </w:r>
          </w:p>
        </w:tc>
        <w:tc>
          <w:tcPr>
            <w:tcW w:type="dxa" w:w="2306"/>
            <w:tcMar>
              <w:top w:type="dxa" w:w="50"/>
              <w:left w:type="dxa" w:w="90"/>
              <w:bottom w:type="dxa" w:w="50"/>
              <w:right w:type="dxa" w:w="90"/>
            </w:tcMar>
          </w:tcPr>
          <w:p>
            <w:pPr>
              <w:spacing w:after="0" w:before="0" w:line="240"/>
            </w:pPr>
            <w:r>
              <w:rPr>
                <w:sz w:val="20"/>
                <w:szCs w:val="20"/>
              </w:rPr>
              <w:t xml:space="preserve">Paginación, índices, varias conexiones (pool) y Gunicorn</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NC-004</w:t>
            </w:r>
          </w:p>
        </w:tc>
        <w:tc>
          <w:tcPr>
            <w:tcW w:type="dxa" w:w="3376"/>
            <w:tcMar>
              <w:top w:type="dxa" w:w="50"/>
              <w:left w:type="dxa" w:w="90"/>
              <w:bottom w:type="dxa" w:w="50"/>
              <w:right w:type="dxa" w:w="90"/>
            </w:tcMar>
          </w:tcPr>
          <w:p>
            <w:pPr>
              <w:spacing w:after="0" w:before="0" w:line="240"/>
            </w:pPr>
            <w:r>
              <w:rPr>
                <w:sz w:val="20"/>
                <w:szCs w:val="20"/>
              </w:rPr>
              <w:t xml:space="preserve">La validación de contraseña no exige minúscula</w:t>
            </w:r>
          </w:p>
        </w:tc>
        <w:tc>
          <w:tcPr>
            <w:tcW w:type="dxa" w:w="2698"/>
            <w:tcMar>
              <w:top w:type="dxa" w:w="50"/>
              <w:left w:type="dxa" w:w="90"/>
              <w:bottom w:type="dxa" w:w="50"/>
              <w:right w:type="dxa" w:w="90"/>
            </w:tcMar>
          </w:tcPr>
          <w:p>
            <w:pPr>
              <w:spacing w:after="0" w:before="0" w:line="240"/>
            </w:pPr>
            <w:r>
              <w:rPr>
                <w:sz w:val="20"/>
                <w:szCs w:val="20"/>
              </w:rPr>
              <w:t xml:space="preserve">Se aceptan contraseñas que violan la política</w:t>
            </w:r>
          </w:p>
        </w:tc>
        <w:tc>
          <w:tcPr>
            <w:tcW w:type="dxa" w:w="2306"/>
            <w:tcMar>
              <w:top w:type="dxa" w:w="50"/>
              <w:left w:type="dxa" w:w="90"/>
              <w:bottom w:type="dxa" w:w="50"/>
              <w:right w:type="dxa" w:w="90"/>
            </w:tcMar>
          </w:tcPr>
          <w:p>
            <w:pPr>
              <w:spacing w:after="0" w:before="0" w:line="240"/>
            </w:pPr>
            <w:r>
              <w:rPr>
                <w:sz w:val="20"/>
                <w:szCs w:val="20"/>
              </w:rPr>
              <w:t xml:space="preserve">Agregar la verificación de minúscula</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NC-005</w:t>
            </w:r>
          </w:p>
        </w:tc>
        <w:tc>
          <w:tcPr>
            <w:tcW w:type="dxa" w:w="3376"/>
            <w:tcMar>
              <w:top w:type="dxa" w:w="50"/>
              <w:left w:type="dxa" w:w="90"/>
              <w:bottom w:type="dxa" w:w="50"/>
              <w:right w:type="dxa" w:w="90"/>
            </w:tcMar>
          </w:tcPr>
          <w:p>
            <w:pPr>
              <w:spacing w:after="0" w:before="0" w:line="240"/>
            </w:pPr>
            <w:r>
              <w:rPr>
                <w:sz w:val="20"/>
                <w:szCs w:val="20"/>
              </w:rPr>
              <w:t xml:space="preserve">Se marca que el usuario autorizó el uso de sus datos sin preguntarle</w:t>
            </w:r>
          </w:p>
        </w:tc>
        <w:tc>
          <w:tcPr>
            <w:tcW w:type="dxa" w:w="2698"/>
            <w:tcMar>
              <w:top w:type="dxa" w:w="50"/>
              <w:left w:type="dxa" w:w="90"/>
              <w:bottom w:type="dxa" w:w="50"/>
              <w:right w:type="dxa" w:w="90"/>
            </w:tcMar>
          </w:tcPr>
          <w:p>
            <w:pPr>
              <w:spacing w:after="0" w:before="0" w:line="240"/>
            </w:pPr>
            <w:r>
              <w:rPr>
                <w:sz w:val="20"/>
                <w:szCs w:val="20"/>
              </w:rPr>
              <w:t xml:space="preserve">Incumple el artículo 9 de la Ley 1581</w:t>
            </w:r>
          </w:p>
        </w:tc>
        <w:tc>
          <w:tcPr>
            <w:tcW w:type="dxa" w:w="2306"/>
            <w:tcMar>
              <w:top w:type="dxa" w:w="50"/>
              <w:left w:type="dxa" w:w="90"/>
              <w:bottom w:type="dxa" w:w="50"/>
              <w:right w:type="dxa" w:w="90"/>
            </w:tcMar>
          </w:tcPr>
          <w:p>
            <w:pPr>
              <w:spacing w:after="0" w:before="0" w:line="240"/>
            </w:pPr>
            <w:r>
              <w:rPr>
                <w:sz w:val="20"/>
                <w:szCs w:val="20"/>
              </w:rPr>
              <w:t xml:space="preserve">Casilla sin marcar con enlace a la política de datos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NC-006</w:t>
            </w:r>
          </w:p>
        </w:tc>
        <w:tc>
          <w:tcPr>
            <w:tcW w:type="dxa" w:w="3376"/>
            <w:tcMar>
              <w:top w:type="dxa" w:w="50"/>
              <w:left w:type="dxa" w:w="90"/>
              <w:bottom w:type="dxa" w:w="50"/>
              <w:right w:type="dxa" w:w="90"/>
            </w:tcMar>
          </w:tcPr>
          <w:p>
            <w:pPr>
              <w:spacing w:after="0" w:before="0" w:line="240"/>
            </w:pPr>
            <w:r>
              <w:rPr>
                <w:sz w:val="20"/>
                <w:szCs w:val="20"/>
              </w:rPr>
              <w:t xml:space="preserve">El código OTP no tiene límite de intentos</w:t>
            </w:r>
          </w:p>
        </w:tc>
        <w:tc>
          <w:tcPr>
            <w:tcW w:type="dxa" w:w="2698"/>
            <w:tcMar>
              <w:top w:type="dxa" w:w="50"/>
              <w:left w:type="dxa" w:w="90"/>
              <w:bottom w:type="dxa" w:w="50"/>
              <w:right w:type="dxa" w:w="90"/>
            </w:tcMar>
          </w:tcPr>
          <w:p>
            <w:pPr>
              <w:spacing w:after="0" w:before="0" w:line="240"/>
            </w:pPr>
            <w:r>
              <w:rPr>
                <w:sz w:val="20"/>
                <w:szCs w:val="20"/>
              </w:rPr>
              <w:t xml:space="preserve">Un programa puede adivinarlo y saltarse el segundo paso</w:t>
            </w:r>
          </w:p>
        </w:tc>
        <w:tc>
          <w:tcPr>
            <w:tcW w:type="dxa" w:w="2306"/>
            <w:tcMar>
              <w:top w:type="dxa" w:w="50"/>
              <w:left w:type="dxa" w:w="90"/>
              <w:bottom w:type="dxa" w:w="50"/>
              <w:right w:type="dxa" w:w="90"/>
            </w:tcMar>
          </w:tcPr>
          <w:p>
            <w:pPr>
              <w:spacing w:after="0" w:before="0" w:line="240"/>
            </w:pPr>
            <w:r>
              <w:rPr>
                <w:sz w:val="20"/>
                <w:szCs w:val="20"/>
              </w:rPr>
              <w:t xml:space="preserve">Máximo 5 intentos y límite de solicitudes por minuto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NC-007</w:t>
            </w:r>
          </w:p>
        </w:tc>
        <w:tc>
          <w:tcPr>
            <w:tcW w:type="dxa" w:w="3376"/>
            <w:tcMar>
              <w:top w:type="dxa" w:w="50"/>
              <w:left w:type="dxa" w:w="90"/>
              <w:bottom w:type="dxa" w:w="50"/>
              <w:right w:type="dxa" w:w="90"/>
            </w:tcMar>
          </w:tcPr>
          <w:p>
            <w:pPr>
              <w:spacing w:after="0" w:before="0" w:line="240"/>
            </w:pPr>
            <w:r>
              <w:rPr>
                <w:sz w:val="20"/>
                <w:szCs w:val="20"/>
              </w:rPr>
              <w:t xml:space="preserve">El servidor corre en modo depuración, muestra errores internos y responde 500 incluso a rutas que no existen</w:t>
            </w:r>
          </w:p>
        </w:tc>
        <w:tc>
          <w:tcPr>
            <w:tcW w:type="dxa" w:w="2698"/>
            <w:tcMar>
              <w:top w:type="dxa" w:w="50"/>
              <w:left w:type="dxa" w:w="90"/>
              <w:bottom w:type="dxa" w:w="50"/>
              <w:right w:type="dxa" w:w="90"/>
            </w:tcMar>
          </w:tcPr>
          <w:p>
            <w:pPr>
              <w:spacing w:after="0" w:before="0" w:line="240"/>
            </w:pPr>
            <w:r>
              <w:rPr>
                <w:sz w:val="20"/>
                <w:szCs w:val="20"/>
              </w:rPr>
              <w:t xml:space="preserve">Le da pistas al atacante, expone información y confunde a quien consume la API</w:t>
            </w:r>
          </w:p>
        </w:tc>
        <w:tc>
          <w:tcPr>
            <w:tcW w:type="dxa" w:w="2306"/>
            <w:tcMar>
              <w:top w:type="dxa" w:w="50"/>
              <w:left w:type="dxa" w:w="90"/>
              <w:bottom w:type="dxa" w:w="50"/>
              <w:right w:type="dxa" w:w="90"/>
            </w:tcMar>
          </w:tcPr>
          <w:p>
            <w:pPr>
              <w:spacing w:after="0" w:before="0" w:line="240"/>
            </w:pPr>
            <w:r>
              <w:rPr>
                <w:sz w:val="20"/>
                <w:szCs w:val="20"/>
              </w:rPr>
              <w:t xml:space="preserve">Desactivar el modo depuración y mostrar mensajes genéricos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NC-008</w:t>
            </w:r>
          </w:p>
        </w:tc>
        <w:tc>
          <w:tcPr>
            <w:tcW w:type="dxa" w:w="3376"/>
            <w:tcMar>
              <w:top w:type="dxa" w:w="50"/>
              <w:left w:type="dxa" w:w="90"/>
              <w:bottom w:type="dxa" w:w="50"/>
              <w:right w:type="dxa" w:w="90"/>
            </w:tcMar>
          </w:tcPr>
          <w:p>
            <w:pPr>
              <w:spacing w:after="0" w:before="0" w:line="240"/>
            </w:pPr>
            <w:r>
              <w:rPr>
                <w:sz w:val="20"/>
                <w:szCs w:val="20"/>
              </w:rPr>
              <w:t xml:space="preserve">El token se emite con el usuario como número y la librería lo rechaza</w:t>
            </w:r>
          </w:p>
        </w:tc>
        <w:tc>
          <w:tcPr>
            <w:tcW w:type="dxa" w:w="2698"/>
            <w:tcMar>
              <w:top w:type="dxa" w:w="50"/>
              <w:left w:type="dxa" w:w="90"/>
              <w:bottom w:type="dxa" w:w="50"/>
              <w:right w:type="dxa" w:w="90"/>
            </w:tcMar>
          </w:tcPr>
          <w:p>
            <w:pPr>
              <w:spacing w:after="0" w:before="0" w:line="240"/>
            </w:pPr>
            <w:r>
              <w:rPr>
                <w:sz w:val="20"/>
                <w:szCs w:val="20"/>
              </w:rPr>
              <w:t xml:space="preserve">Ninguna ruta protegida funciona, aunque el usuario haya iniciado sesión</w:t>
            </w:r>
          </w:p>
        </w:tc>
        <w:tc>
          <w:tcPr>
            <w:tcW w:type="dxa" w:w="2306"/>
            <w:tcMar>
              <w:top w:type="dxa" w:w="50"/>
              <w:left w:type="dxa" w:w="90"/>
              <w:bottom w:type="dxa" w:w="50"/>
              <w:right w:type="dxa" w:w="90"/>
            </w:tcMar>
          </w:tcPr>
          <w:p>
            <w:pPr>
              <w:spacing w:after="0" w:before="0" w:line="240"/>
            </w:pPr>
            <w:r>
              <w:rPr>
                <w:sz w:val="20"/>
                <w:szCs w:val="20"/>
              </w:rPr>
              <w:t xml:space="preserve">Emitir el usuario como texto y fijar las versiones de las librerías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NC-009</w:t>
            </w:r>
          </w:p>
        </w:tc>
        <w:tc>
          <w:tcPr>
            <w:tcW w:type="dxa" w:w="3376"/>
            <w:tcMar>
              <w:top w:type="dxa" w:w="50"/>
              <w:left w:type="dxa" w:w="90"/>
              <w:bottom w:type="dxa" w:w="50"/>
              <w:right w:type="dxa" w:w="90"/>
            </w:tcMar>
          </w:tcPr>
          <w:p>
            <w:pPr>
              <w:spacing w:after="0" w:before="0" w:line="240"/>
            </w:pPr>
            <w:r>
              <w:rPr>
                <w:sz w:val="20"/>
                <w:szCs w:val="20"/>
              </w:rPr>
              <w:t xml:space="preserve">El catálogo de adopción siempre sale vacío: el código usa el estado 'en_adopcion', que no existe en la base de datos, y MariaDB lo guarda vacío</w:t>
            </w:r>
          </w:p>
        </w:tc>
        <w:tc>
          <w:tcPr>
            <w:tcW w:type="dxa" w:w="2698"/>
            <w:tcMar>
              <w:top w:type="dxa" w:w="50"/>
              <w:left w:type="dxa" w:w="90"/>
              <w:bottom w:type="dxa" w:w="50"/>
              <w:right w:type="dxa" w:w="90"/>
            </w:tcMar>
          </w:tcPr>
          <w:p>
            <w:pPr>
              <w:spacing w:after="0" w:before="0" w:line="240"/>
            </w:pPr>
            <w:r>
              <w:rPr>
                <w:sz w:val="20"/>
                <w:szCs w:val="20"/>
              </w:rPr>
              <w:t xml:space="preserve">Nadie puede ver mascotas en adopción (RF09); la web lo oculta mostrando mascotas de ejemplo</w:t>
            </w:r>
          </w:p>
        </w:tc>
        <w:tc>
          <w:tcPr>
            <w:tcW w:type="dxa" w:w="2306"/>
            <w:tcMar>
              <w:top w:type="dxa" w:w="50"/>
              <w:left w:type="dxa" w:w="90"/>
              <w:bottom w:type="dxa" w:w="50"/>
              <w:right w:type="dxa" w:w="90"/>
            </w:tcMar>
          </w:tcPr>
          <w:p>
            <w:pPr>
              <w:spacing w:after="0" w:before="0" w:line="240"/>
            </w:pPr>
            <w:r>
              <w:rPr>
                <w:sz w:val="20"/>
                <w:szCs w:val="20"/>
              </w:rPr>
              <w:t xml:space="preserve">Usar un solo modelo de adopción, corregir los datos y activar el modo SQL estricto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NC-010</w:t>
            </w:r>
          </w:p>
        </w:tc>
        <w:tc>
          <w:tcPr>
            <w:tcW w:type="dxa" w:w="3376"/>
            <w:tcMar>
              <w:top w:type="dxa" w:w="50"/>
              <w:left w:type="dxa" w:w="90"/>
              <w:bottom w:type="dxa" w:w="50"/>
              <w:right w:type="dxa" w:w="90"/>
            </w:tcMar>
          </w:tcPr>
          <w:p>
            <w:pPr>
              <w:spacing w:after="0" w:before="0" w:line="240"/>
            </w:pPr>
            <w:r>
              <w:rPr>
                <w:sz w:val="20"/>
                <w:szCs w:val="20"/>
              </w:rPr>
              <w:t xml:space="preserve">El carné acepta una próxima dosis anterior a la fecha de aplicación</w:t>
            </w:r>
          </w:p>
        </w:tc>
        <w:tc>
          <w:tcPr>
            <w:tcW w:type="dxa" w:w="2698"/>
            <w:tcMar>
              <w:top w:type="dxa" w:w="50"/>
              <w:left w:type="dxa" w:w="90"/>
              <w:bottom w:type="dxa" w:w="50"/>
              <w:right w:type="dxa" w:w="90"/>
            </w:tcMar>
          </w:tcPr>
          <w:p>
            <w:pPr>
              <w:spacing w:after="0" w:before="0" w:line="240"/>
            </w:pPr>
            <w:r>
              <w:rPr>
                <w:sz w:val="20"/>
                <w:szCs w:val="20"/>
              </w:rPr>
              <w:t xml:space="preserve">Un recordatorio con fechas imposibles confunde al dueño y puede dejar a la mascota sin su dosis</w:t>
            </w:r>
          </w:p>
        </w:tc>
        <w:tc>
          <w:tcPr>
            <w:tcW w:type="dxa" w:w="2306"/>
            <w:tcMar>
              <w:top w:type="dxa" w:w="50"/>
              <w:left w:type="dxa" w:w="90"/>
              <w:bottom w:type="dxa" w:w="50"/>
              <w:right w:type="dxa" w:w="90"/>
            </w:tcMar>
          </w:tcPr>
          <w:p>
            <w:pPr>
              <w:spacing w:after="0" w:before="0" w:line="240"/>
            </w:pPr>
            <w:r>
              <w:rPr>
                <w:sz w:val="20"/>
                <w:szCs w:val="20"/>
              </w:rPr>
              <w:t xml:space="preserve">Validar las fechas en la aplicación y en la base de datos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NC-011</w:t>
            </w:r>
          </w:p>
        </w:tc>
        <w:tc>
          <w:tcPr>
            <w:tcW w:type="dxa" w:w="3376"/>
            <w:tcMar>
              <w:top w:type="dxa" w:w="50"/>
              <w:left w:type="dxa" w:w="90"/>
              <w:bottom w:type="dxa" w:w="50"/>
              <w:right w:type="dxa" w:w="90"/>
            </w:tcMar>
          </w:tcPr>
          <w:p>
            <w:pPr>
              <w:spacing w:after="0" w:before="0" w:line="240"/>
            </w:pPr>
            <w:r>
              <w:rPr>
                <w:sz w:val="20"/>
                <w:szCs w:val="20"/>
              </w:rPr>
              <w:t xml:space="preserve">La búsqueda por nombre del directorio muestra proveedores inactivos</w:t>
            </w:r>
          </w:p>
        </w:tc>
        <w:tc>
          <w:tcPr>
            <w:tcW w:type="dxa" w:w="2698"/>
            <w:tcMar>
              <w:top w:type="dxa" w:w="50"/>
              <w:left w:type="dxa" w:w="90"/>
              <w:bottom w:type="dxa" w:w="50"/>
              <w:right w:type="dxa" w:w="90"/>
            </w:tcMar>
          </w:tcPr>
          <w:p>
            <w:pPr>
              <w:spacing w:after="0" w:before="0" w:line="240"/>
            </w:pPr>
            <w:r>
              <w:rPr>
                <w:sz w:val="20"/>
                <w:szCs w:val="20"/>
              </w:rPr>
              <w:t xml:space="preserve">El usuario podría ir a una veterinaria que ya no funciona</w:t>
            </w:r>
          </w:p>
        </w:tc>
        <w:tc>
          <w:tcPr>
            <w:tcW w:type="dxa" w:w="2306"/>
            <w:tcMar>
              <w:top w:type="dxa" w:w="50"/>
              <w:left w:type="dxa" w:w="90"/>
              <w:bottom w:type="dxa" w:w="50"/>
              <w:right w:type="dxa" w:w="90"/>
            </w:tcMar>
          </w:tcPr>
          <w:p>
            <w:pPr>
              <w:spacing w:after="0" w:before="0" w:line="240"/>
            </w:pPr>
            <w:r>
              <w:rPr>
                <w:sz w:val="20"/>
                <w:szCs w:val="20"/>
              </w:rPr>
              <w:t xml:space="preserve">Filtrar por proveedores activos en la consulta</w:t>
            </w:r>
          </w:p>
        </w:tc>
      </w:tr>
    </w:tbl>
    <w:p>
      <w:pPr>
        <w:spacing w:line="240"/>
      </w:pPr>
    </w:p>
    <w:p>
      <w:pPr>
        <w:pStyle w:val="Heading1"/>
      </w:pPr>
      <w:r>
        <w:t xml:space="preserve">Glosario</w:t>
      </w:r>
    </w:p>
    <w:p>
      <w:pPr>
        <w:keepNext/>
        <w:spacing w:before="240"/>
      </w:pPr>
      <w:r>
        <w:rPr>
          <w:b/>
          <w:bCs/>
        </w:rPr>
        <w:t xml:space="preserve">Tabla 7</w:t>
      </w:r>
    </w:p>
    <w:p>
      <w:pPr>
        <w:keepNext/>
      </w:pPr>
      <w:r>
        <w:rPr>
          <w:i/>
          <w:iCs/>
        </w:rPr>
        <w:t xml:space="preserve">Glosario de términos del plan de pruebas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7780"/>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Término</w:t>
            </w:r>
          </w:p>
        </w:tc>
        <w:tc>
          <w:tcPr>
            <w:tcW w:type="dxa" w:w="77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Definición</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API REST</w:t>
            </w:r>
          </w:p>
        </w:tc>
        <w:tc>
          <w:tcPr>
            <w:tcW w:type="dxa" w:w="7780"/>
            <w:tcMar>
              <w:top w:type="dxa" w:w="50"/>
              <w:left w:type="dxa" w:w="90"/>
              <w:bottom w:type="dxa" w:w="50"/>
              <w:right w:type="dxa" w:w="90"/>
            </w:tcMar>
          </w:tcPr>
          <w:p>
            <w:pPr>
              <w:spacing w:after="0" w:before="0" w:line="240"/>
            </w:pPr>
            <w:r>
              <w:rPr>
                <w:sz w:val="20"/>
                <w:szCs w:val="20"/>
              </w:rPr>
              <w:t xml:space="preserve">Interfaz que permite que la app y la web se comuniquen con el servidor mediante direcciones (endpoints) y métodos HTTP como GET y POST</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AWS</w:t>
            </w:r>
          </w:p>
        </w:tc>
        <w:tc>
          <w:tcPr>
            <w:tcW w:type="dxa" w:w="7780"/>
            <w:tcMar>
              <w:top w:type="dxa" w:w="50"/>
              <w:left w:type="dxa" w:w="90"/>
              <w:bottom w:type="dxa" w:w="50"/>
              <w:right w:type="dxa" w:w="90"/>
            </w:tcMar>
          </w:tcPr>
          <w:p>
            <w:pPr>
              <w:spacing w:after="0" w:before="0" w:line="240"/>
            </w:pPr>
            <w:r>
              <w:rPr>
                <w:sz w:val="20"/>
                <w:szCs w:val="20"/>
              </w:rPr>
              <w:t xml:space="preserve">Amazon Web Services, la plataforma de nube de Amazon donde se propone el staging</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bcrypt</w:t>
            </w:r>
          </w:p>
        </w:tc>
        <w:tc>
          <w:tcPr>
            <w:tcW w:type="dxa" w:w="7780"/>
            <w:tcMar>
              <w:top w:type="dxa" w:w="50"/>
              <w:left w:type="dxa" w:w="90"/>
              <w:bottom w:type="dxa" w:w="50"/>
              <w:right w:type="dxa" w:w="90"/>
            </w:tcMar>
          </w:tcPr>
          <w:p>
            <w:pPr>
              <w:spacing w:after="0" w:before="0" w:line="240"/>
            </w:pPr>
            <w:r>
              <w:rPr>
                <w:sz w:val="20"/>
                <w:szCs w:val="20"/>
              </w:rPr>
              <w:t xml:space="preserve">Función de hash lenta, con sal y factor de costo, diseñada para guardar contraseñas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Caso de prueba</w:t>
            </w:r>
          </w:p>
        </w:tc>
        <w:tc>
          <w:tcPr>
            <w:tcW w:type="dxa" w:w="7780"/>
            <w:tcMar>
              <w:top w:type="dxa" w:w="50"/>
              <w:left w:type="dxa" w:w="90"/>
              <w:bottom w:type="dxa" w:w="50"/>
              <w:right w:type="dxa" w:w="90"/>
            </w:tcMar>
          </w:tcPr>
          <w:p>
            <w:pPr>
              <w:spacing w:after="0" w:before="0" w:line="240"/>
            </w:pPr>
            <w:r>
              <w:rPr>
                <w:sz w:val="20"/>
                <w:szCs w:val="20"/>
              </w:rPr>
              <w:t xml:space="preserve">Conjunto de precondiciones, datos, pasos y resultado esperado para verificar un requisito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Cobertura</w:t>
            </w:r>
          </w:p>
        </w:tc>
        <w:tc>
          <w:tcPr>
            <w:tcW w:type="dxa" w:w="7780"/>
            <w:tcMar>
              <w:top w:type="dxa" w:w="50"/>
              <w:left w:type="dxa" w:w="90"/>
              <w:bottom w:type="dxa" w:w="50"/>
              <w:right w:type="dxa" w:w="90"/>
            </w:tcMar>
          </w:tcPr>
          <w:p>
            <w:pPr>
              <w:spacing w:after="0" w:before="0" w:line="240"/>
            </w:pPr>
            <w:r>
              <w:rPr>
                <w:sz w:val="20"/>
                <w:szCs w:val="20"/>
              </w:rPr>
              <w:t xml:space="preserve">Porcentaje del código que las pruebas ejecutan</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Contenedor</w:t>
            </w:r>
          </w:p>
        </w:tc>
        <w:tc>
          <w:tcPr>
            <w:tcW w:type="dxa" w:w="7780"/>
            <w:tcMar>
              <w:top w:type="dxa" w:w="50"/>
              <w:left w:type="dxa" w:w="90"/>
              <w:bottom w:type="dxa" w:w="50"/>
              <w:right w:type="dxa" w:w="90"/>
            </w:tcMar>
          </w:tcPr>
          <w:p>
            <w:pPr>
              <w:spacing w:after="0" w:before="0" w:line="240"/>
            </w:pPr>
            <w:r>
              <w:rPr>
                <w:sz w:val="20"/>
                <w:szCs w:val="20"/>
              </w:rPr>
              <w:t xml:space="preserve">Paquete que incluye una aplicación y todo lo que necesita para ejecutarse igual en cualquier máquina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Criterio de aceptación</w:t>
            </w:r>
          </w:p>
        </w:tc>
        <w:tc>
          <w:tcPr>
            <w:tcW w:type="dxa" w:w="7780"/>
            <w:tcMar>
              <w:top w:type="dxa" w:w="50"/>
              <w:left w:type="dxa" w:w="90"/>
              <w:bottom w:type="dxa" w:w="50"/>
              <w:right w:type="dxa" w:w="90"/>
            </w:tcMar>
          </w:tcPr>
          <w:p>
            <w:pPr>
              <w:spacing w:after="0" w:before="0" w:line="240"/>
            </w:pPr>
            <w:r>
              <w:rPr>
                <w:sz w:val="20"/>
                <w:szCs w:val="20"/>
              </w:rPr>
              <w:t xml:space="preserve">Condición concreta que una historia de usuario debe cumplir para darse por terminada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Endpoint</w:t>
            </w:r>
          </w:p>
        </w:tc>
        <w:tc>
          <w:tcPr>
            <w:tcW w:type="dxa" w:w="7780"/>
            <w:tcMar>
              <w:top w:type="dxa" w:w="50"/>
              <w:left w:type="dxa" w:w="90"/>
              <w:bottom w:type="dxa" w:w="50"/>
              <w:right w:type="dxa" w:w="90"/>
            </w:tcMar>
          </w:tcPr>
          <w:p>
            <w:pPr>
              <w:spacing w:after="0" w:before="0" w:line="240"/>
            </w:pPr>
            <w:r>
              <w:rPr>
                <w:sz w:val="20"/>
                <w:szCs w:val="20"/>
              </w:rPr>
              <w:t xml:space="preserve">Dirección concreta de la API, como </w:t>
            </w:r>
            <w:r>
              <w:rPr>
                <w:rFonts w:ascii="Consolas" w:cs="Consolas" w:eastAsia="Consolas" w:hAnsi="Consolas"/>
                <w:sz w:val="18"/>
                <w:szCs w:val="18"/>
              </w:rPr>
              <w:t xml:space="preserve">/api/auth/login</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ERS</w:t>
            </w:r>
          </w:p>
        </w:tc>
        <w:tc>
          <w:tcPr>
            <w:tcW w:type="dxa" w:w="7780"/>
            <w:tcMar>
              <w:top w:type="dxa" w:w="50"/>
              <w:left w:type="dxa" w:w="90"/>
              <w:bottom w:type="dxa" w:w="50"/>
              <w:right w:type="dxa" w:w="90"/>
            </w:tcMar>
          </w:tcPr>
          <w:p>
            <w:pPr>
              <w:spacing w:after="0" w:before="0" w:line="240"/>
            </w:pPr>
            <w:r>
              <w:rPr>
                <w:sz w:val="20"/>
                <w:szCs w:val="20"/>
              </w:rPr>
              <w:t xml:space="preserve">Especificación de requerimientos de software del proyecto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Flask</w:t>
            </w:r>
          </w:p>
        </w:tc>
        <w:tc>
          <w:tcPr>
            <w:tcW w:type="dxa" w:w="7780"/>
            <w:tcMar>
              <w:top w:type="dxa" w:w="50"/>
              <w:left w:type="dxa" w:w="90"/>
              <w:bottom w:type="dxa" w:w="50"/>
              <w:right w:type="dxa" w:w="90"/>
            </w:tcMar>
          </w:tcPr>
          <w:p>
            <w:pPr>
              <w:spacing w:after="0" w:before="0" w:line="240"/>
            </w:pPr>
            <w:r>
              <w:rPr>
                <w:sz w:val="20"/>
                <w:szCs w:val="20"/>
              </w:rPr>
              <w:t xml:space="preserve">Framework de Python con el que está construida la API de PetConnect</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Hash</w:t>
            </w:r>
          </w:p>
        </w:tc>
        <w:tc>
          <w:tcPr>
            <w:tcW w:type="dxa" w:w="7780"/>
            <w:tcMar>
              <w:top w:type="dxa" w:w="50"/>
              <w:left w:type="dxa" w:w="90"/>
              <w:bottom w:type="dxa" w:w="50"/>
              <w:right w:type="dxa" w:w="90"/>
            </w:tcMar>
          </w:tcPr>
          <w:p>
            <w:pPr>
              <w:spacing w:after="0" w:before="0" w:line="240"/>
            </w:pPr>
            <w:r>
              <w:rPr>
                <w:sz w:val="20"/>
                <w:szCs w:val="20"/>
              </w:rPr>
              <w:t xml:space="preserve">Transformación irreversible de un dato en una cadena de longitud fija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IDOR</w:t>
            </w:r>
          </w:p>
        </w:tc>
        <w:tc>
          <w:tcPr>
            <w:tcW w:type="dxa" w:w="7780"/>
            <w:tcMar>
              <w:top w:type="dxa" w:w="50"/>
              <w:left w:type="dxa" w:w="90"/>
              <w:bottom w:type="dxa" w:w="50"/>
              <w:right w:type="dxa" w:w="90"/>
            </w:tcMar>
          </w:tcPr>
          <w:p>
            <w:pPr>
              <w:spacing w:after="0" w:before="0" w:line="240"/>
            </w:pPr>
            <w:r>
              <w:rPr>
                <w:sz w:val="20"/>
                <w:szCs w:val="20"/>
              </w:rPr>
              <w:t xml:space="preserve">Acceso a un recurso ajeno cambiando su identificador en la solicitud</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Integración continua</w:t>
            </w:r>
          </w:p>
        </w:tc>
        <w:tc>
          <w:tcPr>
            <w:tcW w:type="dxa" w:w="7780"/>
            <w:tcMar>
              <w:top w:type="dxa" w:w="50"/>
              <w:left w:type="dxa" w:w="90"/>
              <w:bottom w:type="dxa" w:w="50"/>
              <w:right w:type="dxa" w:w="90"/>
            </w:tcMar>
          </w:tcPr>
          <w:p>
            <w:pPr>
              <w:spacing w:after="0" w:before="0" w:line="240"/>
            </w:pPr>
            <w:r>
              <w:rPr>
                <w:sz w:val="20"/>
                <w:szCs w:val="20"/>
              </w:rPr>
              <w:t xml:space="preserve">Práctica de ejecutar automáticamente las pruebas cada vez que se sube código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JMeter</w:t>
            </w:r>
          </w:p>
        </w:tc>
        <w:tc>
          <w:tcPr>
            <w:tcW w:type="dxa" w:w="7780"/>
            <w:tcMar>
              <w:top w:type="dxa" w:w="50"/>
              <w:left w:type="dxa" w:w="90"/>
              <w:bottom w:type="dxa" w:w="50"/>
              <w:right w:type="dxa" w:w="90"/>
            </w:tcMar>
          </w:tcPr>
          <w:p>
            <w:pPr>
              <w:spacing w:after="0" w:before="0" w:line="240"/>
            </w:pPr>
            <w:r>
              <w:rPr>
                <w:sz w:val="20"/>
                <w:szCs w:val="20"/>
              </w:rPr>
              <w:t xml:space="preserve">Herramienta que simula muchos usuarios para medir el desempeño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JWT</w:t>
            </w:r>
          </w:p>
        </w:tc>
        <w:tc>
          <w:tcPr>
            <w:tcW w:type="dxa" w:w="7780"/>
            <w:tcMar>
              <w:top w:type="dxa" w:w="50"/>
              <w:left w:type="dxa" w:w="90"/>
              <w:bottom w:type="dxa" w:w="50"/>
              <w:right w:type="dxa" w:w="90"/>
            </w:tcMar>
          </w:tcPr>
          <w:p>
            <w:pPr>
              <w:spacing w:after="0" w:before="0" w:line="240"/>
            </w:pPr>
            <w:r>
              <w:rPr>
                <w:sz w:val="20"/>
                <w:szCs w:val="20"/>
              </w:rPr>
              <w:t xml:space="preserve">Token firmado que identifica al usuario en cada solicitud</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Mock (doble de prueba)</w:t>
            </w:r>
          </w:p>
        </w:tc>
        <w:tc>
          <w:tcPr>
            <w:tcW w:type="dxa" w:w="7780"/>
            <w:tcMar>
              <w:top w:type="dxa" w:w="50"/>
              <w:left w:type="dxa" w:w="90"/>
              <w:bottom w:type="dxa" w:w="50"/>
              <w:right w:type="dxa" w:w="90"/>
            </w:tcMar>
          </w:tcPr>
          <w:p>
            <w:pPr>
              <w:spacing w:after="0" w:before="0" w:line="240"/>
            </w:pPr>
            <w:r>
              <w:rPr>
                <w:sz w:val="20"/>
                <w:szCs w:val="20"/>
              </w:rPr>
              <w:t xml:space="preserve">Componente simulado que reemplaza a uno real durante una prueba, como un servicio de correo falso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No conformidad</w:t>
            </w:r>
          </w:p>
        </w:tc>
        <w:tc>
          <w:tcPr>
            <w:tcW w:type="dxa" w:w="7780"/>
            <w:tcMar>
              <w:top w:type="dxa" w:w="50"/>
              <w:left w:type="dxa" w:w="90"/>
              <w:bottom w:type="dxa" w:w="50"/>
              <w:right w:type="dxa" w:w="90"/>
            </w:tcMar>
          </w:tcPr>
          <w:p>
            <w:pPr>
              <w:spacing w:after="0" w:before="0" w:line="240"/>
            </w:pPr>
            <w:r>
              <w:rPr>
                <w:sz w:val="20"/>
                <w:szCs w:val="20"/>
              </w:rPr>
              <w:t xml:space="preserve">Desviación registrada entre lo especificado y lo obtenido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OTP</w:t>
            </w:r>
          </w:p>
        </w:tc>
        <w:tc>
          <w:tcPr>
            <w:tcW w:type="dxa" w:w="7780"/>
            <w:tcMar>
              <w:top w:type="dxa" w:w="50"/>
              <w:left w:type="dxa" w:w="90"/>
              <w:bottom w:type="dxa" w:w="50"/>
              <w:right w:type="dxa" w:w="90"/>
            </w:tcMar>
          </w:tcPr>
          <w:p>
            <w:pPr>
              <w:spacing w:after="0" w:before="0" w:line="240"/>
            </w:pPr>
            <w:r>
              <w:rPr>
                <w:sz w:val="20"/>
                <w:szCs w:val="20"/>
              </w:rPr>
              <w:t xml:space="preserve">Código de un solo uso enviado al correo como segundo paso de autenticación</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p95</w:t>
            </w:r>
          </w:p>
        </w:tc>
        <w:tc>
          <w:tcPr>
            <w:tcW w:type="dxa" w:w="7780"/>
            <w:tcMar>
              <w:top w:type="dxa" w:w="50"/>
              <w:left w:type="dxa" w:w="90"/>
              <w:bottom w:type="dxa" w:w="50"/>
              <w:right w:type="dxa" w:w="90"/>
            </w:tcMar>
          </w:tcPr>
          <w:p>
            <w:pPr>
              <w:spacing w:after="0" w:before="0" w:line="240"/>
            </w:pPr>
            <w:r>
              <w:rPr>
                <w:sz w:val="20"/>
                <w:szCs w:val="20"/>
              </w:rPr>
              <w:t xml:space="preserve">Valor por debajo del cual queda el 95 % de los tiempos de respuesta medidos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Product Owner</w:t>
            </w:r>
          </w:p>
        </w:tc>
        <w:tc>
          <w:tcPr>
            <w:tcW w:type="dxa" w:w="7780"/>
            <w:tcMar>
              <w:top w:type="dxa" w:w="50"/>
              <w:left w:type="dxa" w:w="90"/>
              <w:bottom w:type="dxa" w:w="50"/>
              <w:right w:type="dxa" w:w="90"/>
            </w:tcMar>
          </w:tcPr>
          <w:p>
            <w:pPr>
              <w:spacing w:after="0" w:before="0" w:line="240"/>
            </w:pPr>
            <w:r>
              <w:rPr>
                <w:sz w:val="20"/>
                <w:szCs w:val="20"/>
              </w:rPr>
              <w:t xml:space="preserve">Rol de Scrum que representa al cliente y prioriza el trabajo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Regresión</w:t>
            </w:r>
          </w:p>
        </w:tc>
        <w:tc>
          <w:tcPr>
            <w:tcW w:type="dxa" w:w="7780"/>
            <w:tcMar>
              <w:top w:type="dxa" w:w="50"/>
              <w:left w:type="dxa" w:w="90"/>
              <w:bottom w:type="dxa" w:w="50"/>
              <w:right w:type="dxa" w:w="90"/>
            </w:tcMar>
          </w:tcPr>
          <w:p>
            <w:pPr>
              <w:spacing w:after="0" w:before="0" w:line="240"/>
            </w:pPr>
            <w:r>
              <w:rPr>
                <w:sz w:val="20"/>
                <w:szCs w:val="20"/>
              </w:rPr>
              <w:t xml:space="preserve">Volver a probar lo que ya funcionaba para detectar daños causados por cambios nuevos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Sal</w:t>
            </w:r>
          </w:p>
        </w:tc>
        <w:tc>
          <w:tcPr>
            <w:tcW w:type="dxa" w:w="7780"/>
            <w:tcMar>
              <w:top w:type="dxa" w:w="50"/>
              <w:left w:type="dxa" w:w="90"/>
              <w:bottom w:type="dxa" w:w="50"/>
              <w:right w:type="dxa" w:w="90"/>
            </w:tcMar>
          </w:tcPr>
          <w:p>
            <w:pPr>
              <w:spacing w:after="0" w:before="0" w:line="240"/>
            </w:pPr>
            <w:r>
              <w:rPr>
                <w:sz w:val="20"/>
                <w:szCs w:val="20"/>
              </w:rPr>
              <w:t xml:space="preserve">Valor aleatorio que se agrega a cada contraseña antes de calcular su hash</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Sprint</w:t>
            </w:r>
          </w:p>
        </w:tc>
        <w:tc>
          <w:tcPr>
            <w:tcW w:type="dxa" w:w="7780"/>
            <w:tcMar>
              <w:top w:type="dxa" w:w="50"/>
              <w:left w:type="dxa" w:w="90"/>
              <w:bottom w:type="dxa" w:w="50"/>
              <w:right w:type="dxa" w:w="90"/>
            </w:tcMar>
          </w:tcPr>
          <w:p>
            <w:pPr>
              <w:spacing w:after="0" w:before="0" w:line="240"/>
            </w:pPr>
            <w:r>
              <w:rPr>
                <w:sz w:val="20"/>
                <w:szCs w:val="20"/>
              </w:rPr>
              <w:t xml:space="preserve">Iteración de Scrum de duración fija (dos semanas en este plan)</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Staging</w:t>
            </w:r>
          </w:p>
        </w:tc>
        <w:tc>
          <w:tcPr>
            <w:tcW w:type="dxa" w:w="7780"/>
            <w:tcMar>
              <w:top w:type="dxa" w:w="50"/>
              <w:left w:type="dxa" w:w="90"/>
              <w:bottom w:type="dxa" w:w="50"/>
              <w:right w:type="dxa" w:w="90"/>
            </w:tcMar>
          </w:tcPr>
          <w:p>
            <w:pPr>
              <w:spacing w:after="0" w:before="0" w:line="240"/>
            </w:pPr>
            <w:r>
              <w:rPr>
                <w:sz w:val="20"/>
                <w:szCs w:val="20"/>
              </w:rPr>
              <w:t xml:space="preserve">Entorno previo a producción, lo más parecido posible al real</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SUS</w:t>
            </w:r>
          </w:p>
        </w:tc>
        <w:tc>
          <w:tcPr>
            <w:tcW w:type="dxa" w:w="7780"/>
            <w:tcMar>
              <w:top w:type="dxa" w:w="50"/>
              <w:left w:type="dxa" w:w="90"/>
              <w:bottom w:type="dxa" w:w="50"/>
              <w:right w:type="dxa" w:w="90"/>
            </w:tcMar>
          </w:tcPr>
          <w:p>
            <w:pPr>
              <w:spacing w:after="0" w:before="0" w:line="240"/>
            </w:pPr>
            <w:r>
              <w:rPr>
                <w:sz w:val="20"/>
                <w:szCs w:val="20"/>
              </w:rPr>
              <w:t xml:space="preserve">Cuestionario de diez preguntas que mide la usabilidad percibida de 0 a 100</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TDD</w:t>
            </w:r>
          </w:p>
        </w:tc>
        <w:tc>
          <w:tcPr>
            <w:tcW w:type="dxa" w:w="7780"/>
            <w:tcMar>
              <w:top w:type="dxa" w:w="50"/>
              <w:left w:type="dxa" w:w="90"/>
              <w:bottom w:type="dxa" w:w="50"/>
              <w:right w:type="dxa" w:w="90"/>
            </w:tcMar>
          </w:tcPr>
          <w:p>
            <w:pPr>
              <w:spacing w:after="0" w:before="0" w:line="240"/>
            </w:pPr>
            <w:r>
              <w:rPr>
                <w:sz w:val="20"/>
                <w:szCs w:val="20"/>
              </w:rPr>
              <w:t xml:space="preserve">Desarrollo guiado por pruebas: primero la prueba, después el código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XSS</w:t>
            </w:r>
          </w:p>
        </w:tc>
        <w:tc>
          <w:tcPr>
            <w:tcW w:type="dxa" w:w="7780"/>
            <w:tcMar>
              <w:top w:type="dxa" w:w="50"/>
              <w:left w:type="dxa" w:w="90"/>
              <w:bottom w:type="dxa" w:w="50"/>
              <w:right w:type="dxa" w:w="90"/>
            </w:tcMar>
          </w:tcPr>
          <w:p>
            <w:pPr>
              <w:spacing w:after="0" w:before="0" w:line="240"/>
            </w:pPr>
            <w:r>
              <w:rPr>
                <w:sz w:val="20"/>
                <w:szCs w:val="20"/>
              </w:rPr>
              <w:t xml:space="preserve">Ataque que inserta código malicioso en contenido que verán otros usuarios</w:t>
            </w:r>
          </w:p>
        </w:tc>
      </w:tr>
    </w:tbl>
    <w:p>
      <w:pPr>
        <w:spacing w:line="240"/>
      </w:pPr>
    </w:p>
    <w:p>
      <w:pPr>
        <w:pStyle w:val="Heading1"/>
      </w:pPr>
      <w:r>
        <w:t xml:space="preserve">Preguntas Probables en la Sustentación</w:t>
      </w:r>
    </w:p>
    <w:p>
      <w:pPr>
        <w:ind w:firstLine="720"/>
      </w:pPr>
      <w:r>
        <w:rPr>
          <w:b/>
          <w:bCs/>
        </w:rPr>
        <w:t xml:space="preserve">P1. ¿Por qué el plan usa bcrypt si la ERS dice SHA-256?</w:t>
      </w:r>
    </w:p>
    <w:p>
      <w:pPr>
        <w:ind w:firstLine="720"/>
      </w:pPr>
      <w:r>
        <w:t xml:space="preserve">Porque SHA-256 es una función rápida y, sin sal, permite recuperar las contraseñas a gran velocidad si se roba la base de datos. Además, RS03 habla de "encriptar", cuando a las contraseñas no se les aplica cifrado sino un hash. El plan registra la diferencia como hallazgo (H-01) y no conformidad (NC-001), y propone corregir RS03. Es un ejemplo del principio de pruebas tempranas.</w:t>
      </w:r>
    </w:p>
    <w:p>
      <w:pPr>
        <w:ind w:firstLine="720"/>
      </w:pPr>
      <w:r>
        <w:rPr>
          <w:b/>
          <w:bCs/>
        </w:rPr>
        <w:t xml:space="preserve">P2. ¿Cuál es la diferencia entre verificar y validar?</w:t>
      </w:r>
    </w:p>
    <w:p>
      <w:pPr>
        <w:ind w:firstLine="720"/>
      </w:pPr>
      <w:r>
        <w:t xml:space="preserve">Verificar es comprobar que el sistema cumple la especificación (que la contraseña se guarde con bcrypt). Validar es comprobar que resuelve la necesidad del usuario (que un adulto mayor pueda usar la app, medido con SUS).</w:t>
      </w:r>
    </w:p>
    <w:p>
      <w:pPr>
        <w:ind w:firstLine="720"/>
      </w:pPr>
      <w:r>
        <w:rPr>
          <w:b/>
          <w:bCs/>
        </w:rPr>
        <w:t xml:space="preserve">P3. ¿Por qué el plan dice Flask si antes se hablaba de Node.js?</w:t>
      </w:r>
    </w:p>
    <w:p>
      <w:pPr>
        <w:ind w:firstLine="720"/>
      </w:pPr>
      <w:r>
        <w:t xml:space="preserve">Porque al revisar el repositorio se comprobó que la API está construida en Flask (Python). Un plan de pruebas debe describir el sistema real, porque las herramientas dependen de la tecnología: Supertest solo sirve para Node.js, así que se reemplazó por el cliente de pruebas de Flask.</w:t>
      </w:r>
    </w:p>
    <w:p>
      <w:pPr>
        <w:ind w:firstLine="720"/>
      </w:pPr>
      <w:r>
        <w:rPr>
          <w:b/>
          <w:bCs/>
        </w:rPr>
        <w:t xml:space="preserve">P4. ¿Qué es el p95 y por qué no se usa el promedio?</w:t>
      </w:r>
    </w:p>
    <w:p>
      <w:pPr>
        <w:ind w:firstLine="720"/>
      </w:pPr>
      <w:r>
        <w:t xml:space="preserve">El p95 es el tiempo por debajo del cual queda el 95 % de las respuestas. El promedio puede esconder a los usuarios que esperaron mucho: unos pocos casos muy lentos se diluyen entre muchos rápidos. El p95 muestra la experiencia de casi todos los usuarios.</w:t>
      </w:r>
    </w:p>
    <w:p>
      <w:pPr>
        <w:ind w:firstLine="720"/>
      </w:pPr>
      <w:r>
        <w:rPr>
          <w:b/>
          <w:bCs/>
        </w:rPr>
        <w:t xml:space="preserve">P5. ¿Por qué la pirámide es 70, 20 y 10?</w:t>
      </w:r>
    </w:p>
    <w:p>
      <w:pPr>
        <w:ind w:firstLine="720"/>
      </w:pPr>
      <w:r>
        <w:t xml:space="preserve">Porque las pruebas unitarias son rápidas, baratas y señalan el error con precisión, mientras que las de extremo a extremo son lentas y se rompen con facilidad. Conviene tener muchas de las primeras y pocas de las últimas (Cohn, 2009).</w:t>
      </w:r>
    </w:p>
    <w:p>
      <w:pPr>
        <w:ind w:firstLine="720"/>
      </w:pPr>
      <w:r>
        <w:rPr>
          <w:b/>
          <w:bCs/>
        </w:rPr>
        <w:t xml:space="preserve">P6. ¿Qué diferencia hay entre una no conformidad y un defecto?</w:t>
      </w:r>
    </w:p>
    <w:p>
      <w:pPr>
        <w:ind w:firstLine="720"/>
      </w:pPr>
      <w:r>
        <w:t xml:space="preserve">El defecto es el problema dentro del código. La no conformidad es el registro formal de cualquier desviación entre lo especificado y lo obtenido, ya sea en el código, en un documento o en un proceso. Por ejemplo, NC-005 (autorización de datos) es un incumplimiento de la Ley 1581, no solo un error de programación.</w:t>
      </w:r>
    </w:p>
    <w:p>
      <w:pPr>
        <w:ind w:firstLine="720"/>
      </w:pPr>
      <w:r>
        <w:rPr>
          <w:b/>
          <w:bCs/>
        </w:rPr>
        <w:t xml:space="preserve">P7. ¿Cómo se calcula el nivel de un riesgo?</w:t>
      </w:r>
    </w:p>
    <w:p>
      <w:pPr>
        <w:ind w:firstLine="720"/>
      </w:pPr>
      <w:r>
        <w:t xml:space="preserve">Multiplicando la probabilidad por el impacto, ambos de 1 a 5. R01 tiene probabilidad 4 e impacto 5, así que su nivel es 20, crítico.</w:t>
      </w:r>
    </w:p>
    <w:p>
      <w:pPr>
        <w:ind w:firstLine="720"/>
      </w:pPr>
      <w:r>
        <w:rPr>
          <w:b/>
          <w:bCs/>
        </w:rPr>
        <w:t xml:space="preserve">P8. ¿Qué pasa si NC-001 no se corrige?</w:t>
      </w:r>
    </w:p>
    <w:p>
      <w:pPr>
        <w:ind w:firstLine="720"/>
      </w:pPr>
      <w:r>
        <w:t xml:space="preserve">No se libera el sistema. NC-001 y NC-002 son criterios de salida bloqueantes: aunque todos los demás casos pasen, sin su corrección y su prueba de confirmación aprobada no hay liberación.</w:t>
      </w:r>
    </w:p>
    <w:p>
      <w:pPr>
        <w:ind w:firstLine="720"/>
      </w:pPr>
      <w:r>
        <w:rPr>
          <w:b/>
          <w:bCs/>
        </w:rPr>
        <w:t xml:space="preserve">P9. ¿Por qué en TDD la prueba debe fallar primero?</w:t>
      </w:r>
    </w:p>
    <w:p>
      <w:pPr>
        <w:ind w:firstLine="720"/>
      </w:pPr>
      <w:r>
        <w:t xml:space="preserve">Porque el fallo demuestra que la prueba realmente verifica algo. Si una prueba pasara antes de escribir el código, no estaría probando el comportamiento nuevo.</w:t>
      </w:r>
    </w:p>
    <w:p>
      <w:pPr>
        <w:ind w:firstLine="720"/>
      </w:pPr>
      <w:r>
        <w:rPr>
          <w:b/>
          <w:bCs/>
        </w:rPr>
        <w:t xml:space="preserve">P10. ¿Por qué RR02 pasó de 5 minutos a 5 segundos?</w:t>
      </w:r>
    </w:p>
    <w:p>
      <w:pPr>
        <w:ind w:firstLine="720"/>
      </w:pPr>
      <w:r>
        <w:t xml:space="preserve">Porque 5 minutos contradice RNF04 (2 segundos por acción) y ningún usuario esperaría ese tiempo. Se interpretó como un error de redacción y se dejó en 5 segundos por módulo, también con 1000 usuarios.</w:t>
      </w:r>
    </w:p>
    <w:p>
      <w:pPr>
        <w:ind w:firstLine="720"/>
      </w:pPr>
      <w:r>
        <w:rPr>
          <w:b/>
          <w:bCs/>
        </w:rPr>
        <w:t xml:space="preserve">P11. ¿Para qué sirve la matriz de trazabilidad?</w:t>
      </w:r>
    </w:p>
    <w:p>
      <w:pPr>
        <w:ind w:firstLine="720"/>
      </w:pPr>
      <w:r>
        <w:t xml:space="preserve">Para demostrar que todo requisito tiene al menos un caso de prueba y para saber qué requisito queda afectado cuando un caso falla.</w:t>
      </w:r>
    </w:p>
    <w:p>
      <w:pPr>
        <w:ind w:firstLine="720"/>
      </w:pPr>
      <w:r>
        <w:rPr>
          <w:b/>
          <w:bCs/>
        </w:rPr>
        <w:t xml:space="preserve">P12. ¿Cómo se prueba el cumplimiento de la Ley 1581?</w:t>
      </w:r>
    </w:p>
    <w:p>
      <w:pPr>
        <w:ind w:firstLine="720"/>
      </w:pPr>
      <w:r>
        <w:t xml:space="preserve">Verificando que el registro tenga una casilla de autorización que no venga marcada, que la aceptación se guarde con fecha y versión de la política, que el usuario pueda consultar, actualizar y eliminar sus datos, y que las pruebas usen solo datos inventados. El caso CP-001 incluye la autorización y hoy figura como fallido por NC-005.</w:t>
      </w:r>
    </w:p>
    <w:p>
      <w:pPr>
        <w:ind w:firstLine="720"/>
      </w:pPr>
      <w:r>
        <w:rPr>
          <w:b/>
          <w:bCs/>
        </w:rPr>
        <w:t xml:space="preserve">P13. ¿Qué es el OWASP Top 10?</w:t>
      </w:r>
    </w:p>
    <w:p>
      <w:pPr>
        <w:ind w:firstLine="720"/>
      </w:pPr>
      <w:r>
        <w:t xml:space="preserve">Es la lista, publicada por la fundación OWASP, de los diez riesgos de seguridad más críticos en aplicaciones web. El plan usa la edición 2025 y relaciona cada categoría con un hallazgo o un caso de PetConnect.</w:t>
      </w:r>
    </w:p>
    <w:p>
      <w:pPr>
        <w:ind w:firstLine="720"/>
      </w:pPr>
      <w:r>
        <w:rPr>
          <w:b/>
          <w:bCs/>
        </w:rPr>
        <w:t xml:space="preserve">P14. ¿Por qué el CP-012 aparece como fallido si el carné todavía no existe?</w:t>
      </w:r>
    </w:p>
    <w:p>
      <w:pPr>
        <w:ind w:firstLine="720"/>
      </w:pPr>
      <w:r>
        <w:t xml:space="preserve">Porque su primera ejecución se hizo de forma temprana sobre el endpoint de mascotas que el carné va a reutilizar, y ese endpoint permite ver mascotas ajenas cambiando el número en la URL. Detectarlo ahora evita copiar el mismo fallo en el carné. La segunda ejecución, sobre el endpoint nuevo, está programada para el Sprint 2.</w:t>
      </w:r>
    </w:p>
    <w:p>
      <w:pPr>
        <w:ind w:firstLine="720"/>
      </w:pPr>
      <w:r>
        <w:rPr>
          <w:b/>
          <w:bCs/>
        </w:rPr>
        <w:t xml:space="preserve">P15. ¿Cómo se calcula el puntaje SUS?</w:t>
      </w:r>
    </w:p>
    <w:p>
      <w:pPr>
        <w:ind w:firstLine="720"/>
      </w:pPr>
      <w:r>
        <w:t xml:space="preserve">A cada respuesta impar se le resta 1, cada respuesta par se resta de 5, se suman los diez resultados y se multiplica por 2,5. El resultado va de 0 a 100, y 68 es el promedio de referencia.</w:t>
      </w:r>
    </w:p>
    <w:p>
      <w:pPr>
        <w:ind w:firstLine="720"/>
      </w:pPr>
      <w:r>
        <w:rPr>
          <w:b/>
          <w:bCs/>
        </w:rPr>
        <w:t xml:space="preserve">P16. ¿Qué es un entorno de staging y por qué no se prueba el desempeño en el computador local?</w:t>
      </w:r>
    </w:p>
    <w:p>
      <w:pPr>
        <w:ind w:firstLine="720"/>
      </w:pPr>
      <w:r>
        <w:t xml:space="preserve">Staging es una copia del sistema en la nube, lo más parecida posible a producción. El computador local no representa el servidor real y la API corre allí con el servidor de desarrollo de Flask, que no está hecho para muchos usuarios; los resultados no serían válidos.</w:t>
      </w:r>
    </w:p>
    <w:p>
      <w:pPr>
        <w:ind w:firstLine="720"/>
      </w:pPr>
      <w:r>
        <w:rPr>
          <w:b/>
          <w:bCs/>
        </w:rPr>
        <w:t xml:space="preserve">P17. ¿Por qué el recordatorio se calcula con la fecha de hoy como parámetro?</w:t>
      </w:r>
    </w:p>
    <w:p>
      <w:pPr>
        <w:ind w:firstLine="720"/>
      </w:pPr>
      <w:r>
        <w:t xml:space="preserve">Para que la prueba sea determinista: con el reloj del sistema, la prueba de una vacuna vencida daría resultados distintos según el día en que se ejecute. Pasando la fecha como parámetro, la prueba siempre da el mismo resultado.</w:t>
      </w:r>
    </w:p>
    <w:p>
      <w:pPr>
        <w:ind w:firstLine="720"/>
      </w:pPr>
      <w:r>
        <w:rPr>
          <w:b/>
          <w:bCs/>
        </w:rPr>
        <w:t xml:space="preserve">P18. ¿Por qué el plan dice MariaDB si el proyecto habla de MySQL?</w:t>
      </w:r>
    </w:p>
    <w:p>
      <w:pPr>
        <w:ind w:firstLine="720"/>
      </w:pPr>
      <w:r>
        <w:t xml:space="preserve">Porque al revisar el entorno se comprobó que el servidor local es MariaDB 10.4.32 (incluido en XAMPP), no MySQL 8 como decía el README. MariaDB es compatible con MySQL, pero no es idéntico: en el equipo del proyecto trabaja en modo no estricto y guarda vacíos los valores que no caben en una columna, lo que causó NC-009. Por eso el plan prueba en MariaDB local y en MySQL 8, que es el motor objetivo del staging.</w:t>
      </w:r>
    </w:p>
    <w:p>
      <w:pPr>
        <w:ind w:firstLine="720"/>
      </w:pPr>
      <w:r>
        <w:rPr>
          <w:b/>
          <w:bCs/>
        </w:rPr>
        <w:t xml:space="preserve">P19. ¿Por qué el catálogo de adopción sale vacío si la página web muestra mascotas?</w:t>
      </w:r>
    </w:p>
    <w:p>
      <w:pPr>
        <w:ind w:firstLine="720"/>
      </w:pPr>
      <w:r>
        <w:t xml:space="preserve">Porque la web, cuando la API devuelve una lista vacía, muestra mascotas de ejemplo guardadas en el propio código (</w:t>
      </w:r>
      <w:r>
        <w:rPr>
          <w:rFonts w:ascii="Consolas" w:cs="Consolas" w:eastAsia="Consolas" w:hAnsi="Consolas"/>
          <w:sz w:val="22"/>
          <w:szCs w:val="22"/>
        </w:rPr>
        <w:t xml:space="preserve">src/data/pets.js</w:t>
      </w:r>
      <w:r>
        <w:t xml:space="preserve">). La API filtra por el estado 'en_adopcion', que no existe en la base de datos, así que nunca encuentra mascotas. Es un caso típico de defecto oculto: la interfaz parece funcionar, pero los datos reales no llegan. Lo detectó el CP-012 de la ejecución del 5 de octubre (NC-009).</w:t>
      </w:r>
    </w:p>
    <w:p>
      <w:pPr>
        <w:pStyle w:val="Heading1"/>
        <w:pageBreakBefore/>
      </w:pPr>
      <w:r>
        <w:t xml:space="preserve">Referencias</w:t>
      </w:r>
    </w:p>
    <w:p>
      <w:pPr>
        <w:ind w:left="720" w:hanging="720"/>
      </w:pPr>
      <w:r>
        <w:t xml:space="preserve">Beck, K. (2002). </w:t>
      </w:r>
      <w:r>
        <w:rPr>
          <w:i/>
          <w:iCs/>
        </w:rPr>
        <w:t xml:space="preserve">Test-driven development: By example</w:t>
      </w:r>
      <w:r>
        <w:t xml:space="preserve">. Addison-Wesley.</w:t>
      </w:r>
    </w:p>
    <w:p>
      <w:pPr>
        <w:ind w:left="720" w:hanging="720"/>
      </w:pPr>
      <w:r>
        <w:t xml:space="preserve">Brooke, J. (1996). SUS: A "quick and dirty" usability scale. En P. W. Jordan, B. Thomas, B. A. Weerdmeester y I. L. McClelland (Eds.), </w:t>
      </w:r>
      <w:r>
        <w:rPr>
          <w:i/>
          <w:iCs/>
        </w:rPr>
        <w:t xml:space="preserve">Usability evaluation in industry</w:t>
      </w:r>
      <w:r>
        <w:t xml:space="preserve"> (pp. 189–194). Taylor &amp; Francis.</w:t>
      </w:r>
    </w:p>
    <w:p>
      <w:pPr>
        <w:ind w:left="720" w:hanging="720"/>
      </w:pPr>
      <w:r>
        <w:t xml:space="preserve">Cohn, M. (2009). </w:t>
      </w:r>
      <w:r>
        <w:rPr>
          <w:i/>
          <w:iCs/>
        </w:rPr>
        <w:t xml:space="preserve">Succeeding with agile: Software development using Scrum</w:t>
      </w:r>
      <w:r>
        <w:t xml:space="preserve">. Addison-Wesley.</w:t>
      </w:r>
    </w:p>
    <w:p>
      <w:pPr>
        <w:ind w:left="720" w:hanging="720"/>
      </w:pPr>
      <w:r>
        <w:t xml:space="preserve">Congreso de la República de Colombia. (2012, 17 de octubre). </w:t>
      </w:r>
      <w:r>
        <w:rPr>
          <w:i/>
          <w:iCs/>
        </w:rPr>
        <w:t xml:space="preserve">Ley Estatutaria 1581 de 2012, por la cual se dictan disposiciones generales para la protección de datos personales</w:t>
      </w:r>
      <w:r>
        <w:t xml:space="preserve">. Diario Oficial No. 48.587.</w:t>
      </w:r>
    </w:p>
    <w:p>
      <w:pPr>
        <w:ind w:left="720" w:hanging="720"/>
      </w:pPr>
      <w:r>
        <w:t xml:space="preserve">International Organization for Standardization. (2021). </w:t>
      </w:r>
      <w:r>
        <w:rPr>
          <w:i/>
          <w:iCs/>
        </w:rPr>
        <w:t xml:space="preserve">Software and systems engineering — Software testing — Part 3: Test documentation</w:t>
      </w:r>
      <w:r>
        <w:t xml:space="preserve"> (ISO/IEC/IEEE Standard No. 29119-3:2021). ISO.</w:t>
      </w:r>
    </w:p>
    <w:p>
      <w:pPr>
        <w:ind w:left="720" w:hanging="720"/>
      </w:pPr>
      <w:r>
        <w:t xml:space="preserve">International Organization for Standardization. (2023). </w:t>
      </w:r>
      <w:r>
        <w:rPr>
          <w:i/>
          <w:iCs/>
        </w:rPr>
        <w:t xml:space="preserve">Systems and software engineering — Systems and software Quality Requirements and Evaluation (SQuaRE) — Product quality model</w:t>
      </w:r>
      <w:r>
        <w:t xml:space="preserve"> (ISO/IEC Standard No. 25010:2023). ISO.</w:t>
      </w:r>
    </w:p>
    <w:p>
      <w:pPr>
        <w:ind w:left="720" w:hanging="720"/>
      </w:pPr>
      <w:r>
        <w:t xml:space="preserve">Jones, M., Bradley, J. y Sakimura, N. (2015). </w:t>
      </w:r>
      <w:r>
        <w:rPr>
          <w:i/>
          <w:iCs/>
        </w:rPr>
        <w:t xml:space="preserve">JSON Web Token (JWT)</w:t>
      </w:r>
      <w:r>
        <w:t xml:space="preserve"> (RFC 7519). Internet Engineering Task Force. https://doi.org/10.17487/RFC7519</w:t>
      </w:r>
    </w:p>
    <w:p>
      <w:pPr>
        <w:ind w:left="720" w:hanging="720"/>
      </w:pPr>
      <w:r>
        <w:t xml:space="preserve">Mera Paz, J. A. (2016). Análisis del proceso de pruebas de calidad de software. </w:t>
      </w:r>
      <w:r>
        <w:rPr>
          <w:i/>
          <w:iCs/>
        </w:rPr>
        <w:t xml:space="preserve">Ingeniería Solidaria, 12</w:t>
      </w:r>
      <w:r>
        <w:t xml:space="preserve">(20), 163–176. https://doi.org/10.16925/in.v12i20.1482</w:t>
      </w:r>
    </w:p>
    <w:p>
      <w:pPr>
        <w:ind w:left="720" w:hanging="720"/>
      </w:pPr>
      <w:r>
        <w:t xml:space="preserve">Myers, G. J., Sandler, C. y Badgett, T. (2011). </w:t>
      </w:r>
      <w:r>
        <w:rPr>
          <w:i/>
          <w:iCs/>
        </w:rPr>
        <w:t xml:space="preserve">The art of software testing</w:t>
      </w:r>
      <w:r>
        <w:t xml:space="preserve"> (3.ª ed.). John Wiley &amp; Sons.</w:t>
      </w:r>
    </w:p>
    <w:p>
      <w:pPr>
        <w:ind w:left="720" w:hanging="720"/>
      </w:pPr>
      <w:r>
        <w:t xml:space="preserve">OWASP Foundation. (2025). </w:t>
      </w:r>
      <w:r>
        <w:rPr>
          <w:i/>
          <w:iCs/>
        </w:rPr>
        <w:t xml:space="preserve">OWASP Top 10:2025</w:t>
      </w:r>
      <w:r>
        <w:t xml:space="preserve">. https://owasp.org/Top10/2025/</w:t>
      </w:r>
    </w:p>
    <w:p>
      <w:pPr>
        <w:ind w:left="720" w:hanging="720"/>
      </w:pPr>
      <w:r>
        <w:t xml:space="preserve">Sauro, J. (2011). </w:t>
      </w:r>
      <w:r>
        <w:rPr>
          <w:i/>
          <w:iCs/>
        </w:rPr>
        <w:t xml:space="preserve">A practical guide to the System Usability Scale: Background, benchmarks &amp; best practices</w:t>
      </w:r>
      <w:r>
        <w:t xml:space="preserve">. Measuring Usability LLC.</w:t>
      </w:r>
    </w:p>
    <w:p>
      <w:pPr>
        <w:ind w:left="720" w:hanging="720"/>
      </w:pPr>
      <w:r>
        <w:t xml:space="preserve">Schwaber, K. y Sutherland, J. (2020). </w:t>
      </w:r>
      <w:r>
        <w:rPr>
          <w:i/>
          <w:iCs/>
        </w:rPr>
        <w:t xml:space="preserve">La guía de Scrum: La guía definitiva de Scrum: Las reglas del juego</w:t>
      </w:r>
      <w:r>
        <w:t xml:space="preserve">. https://scrumguides.org</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Conceptual del Plan de Pruebas de PetConnect</dc:title>
  <dc:creator>Equipo PetConnect – ADSO 3235905</dc:creator>
  <cp:lastModifiedBy>Un-named</cp:lastModifiedBy>
  <cp:revision>1</cp:revision>
  <dcterms:created xsi:type="dcterms:W3CDTF">2026-10-06T01:35:13.872Z</dcterms:created>
  <dcterms:modified xsi:type="dcterms:W3CDTF">2026-10-06T01:35:13.873Z</dcterms:modified>
</cp:coreProperties>
</file>

<file path=docProps/custom.xml><?xml version="1.0" encoding="utf-8"?>
<Properties xmlns="http://schemas.openxmlformats.org/officeDocument/2006/custom-properties" xmlns:vt="http://schemas.openxmlformats.org/officeDocument/2006/docPropsVTypes"/>
</file>