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E75CA9">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Calibri" w:eastAsia="Calibri" w:hAnsi="Calibri" w:cs="Times New Roman"/>
                <w:kern w:val="0"/>
                <w:sz w:val="12"/>
                <w:szCs w:val="12"/>
                <w:lang w:val="es-MX" w:eastAsia="en-US" w:bidi="ar-SA"/>
              </w:rPr>
            </w:pPr>
          </w:p>
          <w:p w:rsidR="00E75CA9" w:rsidRDefault="009B27EE">
            <w:pPr>
              <w:widowControl/>
              <w:suppressAutoHyphens w:val="0"/>
              <w:ind w:left="38"/>
              <w:jc w:val="center"/>
              <w:textAlignment w:val="auto"/>
            </w:pPr>
            <w:r>
              <w:rPr>
                <w:noProof/>
                <w:lang w:val="es-ES" w:eastAsia="es-ES"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CA9" w:rsidRDefault="00E75CA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75CA9" w:rsidRDefault="00E75CA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75CA9" w:rsidRDefault="009B27EE">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E75CA9" w:rsidRDefault="00E75CA9">
            <w:pPr>
              <w:widowControl/>
              <w:suppressAutoHyphens w:val="0"/>
              <w:jc w:val="center"/>
              <w:textAlignment w:val="auto"/>
              <w:rPr>
                <w:rFonts w:ascii="Calibri" w:eastAsia="Calibri" w:hAnsi="Calibri" w:cs="Times New Roman"/>
                <w:kern w:val="0"/>
                <w:sz w:val="22"/>
                <w:szCs w:val="22"/>
                <w:lang w:val="es-MX" w:eastAsia="en-US" w:bidi="ar-SA"/>
              </w:rPr>
            </w:pPr>
          </w:p>
        </w:tc>
      </w:tr>
      <w:tr w:rsidR="00E75CA9">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Arial" w:eastAsia="Calibri" w:hAnsi="Arial" w:cs="Times New Roman"/>
                <w:kern w:val="0"/>
                <w:sz w:val="20"/>
                <w:szCs w:val="20"/>
                <w:lang w:val="es-MX" w:eastAsia="en-US" w:bidi="ar-SA"/>
              </w:rPr>
            </w:pPr>
          </w:p>
          <w:p w:rsidR="00E75CA9" w:rsidRDefault="009B27E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E75CA9" w:rsidRDefault="00E75CA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Calibri" w:eastAsia="Calibri" w:hAnsi="Calibri" w:cs="Times New Roman"/>
                <w:kern w:val="0"/>
                <w:sz w:val="20"/>
                <w:szCs w:val="20"/>
                <w:lang w:val="es-MX" w:eastAsia="en-US" w:bidi="ar-SA"/>
              </w:rPr>
            </w:pPr>
          </w:p>
          <w:p w:rsidR="00E75CA9" w:rsidRDefault="009B27E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E75CA9" w:rsidRDefault="00E75CA9">
      <w:pPr>
        <w:pStyle w:val="Standard"/>
      </w:pPr>
    </w:p>
    <w:p w:rsidR="00E75CA9" w:rsidRDefault="00E75CA9">
      <w:pPr>
        <w:pStyle w:val="Standard"/>
      </w:pPr>
    </w:p>
    <w:p w:rsidR="00E75CA9" w:rsidRDefault="009B27EE">
      <w:pPr>
        <w:pStyle w:val="Standard"/>
        <w:jc w:val="center"/>
      </w:pPr>
      <w:r>
        <w:rPr>
          <w:sz w:val="72"/>
          <w:szCs w:val="72"/>
          <w:lang w:val="es-MX"/>
        </w:rPr>
        <w:t>Laboratorios</w:t>
      </w:r>
      <w:r>
        <w:rPr>
          <w:sz w:val="72"/>
          <w:szCs w:val="72"/>
        </w:rPr>
        <w:t xml:space="preserve"> de </w:t>
      </w:r>
      <w:r>
        <w:rPr>
          <w:sz w:val="72"/>
          <w:szCs w:val="72"/>
          <w:lang w:val="es-MX"/>
        </w:rPr>
        <w:t>computación</w:t>
      </w:r>
    </w:p>
    <w:p w:rsidR="00E75CA9" w:rsidRDefault="009B27EE">
      <w:pPr>
        <w:pStyle w:val="Standard"/>
        <w:jc w:val="center"/>
        <w:rPr>
          <w:sz w:val="72"/>
          <w:szCs w:val="72"/>
          <w:lang w:val="es-MX"/>
        </w:rPr>
      </w:pPr>
      <w:r>
        <w:rPr>
          <w:sz w:val="72"/>
          <w:szCs w:val="72"/>
          <w:lang w:val="es-MX"/>
        </w:rPr>
        <w:t>salas A y B</w:t>
      </w:r>
    </w:p>
    <w:p w:rsidR="00E75CA9" w:rsidRDefault="009B27EE">
      <w:pPr>
        <w:pStyle w:val="Standard"/>
        <w:jc w:val="center"/>
      </w:pPr>
      <w:r>
        <w:rPr>
          <w:noProof/>
          <w:lang w:val="es-ES" w:eastAsia="es-ES"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057430D4"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E75CA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E75CA9" w:rsidRDefault="00E75CA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E75CA9" w:rsidRDefault="00E75CA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E75CA9" w:rsidRDefault="00E75CA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bl>
    <w:p w:rsidR="00E75CA9" w:rsidRDefault="00E75CA9">
      <w:pPr>
        <w:pStyle w:val="Standard"/>
      </w:pPr>
    </w:p>
    <w:p w:rsidR="00E75CA9" w:rsidRDefault="00E75CA9">
      <w:pPr>
        <w:pStyle w:val="Standard"/>
      </w:pPr>
    </w:p>
    <w:p w:rsidR="00E75CA9" w:rsidRDefault="009B27EE">
      <w:pPr>
        <w:pStyle w:val="Standard"/>
        <w:rPr>
          <w:rFonts w:ascii="Calibri" w:hAnsi="Calibri"/>
          <w:color w:val="000000"/>
          <w:sz w:val="52"/>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950971" w:rsidRPr="00950971" w:rsidRDefault="00950971" w:rsidP="00950971">
      <w:pPr>
        <w:pStyle w:val="Standard"/>
        <w:rPr>
          <w:rFonts w:ascii="Times New Roman" w:hAnsi="Times New Roman" w:cs="Times New Roman"/>
          <w:sz w:val="68"/>
          <w:szCs w:val="68"/>
        </w:rPr>
      </w:pPr>
      <w:r w:rsidRPr="00950971">
        <w:rPr>
          <w:rFonts w:ascii="Times New Roman" w:hAnsi="Times New Roman" w:cs="Times New Roman"/>
          <w:sz w:val="68"/>
          <w:szCs w:val="68"/>
        </w:rPr>
        <w:t xml:space="preserve">Guía práctica de estudio 01:  </w:t>
      </w:r>
    </w:p>
    <w:p w:rsidR="00950971" w:rsidRPr="00950971" w:rsidRDefault="00950971" w:rsidP="00950971">
      <w:pPr>
        <w:pStyle w:val="Standard"/>
        <w:rPr>
          <w:rFonts w:ascii="Times New Roman" w:hAnsi="Times New Roman" w:cs="Times New Roman"/>
          <w:sz w:val="68"/>
          <w:szCs w:val="68"/>
        </w:rPr>
      </w:pPr>
      <w:r w:rsidRPr="00950971">
        <w:rPr>
          <w:rFonts w:ascii="Times New Roman" w:hAnsi="Times New Roman" w:cs="Times New Roman"/>
          <w:sz w:val="68"/>
          <w:szCs w:val="68"/>
        </w:rPr>
        <w:t xml:space="preserve">La computación como herramienta de trabajo del profesional de ingeniería </w:t>
      </w:r>
    </w:p>
    <w:p w:rsidR="00950971" w:rsidRDefault="00950971" w:rsidP="00950971">
      <w:pPr>
        <w:pStyle w:val="Standard"/>
      </w:pPr>
      <w:r>
        <w:t xml:space="preserve"> </w:t>
      </w:r>
    </w:p>
    <w:p w:rsidR="00950971" w:rsidRDefault="00950971" w:rsidP="00950971">
      <w:pPr>
        <w:pStyle w:val="Standard"/>
      </w:pPr>
      <w:r>
        <w:t xml:space="preserve"> </w:t>
      </w:r>
    </w:p>
    <w:p w:rsidR="00950971" w:rsidRDefault="00950971" w:rsidP="00950971">
      <w:pPr>
        <w:pStyle w:val="Standard"/>
      </w:pPr>
      <w:r>
        <w:t xml:space="preserve"> </w:t>
      </w:r>
    </w:p>
    <w:p w:rsidR="00950971" w:rsidRDefault="00950971" w:rsidP="00950971">
      <w:pPr>
        <w:pStyle w:val="Standard"/>
        <w:jc w:val="right"/>
      </w:pPr>
      <w:r>
        <w:t xml:space="preserve"> </w:t>
      </w: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Elaborado por: Ing. Jorge A. Solano Gálvez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M.C. Edgar E. García Cano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M.I. Tanya Itzel Arteaga Ricci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Ing. Laura Sandoval Montaño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Carlos Rodrigo Sanabria del Campo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Revisado por: </w:t>
      </w:r>
    </w:p>
    <w:p w:rsidR="00950971" w:rsidRPr="00950971" w:rsidRDefault="00950971" w:rsidP="00950971">
      <w:pPr>
        <w:pStyle w:val="Standard"/>
        <w:jc w:val="right"/>
        <w:rPr>
          <w:rFonts w:ascii="Times New Roman" w:hAnsi="Times New Roman" w:cs="Times New Roman"/>
          <w:sz w:val="40"/>
          <w:szCs w:val="40"/>
        </w:rPr>
      </w:pPr>
      <w:r w:rsidRPr="00950971">
        <w:rPr>
          <w:rFonts w:ascii="Times New Roman" w:hAnsi="Times New Roman" w:cs="Times New Roman"/>
          <w:sz w:val="40"/>
          <w:szCs w:val="40"/>
        </w:rPr>
        <w:t xml:space="preserve">M.C. Martha Angélica Nakayama Cervantes </w:t>
      </w:r>
    </w:p>
    <w:p w:rsidR="00950971" w:rsidRDefault="00950971" w:rsidP="00950971">
      <w:pPr>
        <w:pStyle w:val="Standard"/>
        <w:jc w:val="right"/>
      </w:pPr>
    </w:p>
    <w:p w:rsidR="00950971" w:rsidRDefault="00950971" w:rsidP="00950971">
      <w:pPr>
        <w:pStyle w:val="Standard"/>
        <w:jc w:val="right"/>
      </w:pPr>
      <w:r>
        <w:t xml:space="preserve"> </w:t>
      </w:r>
    </w:p>
    <w:p w:rsidR="00950971" w:rsidRDefault="00950971" w:rsidP="00950971">
      <w:pPr>
        <w:pStyle w:val="Standard"/>
      </w:pPr>
      <w:r>
        <w:t xml:space="preserve"> </w:t>
      </w: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E75CA9" w:rsidRDefault="00E75CA9" w:rsidP="00950971">
      <w:pPr>
        <w:pStyle w:val="Standard"/>
      </w:pPr>
    </w:p>
    <w:p w:rsidR="00926661" w:rsidRDefault="00926661" w:rsidP="00926661">
      <w:pPr>
        <w:pStyle w:val="Standard"/>
        <w:jc w:val="center"/>
        <w:rPr>
          <w:rFonts w:ascii="Times New Roman" w:hAnsi="Times New Roman" w:cs="Times New Roman"/>
          <w:sz w:val="64"/>
          <w:szCs w:val="64"/>
        </w:rPr>
      </w:pPr>
    </w:p>
    <w:p w:rsidR="00926661" w:rsidRPr="00CF0CEB" w:rsidRDefault="00926661" w:rsidP="00926661">
      <w:pPr>
        <w:pStyle w:val="Standard"/>
        <w:jc w:val="center"/>
        <w:rPr>
          <w:rFonts w:ascii="Times New Roman" w:hAnsi="Times New Roman" w:cs="Times New Roman"/>
          <w:sz w:val="64"/>
          <w:szCs w:val="64"/>
        </w:rPr>
      </w:pPr>
      <w:r w:rsidRPr="00CF0CEB">
        <w:rPr>
          <w:rFonts w:ascii="Times New Roman" w:hAnsi="Times New Roman" w:cs="Times New Roman"/>
          <w:sz w:val="64"/>
          <w:szCs w:val="64"/>
        </w:rPr>
        <w:t>Guía práctica de estudio 01: La</w:t>
      </w:r>
    </w:p>
    <w:p w:rsidR="00926661" w:rsidRPr="00CF0CEB" w:rsidRDefault="00926661" w:rsidP="00926661">
      <w:pPr>
        <w:pStyle w:val="Standard"/>
        <w:jc w:val="center"/>
        <w:rPr>
          <w:rFonts w:ascii="Times New Roman" w:hAnsi="Times New Roman" w:cs="Times New Roman"/>
          <w:sz w:val="64"/>
          <w:szCs w:val="64"/>
        </w:rPr>
      </w:pPr>
      <w:r w:rsidRPr="00CF0CEB">
        <w:rPr>
          <w:rFonts w:ascii="Times New Roman" w:hAnsi="Times New Roman" w:cs="Times New Roman"/>
          <w:sz w:val="64"/>
          <w:szCs w:val="64"/>
        </w:rPr>
        <w:t>computación como herramienta de trabajo del profesional de ingeniería</w:t>
      </w:r>
    </w:p>
    <w:p w:rsidR="00926661" w:rsidRDefault="00926661" w:rsidP="00926661">
      <w:pPr>
        <w:pStyle w:val="Standard"/>
      </w:pPr>
      <w:r>
        <w:t xml:space="preserve"> </w:t>
      </w:r>
    </w:p>
    <w:p w:rsidR="00926661" w:rsidRDefault="00926661" w:rsidP="00926661">
      <w:pPr>
        <w:pStyle w:val="Standard"/>
        <w:rPr>
          <w:rFonts w:ascii="Times New Roman" w:hAnsi="Times New Roman" w:cs="Times New Roman"/>
          <w:sz w:val="32"/>
          <w:szCs w:val="32"/>
        </w:rPr>
      </w:pPr>
    </w:p>
    <w:p w:rsidR="00926661" w:rsidRPr="00CF0CEB" w:rsidRDefault="00926661" w:rsidP="00926661">
      <w:pPr>
        <w:pStyle w:val="Standard"/>
        <w:rPr>
          <w:rFonts w:ascii="Times New Roman" w:hAnsi="Times New Roman" w:cs="Times New Roman"/>
          <w:sz w:val="32"/>
          <w:szCs w:val="32"/>
        </w:rPr>
      </w:pPr>
      <w:r w:rsidRPr="00CF0CEB">
        <w:rPr>
          <w:rFonts w:ascii="Times New Roman" w:hAnsi="Times New Roman" w:cs="Times New Roman"/>
          <w:sz w:val="32"/>
          <w:szCs w:val="32"/>
        </w:rPr>
        <w:t xml:space="preserve">Objetivo: </w:t>
      </w:r>
    </w:p>
    <w:p w:rsidR="00926661" w:rsidRDefault="00926661" w:rsidP="00926661">
      <w:pPr>
        <w:pStyle w:val="Standard"/>
        <w:rPr>
          <w:rFonts w:ascii="Times New Roman" w:hAnsi="Times New Roman" w:cs="Times New Roman"/>
          <w:sz w:val="32"/>
          <w:szCs w:val="32"/>
        </w:rPr>
      </w:pPr>
      <w:bookmarkStart w:id="0" w:name="_GoBack"/>
      <w:bookmarkEnd w:id="0"/>
    </w:p>
    <w:p w:rsidR="00926661" w:rsidRPr="00CF0CEB" w:rsidRDefault="00926661" w:rsidP="00926661">
      <w:pPr>
        <w:pStyle w:val="Standard"/>
        <w:rPr>
          <w:rFonts w:ascii="Times New Roman" w:hAnsi="Times New Roman" w:cs="Times New Roman"/>
          <w:sz w:val="32"/>
          <w:szCs w:val="32"/>
        </w:rPr>
      </w:pPr>
      <w:r w:rsidRPr="00CF0CEB">
        <w:rPr>
          <w:rFonts w:ascii="Times New Roman" w:hAnsi="Times New Roman" w:cs="Times New Roman"/>
          <w:sz w:val="32"/>
          <w:szCs w:val="32"/>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sidRPr="00CF0CEB">
        <w:rPr>
          <w:rFonts w:ascii="Times New Roman" w:hAnsi="Times New Roman" w:cs="Times New Roman"/>
          <w:sz w:val="32"/>
          <w:szCs w:val="32"/>
        </w:rPr>
        <w:t>Actividades</w:t>
      </w:r>
      <w:r>
        <w:rPr>
          <w:rFonts w:ascii="Times New Roman" w:hAnsi="Times New Roman" w:cs="Times New Roman"/>
          <w:sz w:val="32"/>
          <w:szCs w:val="32"/>
        </w:rPr>
        <w:t>:</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En esta primera práctica se nos dio una breve explicación de los servicios gratuitos que nos ofrecen algunas empresas importantes en el mundo de la tecnología como son: Apple, Google y Windows.</w:t>
      </w: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Estas empresas nos ofrecen una unidad de almacenamiento de archivos que son: Google Drive, SkyDrive, Icloud y Dropbox.</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Esto nos sirvió mucho porque yo no estaba familiarizado con estas unidades de almacenamiento más que con Dropbox pero no sabía utilizarlo muy bien.</w:t>
      </w: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En lo personal se me hace más útil que andar cargando memorias USB.</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En la práctica también vimos algunos algoritmos que yo ni siquiera sabía que existían, pero estos sirven para que puedas tener una búsqueda de algo más fácil y específicamente.</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También existen algunas funciones en la calculadora de Google como:</w:t>
      </w:r>
    </w:p>
    <w:p w:rsidR="00926661" w:rsidRPr="00CF0CEB" w:rsidRDefault="00926661" w:rsidP="00926661">
      <w:pPr>
        <w:rPr>
          <w:rFonts w:ascii="Times New Roman" w:hAnsi="Times New Roman" w:cs="Times New Roman"/>
          <w:sz w:val="32"/>
          <w:szCs w:val="32"/>
        </w:rPr>
      </w:pPr>
      <w:r>
        <w:rPr>
          <w:rFonts w:ascii="Times New Roman" w:hAnsi="Times New Roman" w:cs="Times New Roman"/>
          <w:sz w:val="32"/>
          <w:szCs w:val="32"/>
        </w:rPr>
        <w:t>Convertidor de unidades, el graficador en 2D y el Google académico este es un buscador que solamente enfoca artículos de puras cosas científicas algo que es  mucho mejor en mi opinión en la búsqueda de información para alguna tarea pues estas son fuentes más confiables que las demás que aparecen en el buscador común.</w:t>
      </w:r>
    </w:p>
    <w:p w:rsidR="00926661" w:rsidRDefault="00926661" w:rsidP="00950971">
      <w:pPr>
        <w:pStyle w:val="Standard"/>
      </w:pPr>
    </w:p>
    <w:sectPr w:rsidR="00926661" w:rsidSect="00950971">
      <w:pgSz w:w="12240" w:h="15840" w:code="1"/>
      <w:pgMar w:top="568" w:right="675" w:bottom="28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7EE" w:rsidRDefault="009B27EE">
      <w:r>
        <w:separator/>
      </w:r>
    </w:p>
  </w:endnote>
  <w:endnote w:type="continuationSeparator" w:id="0">
    <w:p w:rsidR="009B27EE" w:rsidRDefault="009B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7EE" w:rsidRDefault="009B27EE">
      <w:r>
        <w:rPr>
          <w:color w:val="000000"/>
        </w:rPr>
        <w:separator/>
      </w:r>
    </w:p>
  </w:footnote>
  <w:footnote w:type="continuationSeparator" w:id="0">
    <w:p w:rsidR="009B27EE" w:rsidRDefault="009B27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E75CA9"/>
    <w:rsid w:val="009122D6"/>
    <w:rsid w:val="00926661"/>
    <w:rsid w:val="00950971"/>
    <w:rsid w:val="009B27EE"/>
    <w:rsid w:val="00E75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449DA-04AC-4360-B88C-8C782FFA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Gamer</cp:lastModifiedBy>
  <cp:revision>2</cp:revision>
  <dcterms:created xsi:type="dcterms:W3CDTF">2017-08-20T19:37:00Z</dcterms:created>
  <dcterms:modified xsi:type="dcterms:W3CDTF">2017-08-20T19:37:00Z</dcterms:modified>
</cp:coreProperties>
</file>