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92" w:rsidRPr="002E71A4" w:rsidRDefault="00353E92" w:rsidP="00353E92">
      <w:pPr>
        <w:jc w:val="center"/>
        <w:rPr>
          <w:rFonts w:ascii="Arial" w:hAnsi="Arial" w:cs="Arial"/>
          <w:sz w:val="24"/>
          <w:szCs w:val="24"/>
        </w:rPr>
      </w:pPr>
      <w:r w:rsidRPr="002E71A4">
        <w:rPr>
          <w:rFonts w:ascii="Arial" w:hAnsi="Arial" w:cs="Arial"/>
          <w:sz w:val="24"/>
          <w:szCs w:val="24"/>
        </w:rPr>
        <w:t>Colegio Universitario de Cartago, CUC</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sidRPr="002E71A4">
        <w:rPr>
          <w:rFonts w:ascii="Arial" w:hAnsi="Arial" w:cs="Arial"/>
          <w:sz w:val="24"/>
          <w:szCs w:val="24"/>
        </w:rPr>
        <w:t>Costa Rica</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sidRPr="002E71A4">
        <w:rPr>
          <w:rFonts w:ascii="Arial" w:hAnsi="Arial" w:cs="Arial"/>
          <w:sz w:val="24"/>
          <w:szCs w:val="24"/>
        </w:rPr>
        <w:t>Curso:</w:t>
      </w:r>
    </w:p>
    <w:p w:rsidR="00353E92" w:rsidRPr="002E71A4" w:rsidRDefault="00353E92" w:rsidP="00353E92">
      <w:pPr>
        <w:jc w:val="center"/>
        <w:rPr>
          <w:rFonts w:ascii="Arial" w:hAnsi="Arial" w:cs="Arial"/>
          <w:sz w:val="24"/>
          <w:szCs w:val="24"/>
        </w:rPr>
      </w:pPr>
      <w:r w:rsidRPr="002E71A4">
        <w:rPr>
          <w:rFonts w:ascii="Arial" w:hAnsi="Arial" w:cs="Arial"/>
          <w:sz w:val="24"/>
          <w:szCs w:val="24"/>
        </w:rPr>
        <w:t>Probabilidad y estadística</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sidRPr="002E71A4">
        <w:rPr>
          <w:rFonts w:ascii="Arial" w:hAnsi="Arial" w:cs="Arial"/>
          <w:sz w:val="24"/>
          <w:szCs w:val="24"/>
        </w:rPr>
        <w:t>Código:</w:t>
      </w:r>
    </w:p>
    <w:p w:rsidR="00353E92" w:rsidRPr="002E71A4" w:rsidRDefault="00353E92" w:rsidP="00353E92">
      <w:pPr>
        <w:jc w:val="center"/>
        <w:rPr>
          <w:rFonts w:ascii="Arial" w:hAnsi="Arial" w:cs="Arial"/>
          <w:sz w:val="24"/>
          <w:szCs w:val="24"/>
        </w:rPr>
      </w:pPr>
      <w:r w:rsidRPr="002E71A4">
        <w:rPr>
          <w:rFonts w:ascii="Arial" w:hAnsi="Arial" w:cs="Arial"/>
          <w:sz w:val="24"/>
          <w:szCs w:val="24"/>
        </w:rPr>
        <w:t>TI-134</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Pr>
          <w:rFonts w:ascii="Arial" w:hAnsi="Arial" w:cs="Arial"/>
          <w:sz w:val="24"/>
          <w:szCs w:val="24"/>
        </w:rPr>
        <w:t xml:space="preserve">Tema 2 </w:t>
      </w:r>
      <w:r w:rsidRPr="002E71A4">
        <w:rPr>
          <w:rFonts w:ascii="Arial" w:hAnsi="Arial" w:cs="Arial"/>
          <w:sz w:val="24"/>
          <w:szCs w:val="24"/>
        </w:rPr>
        <w:t>Cuadro y Gráfico Estadístico</w:t>
      </w:r>
      <w:r>
        <w:rPr>
          <w:rFonts w:ascii="Arial" w:hAnsi="Arial" w:cs="Arial"/>
          <w:sz w:val="24"/>
          <w:szCs w:val="24"/>
        </w:rPr>
        <w:t xml:space="preserve"> INEC</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sidRPr="002E71A4">
        <w:rPr>
          <w:rFonts w:ascii="Arial" w:hAnsi="Arial" w:cs="Arial"/>
          <w:sz w:val="24"/>
          <w:szCs w:val="24"/>
        </w:rPr>
        <w:t>Realizado por:</w:t>
      </w:r>
    </w:p>
    <w:p w:rsidR="00353E92" w:rsidRPr="002E71A4" w:rsidRDefault="00353E92" w:rsidP="00353E92">
      <w:pPr>
        <w:jc w:val="center"/>
        <w:rPr>
          <w:rFonts w:ascii="Arial" w:hAnsi="Arial" w:cs="Arial"/>
          <w:sz w:val="24"/>
          <w:szCs w:val="24"/>
        </w:rPr>
      </w:pPr>
      <w:proofErr w:type="spellStart"/>
      <w:r w:rsidRPr="002E71A4">
        <w:rPr>
          <w:rFonts w:ascii="Arial" w:hAnsi="Arial" w:cs="Arial"/>
          <w:sz w:val="24"/>
          <w:szCs w:val="24"/>
        </w:rPr>
        <w:t>Dijeff</w:t>
      </w:r>
      <w:proofErr w:type="spellEnd"/>
      <w:r w:rsidRPr="002E71A4">
        <w:rPr>
          <w:rFonts w:ascii="Arial" w:hAnsi="Arial" w:cs="Arial"/>
          <w:sz w:val="24"/>
          <w:szCs w:val="24"/>
        </w:rPr>
        <w:t xml:space="preserve"> Marín Hernández (3-0522-0117)</w:t>
      </w:r>
    </w:p>
    <w:p w:rsidR="00353E92" w:rsidRPr="002E71A4" w:rsidRDefault="00353E92" w:rsidP="00353E92">
      <w:pPr>
        <w:jc w:val="center"/>
        <w:rPr>
          <w:rFonts w:ascii="Arial" w:hAnsi="Arial" w:cs="Arial"/>
          <w:sz w:val="24"/>
          <w:szCs w:val="24"/>
        </w:rPr>
      </w:pPr>
    </w:p>
    <w:p w:rsidR="00353E92" w:rsidRPr="002E71A4" w:rsidRDefault="00353E92" w:rsidP="00353E92">
      <w:pPr>
        <w:jc w:val="center"/>
        <w:rPr>
          <w:rFonts w:ascii="Arial" w:hAnsi="Arial" w:cs="Arial"/>
          <w:sz w:val="24"/>
          <w:szCs w:val="24"/>
        </w:rPr>
      </w:pPr>
      <w:r w:rsidRPr="002E71A4">
        <w:rPr>
          <w:rFonts w:ascii="Arial" w:hAnsi="Arial" w:cs="Arial"/>
          <w:sz w:val="24"/>
          <w:szCs w:val="24"/>
        </w:rPr>
        <w:t>Presentado a:</w:t>
      </w:r>
    </w:p>
    <w:p w:rsidR="00353E92" w:rsidRPr="002E71A4" w:rsidRDefault="00353E92" w:rsidP="00353E92">
      <w:pPr>
        <w:jc w:val="center"/>
        <w:rPr>
          <w:rFonts w:ascii="Arial" w:hAnsi="Arial" w:cs="Arial"/>
          <w:sz w:val="24"/>
          <w:szCs w:val="24"/>
        </w:rPr>
      </w:pPr>
      <w:r w:rsidRPr="002E71A4">
        <w:rPr>
          <w:rFonts w:ascii="Arial" w:hAnsi="Arial" w:cs="Arial"/>
          <w:sz w:val="24"/>
          <w:szCs w:val="24"/>
        </w:rPr>
        <w:t>Julio Gómez Solano</w:t>
      </w:r>
    </w:p>
    <w:p w:rsidR="00353E92" w:rsidRPr="002E71A4" w:rsidRDefault="00353E92" w:rsidP="00353E92">
      <w:pPr>
        <w:jc w:val="center"/>
        <w:rPr>
          <w:rFonts w:ascii="Arial" w:hAnsi="Arial" w:cs="Arial"/>
          <w:sz w:val="24"/>
          <w:szCs w:val="24"/>
        </w:rPr>
      </w:pPr>
    </w:p>
    <w:p w:rsidR="00353E92" w:rsidRDefault="00353E92" w:rsidP="00353E92">
      <w:pPr>
        <w:jc w:val="center"/>
        <w:rPr>
          <w:rFonts w:ascii="Arial" w:hAnsi="Arial" w:cs="Arial"/>
          <w:sz w:val="24"/>
          <w:szCs w:val="24"/>
        </w:rPr>
      </w:pPr>
      <w:r w:rsidRPr="002E71A4">
        <w:rPr>
          <w:rFonts w:ascii="Arial" w:hAnsi="Arial" w:cs="Arial"/>
          <w:sz w:val="24"/>
          <w:szCs w:val="24"/>
        </w:rPr>
        <w:t>III Cuatrimestre, 2020</w:t>
      </w:r>
    </w:p>
    <w:p w:rsidR="00353E92" w:rsidRDefault="00353E92" w:rsidP="00353E92">
      <w:pPr>
        <w:jc w:val="center"/>
        <w:rPr>
          <w:rFonts w:ascii="Arial" w:hAnsi="Arial" w:cs="Arial"/>
          <w:sz w:val="24"/>
          <w:szCs w:val="24"/>
        </w:rPr>
      </w:pPr>
    </w:p>
    <w:p w:rsidR="00353E92" w:rsidRDefault="00353E92" w:rsidP="00353E92">
      <w:pPr>
        <w:jc w:val="center"/>
        <w:rPr>
          <w:rFonts w:ascii="Arial" w:hAnsi="Arial" w:cs="Arial"/>
          <w:sz w:val="24"/>
          <w:szCs w:val="24"/>
        </w:rPr>
      </w:pPr>
      <w:r w:rsidRPr="002E71A4">
        <w:rPr>
          <w:rFonts w:ascii="Arial" w:hAnsi="Arial" w:cs="Arial"/>
          <w:noProof/>
          <w:sz w:val="24"/>
          <w:szCs w:val="24"/>
          <w:lang w:eastAsia="es-ES"/>
        </w:rPr>
        <w:drawing>
          <wp:inline distT="0" distB="0" distL="0" distR="0" wp14:anchorId="161DCC8A" wp14:editId="103C998F">
            <wp:extent cx="1609344" cy="2024950"/>
            <wp:effectExtent l="0" t="0" r="0" b="0"/>
            <wp:docPr id="9" name="8 Imagen"/>
            <wp:cNvGraphicFramePr/>
            <a:graphic xmlns:a="http://schemas.openxmlformats.org/drawingml/2006/main">
              <a:graphicData uri="http://schemas.openxmlformats.org/drawingml/2006/picture">
                <pic:pic xmlns:pic="http://schemas.openxmlformats.org/drawingml/2006/picture">
                  <pic:nvPicPr>
                    <pic:cNvPr id="9" name="8 Imagen"/>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503" cy="2049057"/>
                    </a:xfrm>
                    <a:prstGeom prst="rect">
                      <a:avLst/>
                    </a:prstGeom>
                    <a:noFill/>
                    <a:ln>
                      <a:noFill/>
                    </a:ln>
                  </pic:spPr>
                </pic:pic>
              </a:graphicData>
            </a:graphic>
          </wp:inline>
        </w:drawing>
      </w:r>
    </w:p>
    <w:p w:rsidR="009635DE" w:rsidRDefault="00E54678" w:rsidP="002E55A9">
      <w:pPr>
        <w:jc w:val="center"/>
        <w:rPr>
          <w:rFonts w:ascii="Arial" w:hAnsi="Arial" w:cs="Arial"/>
          <w:sz w:val="24"/>
          <w:szCs w:val="24"/>
        </w:rPr>
      </w:pPr>
      <w:r>
        <w:rPr>
          <w:rFonts w:ascii="Arial" w:hAnsi="Arial" w:cs="Arial"/>
          <w:sz w:val="24"/>
          <w:szCs w:val="24"/>
        </w:rPr>
        <w:lastRenderedPageBreak/>
        <w:t>Cuadro y Gráfico Estadístico</w:t>
      </w:r>
      <w:r w:rsidR="002E55A9">
        <w:rPr>
          <w:rFonts w:ascii="Arial" w:hAnsi="Arial" w:cs="Arial"/>
          <w:sz w:val="24"/>
          <w:szCs w:val="24"/>
        </w:rPr>
        <w:t xml:space="preserve"> INEC</w:t>
      </w:r>
    </w:p>
    <w:p w:rsidR="002E55A9" w:rsidRDefault="002E55A9" w:rsidP="002E55A9">
      <w:pPr>
        <w:jc w:val="center"/>
        <w:rPr>
          <w:rFonts w:ascii="Arial" w:hAnsi="Arial" w:cs="Arial"/>
          <w:sz w:val="24"/>
          <w:szCs w:val="24"/>
        </w:rPr>
      </w:pPr>
    </w:p>
    <w:p w:rsidR="002E55A9" w:rsidRDefault="00E54678" w:rsidP="00E54678">
      <w:pPr>
        <w:pStyle w:val="Prrafodelista"/>
        <w:numPr>
          <w:ilvl w:val="0"/>
          <w:numId w:val="1"/>
        </w:numPr>
        <w:rPr>
          <w:rFonts w:ascii="Arial" w:hAnsi="Arial" w:cs="Arial"/>
          <w:sz w:val="24"/>
          <w:szCs w:val="24"/>
        </w:rPr>
      </w:pPr>
      <w:r>
        <w:rPr>
          <w:rFonts w:ascii="Arial" w:hAnsi="Arial" w:cs="Arial"/>
          <w:sz w:val="24"/>
          <w:szCs w:val="24"/>
        </w:rPr>
        <w:t>Año del último censo: 2017.</w:t>
      </w:r>
    </w:p>
    <w:p w:rsidR="00E54678" w:rsidRDefault="00E54678" w:rsidP="00E54678">
      <w:pPr>
        <w:pStyle w:val="Prrafodelista"/>
        <w:numPr>
          <w:ilvl w:val="0"/>
          <w:numId w:val="1"/>
        </w:numPr>
        <w:rPr>
          <w:rFonts w:ascii="Arial" w:hAnsi="Arial" w:cs="Arial"/>
          <w:sz w:val="24"/>
          <w:szCs w:val="24"/>
        </w:rPr>
      </w:pPr>
      <w:r>
        <w:rPr>
          <w:rFonts w:ascii="Arial" w:hAnsi="Arial" w:cs="Arial"/>
          <w:sz w:val="24"/>
          <w:szCs w:val="24"/>
        </w:rPr>
        <w:t>C</w:t>
      </w:r>
      <w:r w:rsidRPr="00E54678">
        <w:rPr>
          <w:rFonts w:ascii="Arial" w:hAnsi="Arial" w:cs="Arial"/>
          <w:sz w:val="24"/>
          <w:szCs w:val="24"/>
        </w:rPr>
        <w:t>uadro y gráfico estadístico</w:t>
      </w:r>
      <w:r>
        <w:rPr>
          <w:rFonts w:ascii="Arial" w:hAnsi="Arial" w:cs="Arial"/>
          <w:sz w:val="24"/>
          <w:szCs w:val="24"/>
        </w:rPr>
        <w:t>:</w:t>
      </w:r>
    </w:p>
    <w:p w:rsidR="00E54678" w:rsidRDefault="00E54678" w:rsidP="00E54678">
      <w:pPr>
        <w:pStyle w:val="Prrafodelista"/>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9pt;height:247.45pt">
            <v:imagedata r:id="rId7" o:title="Captura de pantalla (299)" croptop="14255f" cropbottom="25548f" cropleft="18063f" cropright="20147f"/>
          </v:shape>
        </w:pict>
      </w:r>
    </w:p>
    <w:p w:rsidR="00E54678" w:rsidRDefault="00E54678" w:rsidP="00E54678">
      <w:pPr>
        <w:pStyle w:val="Prrafodelista"/>
        <w:jc w:val="center"/>
        <w:rPr>
          <w:rFonts w:ascii="Arial" w:hAnsi="Arial" w:cs="Arial"/>
          <w:sz w:val="24"/>
          <w:szCs w:val="24"/>
        </w:rPr>
      </w:pPr>
      <w:r>
        <w:rPr>
          <w:rFonts w:ascii="Arial" w:hAnsi="Arial" w:cs="Arial"/>
          <w:sz w:val="24"/>
          <w:szCs w:val="24"/>
        </w:rPr>
        <w:pict>
          <v:shape id="_x0000_i1026" type="#_x0000_t75" style="width:296.3pt;height:314.5pt">
            <v:imagedata r:id="rId8" o:title="Captura de pantalla (300)" croptop="19254f" cropbottom="17957f" cropleft="24084f" cropright="24825f"/>
          </v:shape>
        </w:pict>
      </w:r>
    </w:p>
    <w:p w:rsidR="00E54678" w:rsidRDefault="00E54678" w:rsidP="00E54678">
      <w:pPr>
        <w:pStyle w:val="Prrafodelista"/>
        <w:jc w:val="center"/>
        <w:rPr>
          <w:rFonts w:ascii="Arial" w:hAnsi="Arial" w:cs="Arial"/>
          <w:sz w:val="24"/>
          <w:szCs w:val="24"/>
        </w:rPr>
      </w:pPr>
    </w:p>
    <w:p w:rsidR="00E54678" w:rsidRDefault="00E54678" w:rsidP="00E54678">
      <w:pPr>
        <w:pStyle w:val="Prrafodelista"/>
        <w:jc w:val="center"/>
        <w:rPr>
          <w:rFonts w:ascii="Arial" w:hAnsi="Arial" w:cs="Arial"/>
          <w:sz w:val="24"/>
          <w:szCs w:val="24"/>
        </w:rPr>
      </w:pPr>
    </w:p>
    <w:p w:rsidR="00E54678" w:rsidRDefault="00E54678" w:rsidP="00E54678">
      <w:pPr>
        <w:pStyle w:val="Prrafodelista"/>
        <w:jc w:val="center"/>
        <w:rPr>
          <w:rFonts w:ascii="Arial" w:hAnsi="Arial" w:cs="Arial"/>
          <w:sz w:val="24"/>
          <w:szCs w:val="24"/>
        </w:rPr>
      </w:pPr>
    </w:p>
    <w:p w:rsidR="00726368" w:rsidRDefault="006B1531" w:rsidP="006B1531">
      <w:pPr>
        <w:pStyle w:val="Prrafodelista"/>
        <w:numPr>
          <w:ilvl w:val="0"/>
          <w:numId w:val="1"/>
        </w:numPr>
        <w:rPr>
          <w:rFonts w:ascii="Arial" w:hAnsi="Arial" w:cs="Arial"/>
          <w:sz w:val="24"/>
          <w:szCs w:val="24"/>
        </w:rPr>
      </w:pPr>
      <w:r>
        <w:rPr>
          <w:rFonts w:ascii="Arial" w:hAnsi="Arial" w:cs="Arial"/>
          <w:sz w:val="24"/>
          <w:szCs w:val="24"/>
        </w:rPr>
        <w:lastRenderedPageBreak/>
        <w:t>En el cuadro 1 podemos notar respecto a las fincas que hay un total de 37 208 fincas en el país, las cuales todas juntas suman un total de 18 589 455 entre todas las aves tomadas en cuentas como son los pollos y pollas, gallos y gallinas y también vemos que estas fincas en conjunto cuentan con 55 718 de otro tipo de aves de corral, igualmente podemos notar en el cuadro 1 que Alaj</w:t>
      </w:r>
      <w:r w:rsidR="00823931">
        <w:rPr>
          <w:rFonts w:ascii="Arial" w:hAnsi="Arial" w:cs="Arial"/>
          <w:sz w:val="24"/>
          <w:szCs w:val="24"/>
        </w:rPr>
        <w:t>uela cuenta</w:t>
      </w:r>
      <w:r>
        <w:rPr>
          <w:rFonts w:ascii="Arial" w:hAnsi="Arial" w:cs="Arial"/>
          <w:sz w:val="24"/>
          <w:szCs w:val="24"/>
        </w:rPr>
        <w:t xml:space="preserve"> con </w:t>
      </w:r>
      <w:r w:rsidR="00823931">
        <w:rPr>
          <w:rFonts w:ascii="Arial" w:hAnsi="Arial" w:cs="Arial"/>
          <w:sz w:val="24"/>
          <w:szCs w:val="24"/>
        </w:rPr>
        <w:t xml:space="preserve">8 431 de estas fincas, seguida de San José con 7 346 y está seguida de Puntarenas con 7 137, las cuál de estas tres provincias la que más sobresale es la provincia de Alajuela  </w:t>
      </w:r>
      <w:r w:rsidR="00726368">
        <w:rPr>
          <w:rFonts w:ascii="Arial" w:hAnsi="Arial" w:cs="Arial"/>
          <w:sz w:val="24"/>
          <w:szCs w:val="24"/>
        </w:rPr>
        <w:t>en la cual se nota que posee el 80% de aves de corral en todo el país.</w:t>
      </w:r>
    </w:p>
    <w:p w:rsidR="00726368" w:rsidRPr="002D3BDB" w:rsidRDefault="00726368" w:rsidP="002D3BDB">
      <w:pPr>
        <w:pStyle w:val="Prrafodelista"/>
        <w:numPr>
          <w:ilvl w:val="1"/>
          <w:numId w:val="2"/>
        </w:numPr>
        <w:rPr>
          <w:rFonts w:ascii="Arial" w:hAnsi="Arial" w:cs="Arial"/>
          <w:sz w:val="24"/>
          <w:szCs w:val="24"/>
        </w:rPr>
      </w:pPr>
      <w:bookmarkStart w:id="0" w:name="_GoBack"/>
      <w:bookmarkEnd w:id="0"/>
      <w:r w:rsidRPr="002D3BDB">
        <w:rPr>
          <w:rFonts w:ascii="Arial" w:hAnsi="Arial" w:cs="Arial"/>
          <w:sz w:val="24"/>
          <w:szCs w:val="24"/>
        </w:rPr>
        <w:t xml:space="preserve">El grafico 1 nos muestra </w:t>
      </w:r>
      <w:r w:rsidR="002D3BDB" w:rsidRPr="002D3BDB">
        <w:rPr>
          <w:rFonts w:ascii="Arial" w:hAnsi="Arial" w:cs="Arial"/>
          <w:sz w:val="24"/>
          <w:szCs w:val="24"/>
        </w:rPr>
        <w:t xml:space="preserve">que el 19% de las aves de corral del país son ponedoras de huevos y que el 81% son aves de que cumplen otro tipo de función como de alimento, de patio o en crecimiento para producción. </w:t>
      </w:r>
    </w:p>
    <w:p w:rsidR="006B1531" w:rsidRPr="00726368" w:rsidRDefault="00726368" w:rsidP="00726368">
      <w:pPr>
        <w:rPr>
          <w:rFonts w:ascii="Arial" w:hAnsi="Arial" w:cs="Arial"/>
          <w:sz w:val="24"/>
          <w:szCs w:val="24"/>
        </w:rPr>
      </w:pPr>
      <w:r>
        <w:rPr>
          <w:rFonts w:ascii="Arial" w:hAnsi="Arial" w:cs="Arial"/>
          <w:sz w:val="24"/>
          <w:szCs w:val="24"/>
        </w:rPr>
        <w:t xml:space="preserve">        </w:t>
      </w:r>
      <w:r w:rsidRPr="00726368">
        <w:rPr>
          <w:rFonts w:ascii="Arial" w:hAnsi="Arial" w:cs="Arial"/>
          <w:sz w:val="24"/>
          <w:szCs w:val="24"/>
        </w:rPr>
        <w:t xml:space="preserve"> </w:t>
      </w:r>
    </w:p>
    <w:p w:rsidR="00E54678" w:rsidRPr="00E54678" w:rsidRDefault="00E54678" w:rsidP="00E54678">
      <w:pPr>
        <w:rPr>
          <w:rFonts w:ascii="Arial" w:hAnsi="Arial" w:cs="Arial"/>
          <w:sz w:val="24"/>
          <w:szCs w:val="24"/>
        </w:rPr>
      </w:pPr>
    </w:p>
    <w:sectPr w:rsidR="00E54678" w:rsidRPr="00E546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26BEB"/>
    <w:multiLevelType w:val="hybridMultilevel"/>
    <w:tmpl w:val="C818C3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87B21B7"/>
    <w:multiLevelType w:val="multilevel"/>
    <w:tmpl w:val="2A1AB57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03"/>
    <w:rsid w:val="002D3BDB"/>
    <w:rsid w:val="002E55A9"/>
    <w:rsid w:val="00353E92"/>
    <w:rsid w:val="005C6D03"/>
    <w:rsid w:val="006B1531"/>
    <w:rsid w:val="00726368"/>
    <w:rsid w:val="00823931"/>
    <w:rsid w:val="009635DE"/>
    <w:rsid w:val="00E5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3E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E92"/>
    <w:rPr>
      <w:rFonts w:ascii="Tahoma" w:hAnsi="Tahoma" w:cs="Tahoma"/>
      <w:sz w:val="16"/>
      <w:szCs w:val="16"/>
    </w:rPr>
  </w:style>
  <w:style w:type="paragraph" w:styleId="Prrafodelista">
    <w:name w:val="List Paragraph"/>
    <w:basedOn w:val="Normal"/>
    <w:uiPriority w:val="34"/>
    <w:qFormat/>
    <w:rsid w:val="00E54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3E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E92"/>
    <w:rPr>
      <w:rFonts w:ascii="Tahoma" w:hAnsi="Tahoma" w:cs="Tahoma"/>
      <w:sz w:val="16"/>
      <w:szCs w:val="16"/>
    </w:rPr>
  </w:style>
  <w:style w:type="paragraph" w:styleId="Prrafodelista">
    <w:name w:val="List Paragraph"/>
    <w:basedOn w:val="Normal"/>
    <w:uiPriority w:val="34"/>
    <w:qFormat/>
    <w:rsid w:val="00E5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49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Dijeff Hernandez</dc:creator>
  <cp:keywords/>
  <dc:description/>
  <cp:lastModifiedBy>Dijeff Hernandez</cp:lastModifiedBy>
  <cp:revision>5</cp:revision>
  <dcterms:created xsi:type="dcterms:W3CDTF">2020-09-26T21:30:00Z</dcterms:created>
  <dcterms:modified xsi:type="dcterms:W3CDTF">2020-09-27T00:22:00Z</dcterms:modified>
</cp:coreProperties>
</file>