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Хохлов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работы с программами на языке ассемблера NASM (рис. [??]).</w:t>
      </w:r>
    </w:p>
    <w:p>
      <w:pPr>
        <w:pStyle w:val="CaptionedFigure"/>
      </w:pPr>
      <w:r>
        <w:drawing>
          <wp:inline>
            <wp:extent cx="3733800" cy="208675"/>
            <wp:effectExtent b="0" l="0" r="0" t="0"/>
            <wp:docPr descr="Создание каталога lab04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lab04</w:t>
      </w:r>
    </w:p>
    <w:p>
      <w:pPr>
        <w:pStyle w:val="BodyText"/>
      </w:pPr>
      <w:r>
        <w:t xml:space="preserve">Перехожу в созданный каталог (рис. [??]).</w:t>
      </w:r>
    </w:p>
    <w:p>
      <w:pPr>
        <w:pStyle w:val="CaptionedFigure"/>
      </w:pPr>
      <w:r>
        <w:drawing>
          <wp:inline>
            <wp:extent cx="3733800" cy="208675"/>
            <wp:effectExtent b="0" l="0" r="0" t="0"/>
            <wp:docPr descr="Переход в каталог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</w:t>
      </w:r>
    </w:p>
    <w:p>
      <w:pPr>
        <w:pStyle w:val="BodyText"/>
      </w:pPr>
      <w:r>
        <w:t xml:space="preserve">Создаю файл с именем hello.asm (рис. [??]).</w:t>
      </w:r>
    </w:p>
    <w:p>
      <w:pPr>
        <w:pStyle w:val="CaptionedFigure"/>
      </w:pPr>
      <w:r>
        <w:drawing>
          <wp:inline>
            <wp:extent cx="3733800" cy="200664"/>
            <wp:effectExtent b="0" l="0" r="0" t="0"/>
            <wp:docPr descr="Создание файла hello.asm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</w:t>
      </w:r>
    </w:p>
    <w:p>
      <w:pPr>
        <w:pStyle w:val="BodyText"/>
      </w:pPr>
      <w:r>
        <w:t xml:space="preserve">Открываю файл с помощью тектового редактора gedit (рис. [??]).</w:t>
      </w:r>
    </w:p>
    <w:p>
      <w:pPr>
        <w:pStyle w:val="CaptionedFigure"/>
      </w:pPr>
      <w:r>
        <w:drawing>
          <wp:inline>
            <wp:extent cx="3733800" cy="187049"/>
            <wp:effectExtent b="0" l="0" r="0" t="0"/>
            <wp:docPr descr="Открытие фйла hello.asm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фйла hello.asm</w:t>
      </w:r>
    </w:p>
    <w:p>
      <w:pPr>
        <w:pStyle w:val="BodyText"/>
      </w:pPr>
      <w:r>
        <w:t xml:space="preserve">Ввожу данные мне текст (рис. [??]).</w:t>
      </w:r>
    </w:p>
    <w:p>
      <w:pPr>
        <w:pStyle w:val="CaptionedFigure"/>
      </w:pPr>
      <w:r>
        <w:drawing>
          <wp:inline>
            <wp:extent cx="3733800" cy="2357455"/>
            <wp:effectExtent b="0" l="0" r="0" t="0"/>
            <wp:docPr descr="Ввод текст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7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Ввожу команду для компиляции текста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(рис.6 [??]).</w:t>
      </w:r>
    </w:p>
    <w:p>
      <w:pPr>
        <w:pStyle w:val="CaptionedFigure"/>
      </w:pPr>
      <w:r>
        <w:drawing>
          <wp:inline>
            <wp:extent cx="3733800" cy="102295"/>
            <wp:effectExtent b="0" l="0" r="0" t="0"/>
            <wp:docPr descr="Компиляция программы “Hello world”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</w:p>
    <w:p>
      <w:pPr>
        <w:pStyle w:val="BodyText"/>
      </w:pPr>
      <w:r>
        <w:t xml:space="preserve">Компилирую исходный файл hello.asm в obj.o (рис. [??]).</w:t>
      </w:r>
    </w:p>
    <w:p>
      <w:pPr>
        <w:pStyle w:val="CaptionedFigure"/>
      </w:pPr>
      <w:r>
        <w:drawing>
          <wp:inline>
            <wp:extent cx="3733800" cy="116390"/>
            <wp:effectExtent b="0" l="0" r="0" t="0"/>
            <wp:docPr descr="Компиляция файла hello.asm в obj.o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hello.asm в obj.o</w:t>
      </w:r>
    </w:p>
    <w:p>
      <w:pPr>
        <w:pStyle w:val="BodyText"/>
      </w:pPr>
      <w:r>
        <w:t xml:space="preserve">Передаю объектный файл компановщику LD (рис. [??]).</w:t>
      </w:r>
    </w:p>
    <w:p>
      <w:pPr>
        <w:pStyle w:val="CaptionedFigure"/>
      </w:pPr>
      <w:r>
        <w:drawing>
          <wp:inline>
            <wp:extent cx="3733800" cy="116390"/>
            <wp:effectExtent b="0" l="0" r="0" t="0"/>
            <wp:docPr descr="Передача объектного файла компоновщику LD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компоновщику LD</w:t>
      </w:r>
    </w:p>
    <w:p>
      <w:pPr>
        <w:pStyle w:val="BodyText"/>
      </w:pPr>
      <w:r>
        <w:t xml:space="preserve">Аналогично ввожу следующую команду (рис. [??]).</w:t>
      </w:r>
    </w:p>
    <w:p>
      <w:pPr>
        <w:pStyle w:val="CaptionedFigure"/>
      </w:pPr>
      <w:r>
        <w:drawing>
          <wp:inline>
            <wp:extent cx="3733800" cy="140157"/>
            <wp:effectExtent b="0" l="0" r="0" t="0"/>
            <wp:docPr descr="Ввод команды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команды</w:t>
      </w:r>
    </w:p>
    <w:p>
      <w:pPr>
        <w:pStyle w:val="BodyText"/>
      </w:pPr>
      <w:r>
        <w:t xml:space="preserve">Запускаю исполняемый файл (рис. [??]).</w:t>
      </w:r>
    </w:p>
    <w:p>
      <w:pPr>
        <w:pStyle w:val="CaptionedFigure"/>
      </w:pPr>
      <w:r>
        <w:drawing>
          <wp:inline>
            <wp:extent cx="3733800" cy="314267"/>
            <wp:effectExtent b="0" l="0" r="0" t="0"/>
            <wp:docPr descr="Запуск файл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#Выполнение самостоятельной работы</w:t>
      </w:r>
    </w:p>
    <w:p>
      <w:pPr>
        <w:pStyle w:val="BodyText"/>
      </w:pPr>
      <w:r>
        <w:t xml:space="preserve">В каталоге ~/work/arch-pc/lab04 с помощью команды cp создаю копию файла</w:t>
      </w:r>
      <w:r>
        <w:t xml:space="preserve"> </w:t>
      </w:r>
      <w:r>
        <w:t xml:space="preserve">hello.asm с именем lab04.asm (рис. [??]).</w:t>
      </w:r>
    </w:p>
    <w:p>
      <w:pPr>
        <w:pStyle w:val="CaptionedFigure"/>
      </w:pPr>
      <w:r>
        <w:drawing>
          <wp:inline>
            <wp:extent cx="3733800" cy="165946"/>
            <wp:effectExtent b="0" l="0" r="0" t="0"/>
            <wp:docPr descr="Создание копии файла helo.asm с именем lab04.asm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helo.asm с именем lab04.asm</w:t>
      </w:r>
    </w:p>
    <w:p>
      <w:pPr>
        <w:pStyle w:val="BodyText"/>
      </w:pPr>
      <w:r>
        <w:t xml:space="preserve">С помощью текстого редактора gedit вношу изменения в текст программы lab04.asm так, тобы вместе с Hello world! на экран выводилась строка с моими фамилией и иминем (рис. [??]).</w:t>
      </w:r>
    </w:p>
    <w:p>
      <w:pPr>
        <w:pStyle w:val="CaptionedFigure"/>
      </w:pPr>
      <w:r>
        <w:drawing>
          <wp:inline>
            <wp:extent cx="3733800" cy="498156"/>
            <wp:effectExtent b="0" l="0" r="0" t="0"/>
            <wp:docPr descr="Вношу изменения в текст программыв файле lab04.asm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8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Вношу изменения в текст программыв файле lab04.asm</w:t>
      </w:r>
    </w:p>
    <w:p>
      <w:pPr>
        <w:pStyle w:val="BodyText"/>
      </w:pPr>
      <w:r>
        <w:t xml:space="preserve">Транслирую полученный текст программы lab04.asm в объектный файл. Выполняю</w:t>
      </w:r>
      <w:r>
        <w:t xml:space="preserve"> </w:t>
      </w:r>
      <w:r>
        <w:t xml:space="preserve">компоновку объектного файла (рис. [??]).</w:t>
      </w:r>
    </w:p>
    <w:p>
      <w:pPr>
        <w:pStyle w:val="CaptionedFigure"/>
      </w:pPr>
      <w:r>
        <w:drawing>
          <wp:inline>
            <wp:extent cx="3733800" cy="2014491"/>
            <wp:effectExtent b="0" l="0" r="0" t="0"/>
            <wp:docPr descr="Вношу изменения в текст программыв файле lab04.asm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Вношу изменения в текст программыв файле lab04.asm</w:t>
      </w:r>
    </w:p>
    <w:p>
      <w:pPr>
        <w:pStyle w:val="BodyText"/>
      </w:pPr>
      <w:r>
        <w:t xml:space="preserve">Запускаю получившийся исполняемый файл (рис. [??]).</w:t>
      </w:r>
    </w:p>
    <w:p>
      <w:pPr>
        <w:pStyle w:val="CaptionedFigure"/>
      </w:pPr>
      <w:r>
        <w:drawing>
          <wp:inline>
            <wp:extent cx="3733800" cy="330100"/>
            <wp:effectExtent b="0" l="0" r="0" t="0"/>
            <wp:docPr descr="Запуск файла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Копирую файлы hello.asm и lab04.asm в свой локальный репозиторий и загружаю файлы на Github (рис. [??]).</w:t>
      </w:r>
    </w:p>
    <w:p>
      <w:pPr>
        <w:pStyle w:val="CaptionedFigure"/>
      </w:pPr>
      <w:r>
        <w:drawing>
          <wp:inline>
            <wp:extent cx="3733800" cy="2426746"/>
            <wp:effectExtent b="0" l="0" r="0" t="0"/>
            <wp:docPr descr="Копирование файлов и загрузка их на GitHub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6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 и загрузка их на GitHub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процедуры компиляции и сборки программ, написанных на ассемблере NASM.</w:t>
      </w:r>
    </w:p>
    <w:bookmarkEnd w:id="67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GDB: The GNU Project Debugger. — URL: https://www.gnu.org/software/gdb/.</w:t>
      </w:r>
    </w:p>
    <w:p>
      <w:pPr>
        <w:numPr>
          <w:ilvl w:val="0"/>
          <w:numId w:val="1001"/>
        </w:numPr>
        <w:pStyle w:val="Compact"/>
      </w:pPr>
      <w:r>
        <w:t xml:space="preserve">GNU Bash Manual. — 2016. — URL: https://www.gnu.org/software/bash/manual/.</w:t>
      </w:r>
    </w:p>
    <w:p>
      <w:pPr>
        <w:numPr>
          <w:ilvl w:val="0"/>
          <w:numId w:val="1001"/>
        </w:numPr>
        <w:pStyle w:val="Compact"/>
      </w:pPr>
      <w:r>
        <w:t xml:space="preserve">Midnight Commander Development Center. — 2021. — URL: https://midnight-commander.org/.</w:t>
      </w:r>
    </w:p>
    <w:p>
      <w:pPr>
        <w:numPr>
          <w:ilvl w:val="0"/>
          <w:numId w:val="1001"/>
        </w:numPr>
        <w:pStyle w:val="Compact"/>
      </w:pPr>
      <w:r>
        <w:t xml:space="preserve">NASM Assembly Language Tutorials. — 2021. — URL: https://asmtutor.com/.</w:t>
      </w:r>
    </w:p>
    <w:p>
      <w:pPr>
        <w:numPr>
          <w:ilvl w:val="0"/>
          <w:numId w:val="1001"/>
        </w:numPr>
        <w:pStyle w:val="Compact"/>
      </w:pPr>
      <w:r>
        <w:t xml:space="preserve">Newham C. Learning the bash Shell: Unix Shell Programming. — O’Reilly Media, 2005. — 354 с. — (In a Nutshell). — ISBN 0596009658. — URL: http://www.amazon.com/Learning-bash-Shell-Programming-Nutshell/dp/0596009658.</w:t>
      </w:r>
    </w:p>
    <w:p>
      <w:pPr>
        <w:numPr>
          <w:ilvl w:val="0"/>
          <w:numId w:val="1001"/>
        </w:numPr>
        <w:pStyle w:val="Compact"/>
      </w:pPr>
      <w:r>
        <w:t xml:space="preserve">Robbins A. Bash Pocket Reference. — O’Reilly Media, 2016. — 156 с. — ISBN 978-1491941591.</w:t>
      </w:r>
    </w:p>
    <w:p>
      <w:pPr>
        <w:numPr>
          <w:ilvl w:val="0"/>
          <w:numId w:val="1001"/>
        </w:numPr>
        <w:pStyle w:val="Compact"/>
      </w:pPr>
      <w:r>
        <w:t xml:space="preserve">The NASM documentation. — 2021. — URL: https://www.nasm.us/docs.php.</w:t>
      </w:r>
    </w:p>
    <w:p>
      <w:pPr>
        <w:numPr>
          <w:ilvl w:val="0"/>
          <w:numId w:val="1001"/>
        </w:numPr>
        <w:pStyle w:val="Compact"/>
      </w:pPr>
      <w:r>
        <w:t xml:space="preserve">Zarrelli G. Mastering Bash. — Packt Publishing, 2017. — 502 с. — ISBN 9781784396879.</w:t>
      </w:r>
    </w:p>
    <w:p>
      <w:pPr>
        <w:numPr>
          <w:ilvl w:val="0"/>
          <w:numId w:val="1001"/>
        </w:numPr>
        <w:pStyle w:val="Compact"/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1"/>
        </w:numPr>
        <w:pStyle w:val="Compact"/>
      </w:pPr>
      <w:r>
        <w:t xml:space="preserve">Куляс О. Л., Никитин К. А. Курс программирования на ASSEMBLER. — М. : Солон-Пресс, 2017.</w:t>
      </w:r>
    </w:p>
    <w:p>
      <w:pPr>
        <w:numPr>
          <w:ilvl w:val="0"/>
          <w:numId w:val="1001"/>
        </w:numPr>
        <w:pStyle w:val="Compact"/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1"/>
        </w:numPr>
        <w:pStyle w:val="Compact"/>
      </w:pPr>
      <w:r>
        <w:t xml:space="preserve">Расширенный ассемблер: NASM. — 2021. — URL: https://www.opennet.ru/docs/RUS/nasm/.</w:t>
      </w:r>
    </w:p>
    <w:p>
      <w:pPr>
        <w:numPr>
          <w:ilvl w:val="0"/>
          <w:numId w:val="1001"/>
        </w:numPr>
        <w:pStyle w:val="Compact"/>
      </w:pPr>
      <w:r>
        <w:t xml:space="preserve">Робачевский А., Немнюгин С., Стесик О. Операционная система UNIX. — 2-е изд. — БХВ Петербург, 2010. — 656 с. — ISBN 978-5-94157-538-1.</w:t>
      </w:r>
    </w:p>
    <w:p>
      <w:pPr>
        <w:numPr>
          <w:ilvl w:val="0"/>
          <w:numId w:val="1001"/>
        </w:numPr>
        <w:pStyle w:val="Compact"/>
      </w:pPr>
      <w: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numPr>
          <w:ilvl w:val="0"/>
          <w:numId w:val="1001"/>
        </w:numPr>
        <w:pStyle w:val="Compact"/>
      </w:pPr>
      <w:r>
        <w:t xml:space="preserve">Таненбаум Э. Архитектура компьютера. — 6-е изд. — СПб. : Питер, 2013. — 874 с. — (Классика Computer Science).</w:t>
      </w:r>
    </w:p>
    <w:p>
      <w:pPr>
        <w:numPr>
          <w:ilvl w:val="0"/>
          <w:numId w:val="1001"/>
        </w:numPr>
        <w:pStyle w:val="Compact"/>
      </w:pPr>
      <w:r>
        <w:t xml:space="preserve">Таненбаум Э., Бос Х. Современные операционные системы. — 4-е изд. — СПб. : Питер,</w:t>
      </w:r>
    </w:p>
    <w:p>
      <w:pPr>
        <w:numPr>
          <w:ilvl w:val="0"/>
          <w:numId w:val="1001"/>
        </w:numPr>
        <w:pStyle w:val="Compact"/>
      </w:pPr>
      <w:r>
        <w:t xml:space="preserve">— 1120 с. — (Классика Computer Science).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Дмитрий Сергеевич Хохлов</dc:creator>
  <dc:language>ru-RU</dc:language>
  <cp:keywords/>
  <dcterms:created xsi:type="dcterms:W3CDTF">2023-11-24T14:30:22Z</dcterms:created>
  <dcterms:modified xsi:type="dcterms:W3CDTF">2023-11-24T14:30:22Z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