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Хохлов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 директорию для выполнения заданий лабораторной работы №6, перешел в созданную папку</w:t>
      </w:r>
      <w:r>
        <w:t xml:space="preserve"> </w:t>
      </w:r>
      <w:r>
        <w:t xml:space="preserve">и создал файла lab6-1.asm.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42040"/>
            <wp:effectExtent b="0" l="0" r="0" t="0"/>
            <wp:docPr descr="Figure 1: 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Подготовил каталог</w:t>
      </w:r>
    </w:p>
    <w:bookmarkEnd w:id="0"/>
    <w:p>
      <w:pPr>
        <w:pStyle w:val="BodyText"/>
      </w:pPr>
      <w:r>
        <w:t xml:space="preserve">Давайте рассмотрим примеры программ, которые демонстрируют вывод символов и числовых данных. Эти программы будут отображать данные, помещенные в регистр eax.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764505" cy="3445844"/>
            <wp:effectExtent b="0" l="0" r="0" t="0"/>
            <wp:docPr descr="Figure 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lab6-1.asm</w:t>
      </w:r>
    </w:p>
    <w:bookmarkEnd w:id="0"/>
    <w:p>
      <w:pPr>
        <w:pStyle w:val="BodyText"/>
      </w:pPr>
      <w:r>
        <w:t xml:space="preserve">В этом примере программы (см. рисунок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с помощью команды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выполняем сложение значений, содержащихся в регистрах eax и ebx, с помощью команды (add eax, ebx), где результат сложения сохраняется в регистре eax.</w:t>
      </w:r>
      <w:r>
        <w:t xml:space="preserve"> </w:t>
      </w:r>
      <w:r>
        <w:t xml:space="preserve">Затем производим вывод полученного результата.</w:t>
      </w:r>
      <w:r>
        <w:t xml:space="preserve"> </w:t>
      </w:r>
      <w:r>
        <w:t xml:space="preserve">Однако для того чтобы функция sprintLF сработала корректно, нужно, чтобы в регистре eax находился адрес. По этой причине мы используем вспомогательную переменную.</w:t>
      </w:r>
      <w:r>
        <w:t xml:space="preserve"> </w:t>
      </w:r>
      <w:r>
        <w:t xml:space="preserve">Значение из регистра eax переносим в переменную buf1 (mov [buf1], eax),</w:t>
      </w:r>
      <w:r>
        <w:t xml:space="preserve"> </w:t>
      </w:r>
      <w:r>
        <w:t xml:space="preserve">затем загружаем адрес переменной buf1 обратно в регистр eax (mov eax, buf1) и выполняем вызов функции sprintLF.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46435"/>
            <wp:effectExtent b="0" l="0" r="0" t="0"/>
            <wp:docPr descr="Figure 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lab6-1.asm</w:t>
      </w:r>
    </w:p>
    <w:bookmarkEnd w:id="0"/>
    <w:p>
      <w:pPr>
        <w:pStyle w:val="BodyText"/>
      </w:pPr>
      <w:r>
        <w:t xml:space="preserve">В результате, когда мы ожидаем увидеть число 10 на выводе из регистра eax, на деле получим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объясняется тем, что символу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соответствует двоичный код 00110110 (или 54 в десятичной системе),</w:t>
      </w:r>
      <w:r>
        <w:t xml:space="preserve"> </w:t>
      </w:r>
      <w:r>
        <w:t xml:space="preserve">а символу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- двоичный код 00110100 (или 52 в десятичной системе).</w:t>
      </w:r>
      <w:r>
        <w:t xml:space="preserve"> </w:t>
      </w:r>
      <w:r>
        <w:t xml:space="preserve">После выполнения операции сложения add eax, ebx, мы получаем сумму кодов - 01101010 (или 106 в десятичной системе),</w:t>
      </w:r>
      <w:r>
        <w:t xml:space="preserve"> </w:t>
      </w:r>
      <w:r>
        <w:t xml:space="preserve">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(см. рисунок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Затем произвожу корректировку текста программы, заменив символьные значения на числовые в регистрах.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339966" cy="3840479"/>
            <wp:effectExtent b="0" l="0" r="0" t="0"/>
            <wp:docPr descr="Figure 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lab6-1.asm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08378"/>
            <wp:effectExtent b="0" l="0" r="0" t="0"/>
            <wp:docPr descr="Figure 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lab6-1.asm</w:t>
      </w:r>
    </w:p>
    <w:bookmarkEnd w:id="0"/>
    <w:p>
      <w:pPr>
        <w:pStyle w:val="BodyText"/>
      </w:pPr>
      <w:r>
        <w:t xml:space="preserve">Так же, как и в прошлый раз, в результате выполнения программы число 10 не будет выведено.</w:t>
      </w:r>
      <w:r>
        <w:t xml:space="preserve"> </w:t>
      </w:r>
      <w:r>
        <w:t xml:space="preserve">Взамен этого на экране появится символ с кодом 10, который является символом новой строки</w:t>
      </w:r>
      <w:r>
        <w:t xml:space="preserve"> </w:t>
      </w:r>
      <w:r>
        <w:t xml:space="preserve">(перевод строки). Смотрите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  <w:r>
        <w:t xml:space="preserve"> </w:t>
      </w:r>
      <w:r>
        <w:t xml:space="preserve">Этот символ не виден в окне консоли, но он создаёт пустую строку после вывода.</w:t>
      </w:r>
    </w:p>
    <w:p>
      <w:pPr>
        <w:pStyle w:val="BodyText"/>
      </w:pPr>
      <w:r>
        <w:t xml:space="preserve">Как было указано ранее, в файле in_out.asm содержатся специальные подпрограммы для того, чтобы преобразовывать символы ASCII в числовые значения и наоборот.</w:t>
      </w:r>
      <w:r>
        <w:t xml:space="preserve"> </w:t>
      </w:r>
      <w:r>
        <w:t xml:space="preserve">Я внес изменения в текст программы, чтобы использовать эти подпрограммы.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060833" cy="2733574"/>
            <wp:effectExtent b="0" l="0" r="0" t="0"/>
            <wp:docPr descr="Figure 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lab6-2.asm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14114"/>
            <wp:effectExtent b="0" l="0" r="0" t="0"/>
            <wp:docPr descr="Figure 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lab6-2.asm</w:t>
      </w:r>
    </w:p>
    <w:bookmarkEnd w:id="0"/>
    <w:p>
      <w:pPr>
        <w:pStyle w:val="BodyText"/>
      </w:pPr>
      <w:r>
        <w:t xml:space="preserve">По завершении работы программы на экран будет выведено число 106.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В этом примере, так же как и в первом, инструкция add суммирует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Но в этот раз, в отличие от предыдущего случая, благодаря функции</w:t>
      </w:r>
      <w:r>
        <w:t xml:space="preserve"> </w:t>
      </w:r>
      <w:r>
        <w:t xml:space="preserve">iprintLF, выводится само число, а не символ с соответствующим числовым кодом.</w:t>
      </w:r>
    </w:p>
    <w:p>
      <w:pPr>
        <w:pStyle w:val="BodyText"/>
      </w:pPr>
      <w:r>
        <w:t xml:space="preserve">В соответствии с предыдущим примером, мы заменим символы на числа.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2781701" cy="2752825"/>
            <wp:effectExtent b="0" l="0" r="0" t="0"/>
            <wp:docPr descr="Figure 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в файле lab6-2.asm</w:t>
      </w:r>
    </w:p>
    <w:bookmarkEnd w:id="0"/>
    <w:p>
      <w:pPr>
        <w:pStyle w:val="BodyText"/>
      </w:pPr>
      <w:r>
        <w:t xml:space="preserve">Функция iprintLF теперь выводит число, так как в качестве операндов использовались числа, а не их символьные коды.</w:t>
      </w:r>
      <w:r>
        <w:t xml:space="preserve"> </w:t>
      </w:r>
      <w:r>
        <w:t xml:space="preserve">В итоге на экране появляется число 10.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792106"/>
            <wp:effectExtent b="0" l="0" r="0" t="0"/>
            <wp:docPr descr="Figure 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pStyle w:val="BodyText"/>
      </w:pPr>
      <w:r>
        <w:t xml:space="preserve">Произвел замену функции iprintLF на iprint. Скомпилировал и запустил скомпилированный файл.</w:t>
      </w:r>
      <w:r>
        <w:t xml:space="preserve"> </w:t>
      </w:r>
      <w:r>
        <w:t xml:space="preserve">Основное отличие в результате – отсутствие новой строки в конце вывода. (см. рисунок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65845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pStyle w:val="BodyText"/>
      </w:pPr>
      <w:r>
        <w:t xml:space="preserve">Для демонстрации выполнения арифметических операций в NASM, рассмотрим программу,</w:t>
      </w:r>
      <w:r>
        <w:t xml:space="preserve"> </w:t>
      </w:r>
      <w:r>
        <w:t xml:space="preserve">которая вычисляет следующее арифметическое выражение: (см. рисунки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 и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667225" cy="5130265"/>
            <wp:effectExtent b="0" l="0" r="0" t="0"/>
            <wp:docPr descr="Figure 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91309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Модифицировал код программы для расчета нового выражения: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Собрал исполняемый файл и провел его тестирование. (см. рисунки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 и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205212" cy="5207267"/>
            <wp:effectExtent b="0" l="0" r="0" t="0"/>
            <wp:docPr descr="Figure 13: Программа в файле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746470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pStyle w:val="BodyText"/>
      </w:pPr>
      <w:r>
        <w:t xml:space="preserve">В качестве еще одного примера возьмем программу, которая вычисляет вариант задания на</w:t>
      </w:r>
      <w:r>
        <w:t xml:space="preserve"> </w:t>
      </w:r>
      <w:r>
        <w:t xml:space="preserve">основе номера студенческого билета. (см. рисунки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 и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В этом случае число для арифметических операций вводится пользователем через клавиатуру.</w:t>
      </w:r>
      <w:r>
        <w:t xml:space="preserve"> </w:t>
      </w:r>
      <w:r>
        <w:t xml:space="preserve">Как было указано ранее, ввод происходит в символьной форме, и для правильного выполнения</w:t>
      </w:r>
      <w:r>
        <w:t xml:space="preserve"> </w:t>
      </w:r>
      <w:r>
        <w:t xml:space="preserve">арифметических операций в NASM эти символы необходимо преобразовать в числовой формат.</w:t>
      </w:r>
      <w:r>
        <w:t xml:space="preserve"> </w:t>
      </w:r>
      <w:r>
        <w:t xml:space="preserve">Для этого можно использовать функцию atoi, которая содержится в файле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822256" cy="5505650"/>
            <wp:effectExtent b="0" l="0" r="0" t="0"/>
            <wp:docPr descr="Figure 15: Программа в файле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в файле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909618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bookmarkStart w:id="85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загружает в регистр значение, соответствующее строке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инициирует процедуру, которая выводит строку на экран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копирует в регистр ecx значение из переменной x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заносит число 80 в регистр edx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активирует процедуру, которая читает вводимые данные, например номер студенческого билета, с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служит для конвертации введенного текста в целочисленное значение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очищает содержимое регистра edx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помещает число 20 в регистр ebx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осуществляет деление числа, находящегося в аккумуляторе, на содержимое регистра ebx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на единицу значение в регистре edx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 получает остаток от операции деления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прибавляет единицу к содержимому регистра edx, что необходимо для корректного расчета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переносит результат вычислений в регистр eax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запускает процедуру, которая выводит результат на экран с новой строки</w:t>
      </w:r>
    </w:p>
    <w:bookmarkEnd w:id="85"/>
    <w:bookmarkStart w:id="94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14 -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4870383" cy="6420050"/>
            <wp:effectExtent b="0" l="0" r="0" t="0"/>
            <wp:docPr descr="Figure 17: Программа в файле calc.as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Программа в файле calc.asm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561170"/>
            <wp:effectExtent b="0" l="0" r="0" t="0"/>
            <wp:docPr descr="Figure 18: Запуск программы calc.asm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программы calc.asm</w:t>
      </w:r>
    </w:p>
    <w:bookmarkEnd w:id="0"/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6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</w:pPr>
      <w:r>
        <w:t xml:space="preserve">GDB: The GNU Project Debugger. — URL: https://www.gnu.org/software/gdb/.</w:t>
      </w:r>
    </w:p>
    <w:p>
      <w:pPr>
        <w:numPr>
          <w:ilvl w:val="0"/>
          <w:numId w:val="1008"/>
        </w:numPr>
      </w:pPr>
      <w:r>
        <w:t xml:space="preserve">GNU Bash Manual. — 2016. — URL: https://www.gnu.org/software/bash/manual/.</w:t>
      </w:r>
    </w:p>
    <w:p>
      <w:pPr>
        <w:numPr>
          <w:ilvl w:val="0"/>
          <w:numId w:val="1008"/>
        </w:numPr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8"/>
        </w:numPr>
      </w:pPr>
      <w:r>
        <w:t xml:space="preserve">NASM Assembly Language Tutorials. — 2021. — URL: https://asmtutor.com/.</w:t>
      </w:r>
    </w:p>
    <w:p>
      <w:pPr>
        <w:numPr>
          <w:ilvl w:val="0"/>
          <w:numId w:val="1008"/>
        </w:numPr>
      </w:pPr>
      <w:r>
        <w:t xml:space="preserve">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numPr>
          <w:ilvl w:val="0"/>
          <w:numId w:val="1008"/>
        </w:numPr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8"/>
        </w:numPr>
      </w:pPr>
      <w:r>
        <w:t xml:space="preserve">The NASM documentation. — 2021. — URL: https://www.nasm.us/docs.php.</w:t>
      </w:r>
    </w:p>
    <w:p>
      <w:pPr>
        <w:numPr>
          <w:ilvl w:val="0"/>
          <w:numId w:val="1008"/>
        </w:numPr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8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8"/>
        </w:numPr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8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8"/>
        </w:numPr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8"/>
        </w:numPr>
      </w:pPr>
      <w:r>
        <w:t xml:space="preserve">Робачевский А., Немнюгин С., Стесик О. Операционная система UNIX. — 2-е изд. — БХВ Петербург, 2010. — 656 с. — ISBN 978-5-94157-538-1.</w:t>
      </w:r>
    </w:p>
    <w:p>
      <w:pPr>
        <w:numPr>
          <w:ilvl w:val="0"/>
          <w:numId w:val="1008"/>
        </w:numPr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8"/>
        </w:numPr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8"/>
        </w:numPr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Дмитрий Сергеевич Хохлов</dc:creator>
  <dc:language>ru-RU</dc:language>
  <cp:keywords/>
  <dcterms:created xsi:type="dcterms:W3CDTF">2023-12-25T13:42:46Z</dcterms:created>
  <dcterms:modified xsi:type="dcterms:W3CDTF">2023-12-25T13:42:46Z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