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Хохлов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Сформировал директорию для хранения программ лабораторного занятия № 7 и создал файл с</w:t>
      </w:r>
      <w:r>
        <w:t xml:space="preserve"> </w:t>
      </w:r>
      <w:r>
        <w:t xml:space="preserve">исходным кодом lab7-1.asm. (см. рисунок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312117" cy="3368842"/>
            <wp:effectExtent b="0" l="0" r="0" t="0"/>
            <wp:docPr descr="Figure 1: Создал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Создал каталог и файл</w:t>
      </w:r>
    </w:p>
    <w:bookmarkEnd w:id="0"/>
    <w:p>
      <w:pPr>
        <w:pStyle w:val="BodyText"/>
      </w:pPr>
      <w:r>
        <w:t xml:space="preserve">Команда jmp в ассемблере NASM применяется для осуществления прямых переходов.</w:t>
      </w:r>
      <w:r>
        <w:t xml:space="preserve"> </w:t>
      </w:r>
      <w:r>
        <w:t xml:space="preserve">Приведем пример кода, демонстрирующего применение команды jmp. Внес текст примера в</w:t>
      </w:r>
      <w:r>
        <w:t xml:space="preserve"> </w:t>
      </w:r>
      <w:r>
        <w:t xml:space="preserve">файл lab7-1.asm, оформленный как листинг 7.1. (см. рисунок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821229" cy="5582652"/>
            <wp:effectExtent b="0" l="0" r="0" t="0"/>
            <wp:docPr descr="Figure 2: Программа в файле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55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lab7-1.asm</w:t>
      </w:r>
    </w:p>
    <w:bookmarkEnd w:id="0"/>
    <w:p>
      <w:pPr>
        <w:pStyle w:val="BodyText"/>
      </w:pPr>
      <w:r>
        <w:t xml:space="preserve">Скомпилировал исполняемый файл и выполнил его. (см. рисунок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956641"/>
            <wp:effectExtent b="0" l="0" r="0" t="0"/>
            <wp:docPr descr="Figure 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lab7-1.asm</w:t>
      </w:r>
    </w:p>
    <w:bookmarkEnd w:id="0"/>
    <w:p>
      <w:pPr>
        <w:pStyle w:val="BodyText"/>
      </w:pPr>
      <w:r>
        <w:t xml:space="preserve">Команда jmp дает возможность выполнить переход как вперед, так и назад в коде.</w:t>
      </w:r>
      <w:r>
        <w:t xml:space="preserve"> </w:t>
      </w:r>
      <w:r>
        <w:t xml:space="preserve">Модифицируем код так, чтобы он сначала вывел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затем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после этого завершил выполнение. Для этого после вывода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 </w:t>
      </w:r>
      <w:r>
        <w:t xml:space="preserve">вставим команду</w:t>
      </w:r>
      <w:r>
        <w:t xml:space="preserve"> </w:t>
      </w:r>
      <w:r>
        <w:t xml:space="preserve">jmp с меткой _label1 (то есть осуществим переход к коду, выводящему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), а</w:t>
      </w:r>
      <w:r>
        <w:t xml:space="preserve"> </w:t>
      </w:r>
      <w:r>
        <w:t xml:space="preserve">после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вставим команду jmp с меткой _end (то есть перейдем к команде call quit).</w:t>
      </w:r>
    </w:p>
    <w:p>
      <w:pPr>
        <w:pStyle w:val="BodyText"/>
      </w:pPr>
      <w:r>
        <w:t xml:space="preserve">Внес изменения в исходный код программы, следуя листингу 7.2. (см. рисунок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(см. рисунок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5" w:name="fig:004"/>
      <w:r>
        <w:drawing>
          <wp:inline>
            <wp:extent cx="5334000" cy="956641"/>
            <wp:effectExtent b="0" l="0" r="0" t="0"/>
            <wp:docPr descr="Figure 4: Программа в файле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Программа в файле lab7-1.asm</w:t>
      </w:r>
    </w:p>
    <w:bookmarkEnd w:id="0"/>
    <w:bookmarkStart w:id="0" w:name="fig:005"/>
    <w:p>
      <w:pPr>
        <w:pStyle w:val="CaptionedFigure"/>
      </w:pPr>
      <w:bookmarkStart w:id="39" w:name="fig:005"/>
      <w:r>
        <w:drawing>
          <wp:inline>
            <wp:extent cx="3773103" cy="5428648"/>
            <wp:effectExtent b="0" l="0" r="0" t="0"/>
            <wp:docPr descr="Figure 5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542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Запуск программы lab7-1.asm</w:t>
      </w:r>
    </w:p>
    <w:bookmarkEnd w:id="0"/>
    <w:p>
      <w:pPr>
        <w:pStyle w:val="BodyText"/>
      </w:pPr>
      <w:r>
        <w:t xml:space="preserve">Отредактировал исходный код программы, изменив команды jmp для получения следующего результата выполнения (см. рисунок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(см. рисунок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6"/>
    <w:p>
      <w:pPr>
        <w:pStyle w:val="CaptionedFigure"/>
      </w:pPr>
      <w:bookmarkStart w:id="43" w:name="fig:006"/>
      <w:r>
        <w:drawing>
          <wp:inline>
            <wp:extent cx="3503595" cy="5881035"/>
            <wp:effectExtent b="0" l="0" r="0" t="0"/>
            <wp:docPr descr="Figure 6: Программа в файле lab7-1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588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Программа в файле lab7-1.asm</w:t>
      </w:r>
    </w:p>
    <w:bookmarkEnd w:id="0"/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1020163"/>
            <wp:effectExtent b="0" l="0" r="0" t="0"/>
            <wp:docPr descr="Figure 7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Скомпилировал исполняемый файл и провел тестирование его функционирования с различными значениями переменной B (см. рисунок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(см. рисунок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6287420"/>
            <wp:effectExtent b="0" l="0" r="0" t="0"/>
            <wp:docPr descr="Figure 8: Программа в файле lab7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Программа в файле lab7-2.asm</w:t>
      </w:r>
    </w:p>
    <w:bookmarkEnd w:id="0"/>
    <w:bookmarkStart w:id="0" w:name="fig:009"/>
    <w:p>
      <w:pPr>
        <w:pStyle w:val="CaptionedFigure"/>
      </w:pPr>
      <w:bookmarkStart w:id="55" w:name="fig:009"/>
      <w:r>
        <w:drawing>
          <wp:inline>
            <wp:extent cx="5334000" cy="1625600"/>
            <wp:effectExtent b="0" l="0" r="0" t="0"/>
            <wp:docPr descr="Figure 9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Запуск программы lab7-2.asm</w:t>
      </w:r>
    </w:p>
    <w:bookmarkEnd w:id="0"/>
    <w:p>
      <w:pPr>
        <w:pStyle w:val="BodyText"/>
      </w:pPr>
      <w:r>
        <w:t xml:space="preserve">Обычно при ассемблировании nasm создает только объектный файл. Однако можно сгенерировать файл листинга, используя ключ -l и указав имя файла листинга в командной строке.</w:t>
      </w:r>
    </w:p>
    <w:p>
      <w:pPr>
        <w:pStyle w:val="BodyText"/>
      </w:pPr>
      <w:r>
        <w:t xml:space="preserve">Сгенерировал файл листинга для кода из файла lab7-2.asm (см. рисунок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59" w:name="fig:010"/>
      <w:r>
        <w:drawing>
          <wp:inline>
            <wp:extent cx="5334000" cy="4322787"/>
            <wp:effectExtent b="0" l="0" r="0" t="0"/>
            <wp:docPr descr="Figure 10: Файл листинга lab7-2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 Файл листинга lab7-2</w:t>
      </w:r>
    </w:p>
    <w:bookmarkEnd w:id="0"/>
    <w:p>
      <w:pPr>
        <w:pStyle w:val="BodyText"/>
      </w:pPr>
      <w:r>
        <w:t xml:space="preserve">строка 189</w:t>
      </w:r>
    </w:p>
    <w:p>
      <w:pPr>
        <w:numPr>
          <w:ilvl w:val="0"/>
          <w:numId w:val="1001"/>
        </w:numPr>
      </w:pPr>
      <w:r>
        <w:t xml:space="preserve">14 - номер строки в подпрограмме</w:t>
      </w:r>
    </w:p>
    <w:p>
      <w:pPr>
        <w:numPr>
          <w:ilvl w:val="0"/>
          <w:numId w:val="1001"/>
        </w:numPr>
      </w:pPr>
      <w:r>
        <w:t xml:space="preserve">000000E8 -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eax,msg1 - код программы - перекладывает msg1 в eax</w:t>
      </w:r>
    </w:p>
    <w:p>
      <w:pPr>
        <w:pStyle w:val="FirstParagraph"/>
      </w:pPr>
      <w:r>
        <w:t xml:space="preserve">строка 190</w:t>
      </w:r>
    </w:p>
    <w:p>
      <w:pPr>
        <w:numPr>
          <w:ilvl w:val="0"/>
          <w:numId w:val="1002"/>
        </w:numPr>
      </w:pPr>
      <w:r>
        <w:t xml:space="preserve">15 - номер строки в подпрограмме</w:t>
      </w:r>
    </w:p>
    <w:p>
      <w:pPr>
        <w:numPr>
          <w:ilvl w:val="0"/>
          <w:numId w:val="1002"/>
        </w:numPr>
      </w:pPr>
      <w:r>
        <w:t xml:space="preserve">000000ED - адрес</w:t>
      </w:r>
    </w:p>
    <w:p>
      <w:pPr>
        <w:numPr>
          <w:ilvl w:val="0"/>
          <w:numId w:val="1002"/>
        </w:numPr>
      </w:pPr>
      <w:r>
        <w:t xml:space="preserve">E81DFFFFFF - машинный код</w:t>
      </w:r>
    </w:p>
    <w:p>
      <w:pPr>
        <w:numPr>
          <w:ilvl w:val="0"/>
          <w:numId w:val="1002"/>
        </w:numPr>
      </w:pPr>
      <w:r>
        <w:t xml:space="preserve">call sprint - код программы - вызов подпрограммы печати</w:t>
      </w:r>
    </w:p>
    <w:p>
      <w:pPr>
        <w:pStyle w:val="FirstParagraph"/>
      </w:pPr>
      <w:r>
        <w:t xml:space="preserve">строка 192</w:t>
      </w:r>
    </w:p>
    <w:p>
      <w:pPr>
        <w:numPr>
          <w:ilvl w:val="0"/>
          <w:numId w:val="1003"/>
        </w:numPr>
      </w:pPr>
      <w:r>
        <w:t xml:space="preserve">17 - номер строки в подпрограмме</w:t>
      </w:r>
    </w:p>
    <w:p>
      <w:pPr>
        <w:numPr>
          <w:ilvl w:val="0"/>
          <w:numId w:val="1003"/>
        </w:numPr>
      </w:pPr>
      <w:r>
        <w:t xml:space="preserve">000000F2 - адрес</w:t>
      </w:r>
    </w:p>
    <w:p>
      <w:pPr>
        <w:numPr>
          <w:ilvl w:val="0"/>
          <w:numId w:val="1003"/>
        </w:numPr>
      </w:pPr>
      <w:r>
        <w:t xml:space="preserve">B9[0A000000] - машинный код</w:t>
      </w:r>
    </w:p>
    <w:p>
      <w:pPr>
        <w:numPr>
          <w:ilvl w:val="0"/>
          <w:numId w:val="1003"/>
        </w:numPr>
      </w:pPr>
      <w:r>
        <w:t xml:space="preserve">mov ecx,B - код программы - перекладывает B в eax</w:t>
      </w:r>
    </w:p>
    <w:p>
      <w:pPr>
        <w:pStyle w:val="FirstParagraph"/>
      </w:pPr>
      <w:r>
        <w:t xml:space="preserve">Открыл файл lab7-2.asm с исходным кодом и удалил один из операндов в инструкции</w:t>
      </w:r>
      <w:r>
        <w:t xml:space="preserve"> </w:t>
      </w:r>
      <w:r>
        <w:t xml:space="preserve">с двумя операндами. Затем осуществил ассемблирование с созданием файла листинга. (см. рисунок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(см. рисунок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3" w:name="fig:011"/>
      <w:r>
        <w:drawing>
          <wp:inline>
            <wp:extent cx="5334000" cy="577241"/>
            <wp:effectExtent b="0" l="0" r="0" t="0"/>
            <wp:docPr descr="Figure 11: Ошибка трансляции lab7-2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 Ошибка трансляции lab7-2</w:t>
      </w:r>
    </w:p>
    <w:bookmarkEnd w:id="0"/>
    <w:bookmarkStart w:id="0" w:name="fig:012"/>
    <w:p>
      <w:pPr>
        <w:pStyle w:val="CaptionedFigure"/>
      </w:pPr>
      <w:bookmarkStart w:id="67" w:name="fig:012"/>
      <w:r>
        <w:drawing>
          <wp:inline>
            <wp:extent cx="5334000" cy="3806590"/>
            <wp:effectExtent b="0" l="0" r="0" t="0"/>
            <wp:docPr descr="Figure 12: Файл листинга с ошибкой lab7-2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 Файл листинга с ошибкой lab7-2</w:t>
      </w:r>
    </w:p>
    <w:bookmarkEnd w:id="0"/>
    <w:p>
      <w:pPr>
        <w:pStyle w:val="BodyText"/>
      </w:pPr>
      <w:r>
        <w:t xml:space="preserve">Объектный файл не был сгенерирован из-за наличия ошибки в коде. Тем не менее, был получен листинг, в котором указана ошибка.</w:t>
      </w:r>
    </w:p>
    <w:bookmarkStart w:id="84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для варианта 14 - 81,22,72</w:t>
      </w:r>
    </w:p>
    <w:bookmarkStart w:id="0" w:name="fig:013"/>
    <w:p>
      <w:pPr>
        <w:pStyle w:val="CaptionedFigure"/>
      </w:pPr>
      <w:bookmarkStart w:id="71" w:name="fig:013"/>
      <w:r>
        <w:drawing>
          <wp:inline>
            <wp:extent cx="5334000" cy="6431642"/>
            <wp:effectExtent b="0" l="0" r="0" t="0"/>
            <wp:docPr descr="Figure 13: Программа в файле lab7-3.asm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 Программа в файле lab7-3.asm</w:t>
      </w:r>
    </w:p>
    <w:bookmarkEnd w:id="0"/>
    <w:bookmarkStart w:id="0" w:name="fig:014"/>
    <w:p>
      <w:pPr>
        <w:pStyle w:val="CaptionedFigure"/>
      </w:pPr>
      <w:bookmarkStart w:id="75" w:name="fig:014"/>
      <w:r>
        <w:drawing>
          <wp:inline>
            <wp:extent cx="5334000" cy="1002850"/>
            <wp:effectExtent b="0" l="0" r="0" t="0"/>
            <wp:docPr descr="Figure 14: Запуск программы lab7-3.asm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 Запуск программы lab7-3.asm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BodyText"/>
      </w:pPr>
      <w:r>
        <w:t xml:space="preserve">для варианта 14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13</m:t>
        </m:r>
      </m:oMath>
      <w:r>
        <w:t xml:space="preserve">.</w:t>
      </w:r>
    </w:p>
    <w:bookmarkStart w:id="0" w:name="fig:015"/>
    <w:p>
      <w:pPr>
        <w:pStyle w:val="CaptionedFigure"/>
      </w:pPr>
      <w:bookmarkStart w:id="79" w:name="fig:015"/>
      <w:r>
        <w:drawing>
          <wp:inline>
            <wp:extent cx="5334000" cy="6747604"/>
            <wp:effectExtent b="0" l="0" r="0" t="0"/>
            <wp:docPr descr="Figure 15: Программа в файле lab7-4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7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 Программа в файле lab7-4.asm</w:t>
      </w:r>
    </w:p>
    <w:bookmarkEnd w:id="0"/>
    <w:bookmarkStart w:id="0" w:name="fig:016"/>
    <w:p>
      <w:pPr>
        <w:pStyle w:val="CaptionedFigure"/>
      </w:pPr>
      <w:bookmarkStart w:id="83" w:name="fig:016"/>
      <w:r>
        <w:drawing>
          <wp:inline>
            <wp:extent cx="5334000" cy="1404450"/>
            <wp:effectExtent b="0" l="0" r="0" t="0"/>
            <wp:docPr descr="Figure 16: Запуск программы lab7-4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 Запуск программы lab7-4.asm</w:t>
      </w:r>
    </w:p>
    <w:bookmarkEnd w:id="0"/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6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4"/>
        </w:numPr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</w:pPr>
      <w:r>
        <w:t xml:space="preserve">Newham C. Learning the bash Shell: Unix Shell Programming. — O’Reilly Media, 2005. — 354 с. — (In a Nutshell). — ISBN 0596009658. — URL: http://www.amazon.com/Learning-bash-Shell-Programming-Nutshell/dp/0596009658.</w:t>
      </w:r>
    </w:p>
    <w:p>
      <w:pPr>
        <w:numPr>
          <w:ilvl w:val="0"/>
          <w:numId w:val="1004"/>
        </w:numPr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4"/>
        </w:numPr>
      </w:pPr>
      <w:r>
        <w:t xml:space="preserve">The NASM documentation. — 2021. — URL: https://www.nasm.us/docs.php.</w:t>
      </w:r>
    </w:p>
    <w:p>
      <w:pPr>
        <w:numPr>
          <w:ilvl w:val="0"/>
          <w:numId w:val="1004"/>
        </w:numPr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4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4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4"/>
        </w:numPr>
      </w:pPr>
      <w:r>
        <w:t xml:space="preserve">Робачевский А., Немнюгин С., Стесик О. Операционная система UNIX. — 2-е изд. — БХВ Петербург, 2010. — 656 с. — ISBN 978-5-94157-538-1.</w:t>
      </w:r>
    </w:p>
    <w:p>
      <w:pPr>
        <w:numPr>
          <w:ilvl w:val="0"/>
          <w:numId w:val="1004"/>
        </w:numPr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4"/>
        </w:numPr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04"/>
        </w:numPr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Дмитрий Сергеевич Хохлов</dc:creator>
  <dc:language>ru-RU</dc:language>
  <cp:keywords/>
  <dcterms:created xsi:type="dcterms:W3CDTF">2023-12-25T14:02:18Z</dcterms:created>
  <dcterms:modified xsi:type="dcterms:W3CDTF">2023-12-25T14:02:18Z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