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E3A8A"/>
          <w:sz w:val="44"/>
        </w:rPr>
        <w:t>TECHNICAL EVALUATION REPORT</w:t>
      </w:r>
    </w:p>
    <w:p>
      <w:pPr>
        <w:spacing w:after="280"/>
        <w:jc w:val="center"/>
      </w:pPr>
      <w:r>
        <w:rPr>
          <w:rFonts w:ascii="Calibri" w:hAnsi="Calibri"/>
          <w:color w:val="4B5563"/>
          <w:sz w:val="28"/>
        </w:rPr>
        <w:t>Ghost House: Serverless Threat Deception Framework</w:t>
      </w:r>
    </w:p>
    <w:p>
      <w:r>
        <w:rPr>
          <w:b/>
        </w:rPr>
        <w:t>Table 1: Technical Report Metadata &amp; Document Control</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4680"/>
        <w:gridCol w:w="4680"/>
      </w:tblGrid>
      <w:tr>
        <w:tc>
          <w:tcPr>
            <w:tcW w:type="dxa" w:w="3168"/>
            <w:shd w:fill="1E3A8A"/>
            <w:tcMar>
              <w:top w:w="140" w:type="dxa"/>
              <w:bottom w:w="140" w:type="dxa"/>
              <w:left w:w="160" w:type="dxa"/>
              <w:right w:w="160" w:type="dxa"/>
            </w:tcMar>
          </w:tcPr>
          <w:p>
            <w:pPr>
              <w:jc w:val="left"/>
            </w:pPr>
            <w:r>
              <w:rPr>
                <w:rFonts w:ascii="Calibri" w:hAnsi="Calibri"/>
                <w:b/>
                <w:color w:val="FFFFFF"/>
                <w:sz w:val="20"/>
              </w:rPr>
              <w:t>Metadata Attribute</w:t>
            </w:r>
          </w:p>
        </w:tc>
        <w:tc>
          <w:tcPr>
            <w:tcW w:type="dxa" w:w="6192"/>
            <w:shd w:fill="1E3A8A"/>
            <w:tcMar>
              <w:top w:w="140" w:type="dxa"/>
              <w:bottom w:w="140" w:type="dxa"/>
              <w:left w:w="160" w:type="dxa"/>
              <w:right w:w="160" w:type="dxa"/>
            </w:tcMar>
          </w:tcPr>
          <w:p>
            <w:pPr>
              <w:jc w:val="left"/>
            </w:pPr>
            <w:r>
              <w:rPr>
                <w:rFonts w:ascii="Calibri" w:hAnsi="Calibri"/>
                <w:b/>
                <w:color w:val="FFFFFF"/>
                <w:sz w:val="20"/>
              </w:rPr>
              <w:t>Project Specification</w:t>
            </w:r>
          </w:p>
        </w:tc>
      </w:tr>
      <w:tr>
        <w:tc>
          <w:tcPr>
            <w:tcW w:type="dxa" w:w="3168"/>
            <w:shd w:fill="FFFFFF"/>
            <w:tcMar>
              <w:top w:w="100" w:type="dxa"/>
              <w:bottom w:w="100" w:type="dxa"/>
              <w:left w:w="160" w:type="dxa"/>
              <w:right w:w="160" w:type="dxa"/>
            </w:tcMar>
          </w:tcPr>
          <w:p>
            <w:pPr>
              <w:jc w:val="left"/>
            </w:pPr>
            <w:r>
              <w:rPr>
                <w:rFonts w:ascii="Calibri" w:hAnsi="Calibri"/>
                <w:color w:val="1F2937"/>
                <w:sz w:val="19"/>
              </w:rPr>
              <w:t>Technology / Project Name</w:t>
            </w:r>
          </w:p>
        </w:tc>
        <w:tc>
          <w:tcPr>
            <w:tcW w:type="dxa" w:w="6192"/>
            <w:shd w:fill="FFFFFF"/>
            <w:tcMar>
              <w:top w:w="100" w:type="dxa"/>
              <w:bottom w:w="100" w:type="dxa"/>
              <w:left w:w="160" w:type="dxa"/>
              <w:right w:w="160" w:type="dxa"/>
            </w:tcMar>
          </w:tcPr>
          <w:p>
            <w:pPr>
              <w:jc w:val="left"/>
            </w:pPr>
            <w:r>
              <w:rPr>
                <w:rFonts w:ascii="Calibri" w:hAnsi="Calibri"/>
                <w:color w:val="1F2937"/>
                <w:sz w:val="19"/>
              </w:rPr>
              <w:t>Serverless Honeypot Threat Deception (Ghost House)</w:t>
            </w:r>
          </w:p>
        </w:tc>
      </w:tr>
      <w:tr>
        <w:tc>
          <w:tcPr>
            <w:tcW w:type="dxa" w:w="3168"/>
            <w:shd w:fill="F9FAFB"/>
            <w:tcMar>
              <w:top w:w="100" w:type="dxa"/>
              <w:bottom w:w="100" w:type="dxa"/>
              <w:left w:w="160" w:type="dxa"/>
              <w:right w:w="160" w:type="dxa"/>
            </w:tcMar>
          </w:tcPr>
          <w:p>
            <w:pPr>
              <w:jc w:val="left"/>
            </w:pPr>
            <w:r>
              <w:rPr>
                <w:rFonts w:ascii="Calibri" w:hAnsi="Calibri"/>
                <w:color w:val="1F2937"/>
                <w:sz w:val="19"/>
              </w:rPr>
              <w:t>Document Version</w:t>
            </w:r>
          </w:p>
        </w:tc>
        <w:tc>
          <w:tcPr>
            <w:tcW w:type="dxa" w:w="6192"/>
            <w:shd w:fill="F9FAFB"/>
            <w:tcMar>
              <w:top w:w="100" w:type="dxa"/>
              <w:bottom w:w="100" w:type="dxa"/>
              <w:left w:w="160" w:type="dxa"/>
              <w:right w:w="160" w:type="dxa"/>
            </w:tcMar>
          </w:tcPr>
          <w:p>
            <w:pPr>
              <w:jc w:val="left"/>
            </w:pPr>
            <w:r>
              <w:rPr>
                <w:rFonts w:ascii="Calibri" w:hAnsi="Calibri"/>
                <w:color w:val="1F2937"/>
                <w:sz w:val="19"/>
              </w:rPr>
              <w:t>1.0 (Comprehensive Technology Evaluation Report)</w:t>
            </w:r>
          </w:p>
        </w:tc>
      </w:tr>
      <w:tr>
        <w:tc>
          <w:tcPr>
            <w:tcW w:type="dxa" w:w="3168"/>
            <w:shd w:fill="FFFFFF"/>
            <w:tcMar>
              <w:top w:w="100" w:type="dxa"/>
              <w:bottom w:w="100" w:type="dxa"/>
              <w:left w:w="160" w:type="dxa"/>
              <w:right w:w="160" w:type="dxa"/>
            </w:tcMar>
          </w:tcPr>
          <w:p>
            <w:pPr>
              <w:jc w:val="left"/>
            </w:pPr>
            <w:r>
              <w:rPr>
                <w:rFonts w:ascii="Calibri" w:hAnsi="Calibri"/>
                <w:color w:val="1F2937"/>
                <w:sz w:val="19"/>
              </w:rPr>
              <w:t>Document Classification</w:t>
            </w:r>
          </w:p>
        </w:tc>
        <w:tc>
          <w:tcPr>
            <w:tcW w:type="dxa" w:w="6192"/>
            <w:shd w:fill="FFFFFF"/>
            <w:tcMar>
              <w:top w:w="100" w:type="dxa"/>
              <w:bottom w:w="100" w:type="dxa"/>
              <w:left w:w="160" w:type="dxa"/>
              <w:right w:w="160" w:type="dxa"/>
            </w:tcMar>
          </w:tcPr>
          <w:p>
            <w:pPr>
              <w:jc w:val="left"/>
            </w:pPr>
            <w:r>
              <w:rPr>
                <w:rFonts w:ascii="Calibri" w:hAnsi="Calibri"/>
                <w:color w:val="1F2937"/>
                <w:sz w:val="19"/>
              </w:rPr>
              <w:t>Peer-Reviewed Standard Project &amp; Technology Report</w:t>
            </w:r>
          </w:p>
        </w:tc>
      </w:tr>
      <w:tr>
        <w:tc>
          <w:tcPr>
            <w:tcW w:type="dxa" w:w="3168"/>
            <w:shd w:fill="F9FAFB"/>
            <w:tcMar>
              <w:top w:w="100" w:type="dxa"/>
              <w:bottom w:w="100" w:type="dxa"/>
              <w:left w:w="160" w:type="dxa"/>
              <w:right w:w="160" w:type="dxa"/>
            </w:tcMar>
          </w:tcPr>
          <w:p>
            <w:pPr>
              <w:jc w:val="left"/>
            </w:pPr>
            <w:r>
              <w:rPr>
                <w:rFonts w:ascii="Calibri" w:hAnsi="Calibri"/>
                <w:color w:val="1F2937"/>
                <w:sz w:val="19"/>
              </w:rPr>
              <w:t>Prepared By</w:t>
            </w:r>
          </w:p>
        </w:tc>
        <w:tc>
          <w:tcPr>
            <w:tcW w:type="dxa" w:w="6192"/>
            <w:shd w:fill="F9FAFB"/>
            <w:tcMar>
              <w:top w:w="100" w:type="dxa"/>
              <w:bottom w:w="100" w:type="dxa"/>
              <w:left w:w="160" w:type="dxa"/>
              <w:right w:w="160" w:type="dxa"/>
            </w:tcMar>
          </w:tcPr>
          <w:p>
            <w:pPr>
              <w:jc w:val="left"/>
            </w:pPr>
            <w:r>
              <w:rPr>
                <w:rFonts w:ascii="Calibri" w:hAnsi="Calibri"/>
                <w:color w:val="1F2937"/>
                <w:sz w:val="19"/>
              </w:rPr>
              <w:t>Riya Mhalgi, Diksha Sharma</w:t>
            </w:r>
          </w:p>
        </w:tc>
      </w:tr>
      <w:tr>
        <w:tc>
          <w:tcPr>
            <w:tcW w:type="dxa" w:w="3168"/>
            <w:shd w:fill="FFFFFF"/>
            <w:tcMar>
              <w:top w:w="100" w:type="dxa"/>
              <w:bottom w:w="100" w:type="dxa"/>
              <w:left w:w="160" w:type="dxa"/>
              <w:right w:w="160" w:type="dxa"/>
            </w:tcMar>
          </w:tcPr>
          <w:p>
            <w:pPr>
              <w:jc w:val="left"/>
            </w:pPr>
            <w:r>
              <w:rPr>
                <w:rFonts w:ascii="Calibri" w:hAnsi="Calibri"/>
                <w:color w:val="1F2937"/>
                <w:sz w:val="19"/>
              </w:rPr>
              <w:t>Academic Affiliation</w:t>
            </w:r>
          </w:p>
        </w:tc>
        <w:tc>
          <w:tcPr>
            <w:tcW w:type="dxa" w:w="6192"/>
            <w:shd w:fill="FFFFFF"/>
            <w:tcMar>
              <w:top w:w="100" w:type="dxa"/>
              <w:bottom w:w="100" w:type="dxa"/>
              <w:left w:w="160" w:type="dxa"/>
              <w:right w:w="160" w:type="dxa"/>
            </w:tcMar>
          </w:tcPr>
          <w:p>
            <w:pPr>
              <w:jc w:val="left"/>
            </w:pPr>
            <w:r>
              <w:rPr>
                <w:rFonts w:ascii="Calibri" w:hAnsi="Calibri"/>
                <w:color w:val="1F2937"/>
                <w:sz w:val="19"/>
              </w:rPr>
              <w:t>Vellore Institute of Technology (VIT)</w:t>
            </w:r>
          </w:p>
        </w:tc>
      </w:tr>
      <w:tr>
        <w:tc>
          <w:tcPr>
            <w:tcW w:type="dxa" w:w="3168"/>
            <w:shd w:fill="F9FAFB"/>
            <w:tcMar>
              <w:top w:w="100" w:type="dxa"/>
              <w:bottom w:w="100" w:type="dxa"/>
              <w:left w:w="160" w:type="dxa"/>
              <w:right w:w="160" w:type="dxa"/>
            </w:tcMar>
          </w:tcPr>
          <w:p>
            <w:pPr>
              <w:jc w:val="left"/>
            </w:pPr>
            <w:r>
              <w:rPr>
                <w:rFonts w:ascii="Calibri" w:hAnsi="Calibri"/>
                <w:color w:val="1F2937"/>
                <w:sz w:val="19"/>
              </w:rPr>
              <w:t>Target Deployment Environment</w:t>
            </w:r>
          </w:p>
        </w:tc>
        <w:tc>
          <w:tcPr>
            <w:tcW w:type="dxa" w:w="6192"/>
            <w:shd w:fill="F9FAFB"/>
            <w:tcMar>
              <w:top w:w="100" w:type="dxa"/>
              <w:bottom w:w="100" w:type="dxa"/>
              <w:left w:w="160" w:type="dxa"/>
              <w:right w:w="160" w:type="dxa"/>
            </w:tcMar>
          </w:tcPr>
          <w:p>
            <w:pPr>
              <w:jc w:val="left"/>
            </w:pPr>
            <w:r>
              <w:rPr>
                <w:rFonts w:ascii="Calibri" w:hAnsi="Calibri"/>
                <w:color w:val="1F2937"/>
                <w:sz w:val="19"/>
              </w:rPr>
              <w:t>Amazon Web Services (ap-south-1 Mumbai) &amp; Vercel Global Edge</w:t>
            </w:r>
          </w:p>
        </w:tc>
      </w:tr>
      <w:tr>
        <w:tc>
          <w:tcPr>
            <w:tcW w:type="dxa" w:w="3168"/>
            <w:shd w:fill="FFFFFF"/>
            <w:tcMar>
              <w:top w:w="100" w:type="dxa"/>
              <w:bottom w:w="100" w:type="dxa"/>
              <w:left w:w="160" w:type="dxa"/>
              <w:right w:w="160" w:type="dxa"/>
            </w:tcMar>
          </w:tcPr>
          <w:p>
            <w:pPr>
              <w:jc w:val="left"/>
            </w:pPr>
            <w:r>
              <w:rPr>
                <w:rFonts w:ascii="Calibri" w:hAnsi="Calibri"/>
                <w:color w:val="1F2937"/>
                <w:sz w:val="19"/>
              </w:rPr>
              <w:t>Production Endpoint</w:t>
            </w:r>
          </w:p>
        </w:tc>
        <w:tc>
          <w:tcPr>
            <w:tcW w:type="dxa" w:w="6192"/>
            <w:shd w:fill="FFFFFF"/>
            <w:tcMar>
              <w:top w:w="100" w:type="dxa"/>
              <w:bottom w:w="100" w:type="dxa"/>
              <w:left w:w="160" w:type="dxa"/>
              <w:right w:w="160" w:type="dxa"/>
            </w:tcMar>
          </w:tcPr>
          <w:p>
            <w:pPr>
              <w:jc w:val="left"/>
            </w:pPr>
            <w:r>
              <w:rPr>
                <w:rFonts w:ascii="Calibri" w:hAnsi="Calibri"/>
                <w:color w:val="1F2937"/>
                <w:sz w:val="19"/>
              </w:rPr>
              <w:t>https://6jcln499oi.execute-api.ap-south-1.amazonaws.com/default/ghostHouseDecoy</w:t>
            </w:r>
          </w:p>
        </w:tc>
      </w:tr>
      <w:tr>
        <w:tc>
          <w:tcPr>
            <w:tcW w:type="dxa" w:w="3168"/>
            <w:shd w:fill="F9FAFB"/>
            <w:tcMar>
              <w:top w:w="100" w:type="dxa"/>
              <w:bottom w:w="100" w:type="dxa"/>
              <w:left w:w="160" w:type="dxa"/>
              <w:right w:w="160" w:type="dxa"/>
            </w:tcMar>
          </w:tcPr>
          <w:p>
            <w:pPr>
              <w:jc w:val="left"/>
            </w:pPr>
            <w:r>
              <w:rPr>
                <w:rFonts w:ascii="Calibri" w:hAnsi="Calibri"/>
                <w:color w:val="1F2937"/>
                <w:sz w:val="19"/>
              </w:rPr>
              <w:t>Technology Readiness Level (TRL)</w:t>
            </w:r>
          </w:p>
        </w:tc>
        <w:tc>
          <w:tcPr>
            <w:tcW w:type="dxa" w:w="6192"/>
            <w:shd w:fill="F9FAFB"/>
            <w:tcMar>
              <w:top w:w="100" w:type="dxa"/>
              <w:bottom w:w="100" w:type="dxa"/>
              <w:left w:w="160" w:type="dxa"/>
              <w:right w:w="160" w:type="dxa"/>
            </w:tcMar>
          </w:tcPr>
          <w:p>
            <w:pPr>
              <w:jc w:val="left"/>
            </w:pPr>
            <w:r>
              <w:rPr>
                <w:rFonts w:ascii="Calibri" w:hAnsi="Calibri"/>
                <w:color w:val="1F2937"/>
                <w:sz w:val="19"/>
              </w:rPr>
              <w:t>TRL 4 - Component and System Prototype Validated in Cloud Lab</w:t>
            </w:r>
          </w:p>
        </w:tc>
      </w:tr>
    </w:tbl>
    <w:p>
      <w:pPr>
        <w:spacing w:after="160"/>
      </w:pPr>
    </w:p>
    <w:p>
      <w:pPr>
        <w:pStyle w:val="Heading1"/>
      </w:pPr>
      <w:r>
        <w:rPr>
          <w:color w:val="1E3A8A"/>
        </w:rPr>
        <w:t>Executive Summary (Standalone Abstract)</w:t>
      </w:r>
    </w:p>
    <w:p>
      <w:r>
        <w:rPr>
          <w:i/>
          <w:color w:val="6B7280"/>
          <w:sz w:val="19"/>
        </w:rPr>
        <w:t>[Standalone Abstract — Word Count: 350 words]</w:t>
      </w:r>
    </w:p>
    <w:p>
      <w:pPr>
        <w:spacing w:line="276" w:lineRule="auto"/>
      </w:pPr>
      <w:r>
        <w:t>Modern cloud-native environments are persistently subjected to automated reconnaissance, credential stuffing, distributed brute-force attacks, and web-tier injection exploits. Conventional defensive architectures rely predominantly on reactive perimeter firewalls and continuously running virtualized honeypot appliances. While legacy honeypots effectively harvest threat intelligence, their reliance on persistent virtual machines or container hosts imposes ongoing compute expenditures, operational administrative overhead, and predictable static behavioral profiles that sophisticated adversaries readily fingerprint.</w:t>
        <w:br/>
        <w:br/>
        <w:t>Ghost House introduces a novel, event-driven serverless threat deception framework designed to attract, deceive, classify, and log malicious interactions without maintaining dedicated server infrastructure. Built upon Amazon Web Services (AWS) and deployed across the ap-south-1 region, Ghost House leverages Amazon API Gateway (v2 HTTP API), AWS Lambda compute runtimes, and Amazon DynamoDB on-demand NoSQL persistence, paired with a modern Security Operations Center (SOC) monitoring interface developed in React 18, Vite, and deployed globally via Vercel.</w:t>
        <w:br/>
        <w:br/>
        <w:t>The system presents an authentic, multi-surface decoy imitating a corporate "Internal Cloud Portal," featuring simulated authentication gateways, administrative consoles, user directories, and API-key management interfaces. Rather than returning fixed, static payloads, Ghost House incorporates an autonomous, dual-tiered classification engine combining deterministic signature inspection and sliding-window rate tracking. The engine autonomously categorizes incoming telemetry into five granular threat classifications: SQL Injection (sqli_attempt), Directory Traversal (path_traversal), Automated Vulnerability Scanning (known_scanner), Sliding-Window Credential Stuffing (brute_force), and Low-Interaction Reconnaissance (benign_probe). To maximize adversary dwell time, the decoy dynamically varies its deception responses, serving simulated SQL database syntax errors for injection vectors, synthetic filesystem restrictions for traversal probes, and authentic-appearing dashboard sessions with artificial 600 ms network delays for benign probes.</w:t>
        <w:br/>
        <w:br/>
        <w:t>Empirical evaluation conducted via a dedicated Python-based attack simulation suite verified 100% classification precision across multi-vector exploits against the live AWS endpoint. Lambda micro-benchmarking revealed outstanding operational efficiency, averaging 1.44 ms of compute execution time (billed at the 2 ms platform floor) and utilizing only 37 MB of memory out of 128 MB allocated. Ghost House proves that serverless threat deception eliminates idle compute costs while delivering real-time, high-fidelity threat intelligence.</w:t>
      </w:r>
    </w:p>
    <w:p>
      <w:r>
        <w:br w:type="page"/>
      </w:r>
    </w:p>
    <w:p>
      <w:pPr>
        <w:pStyle w:val="Heading1"/>
      </w:pPr>
      <w:r>
        <w:rPr>
          <w:color w:val="1E3A8A"/>
        </w:rPr>
        <w:t>1. Executive Summary</w:t>
      </w:r>
    </w:p>
    <w:p>
      <w:r>
        <w:t>Enterprise application workloads hosted across public cloud infrastructures face unrelenting, highly automated hostile traffic. Attack vectors range from indiscriminate vulnerability scanners seeking exposed configuration files to targeted SQL injection (SQLi) and distributed credential stuffing. Traditional cyber deception mechanisms—specifically honeypots—have long served as vital tools for analyzing adversary tactics, techniques, and procedures (TTPs). However, conventional honeypot deployments are almost universally architected around persistent, long-running virtual machines (VMs) or containerized clusters. This operational model incurs continuous infrastructure costs regardless of traffic density, requires regular operating system patching and host hardening, and exposes static interaction behaviors that modern attackers quickly recognize as simulated environments.</w:t>
      </w:r>
    </w:p>
    <w:p>
      <w:r>
        <w:t>Ghost House resolves these fundamental architectural limitations by demonstrating a fully serverless, dynamic threat deception architecture. By operating entirely on cloud-native, event-driven primitives—specifically Amazon API Gateway, AWS Lambda, and Amazon DynamoDB—Ghost House operates with zero compute consumption when idle, scaling instantaneously from zero to thousands of concurrent requests upon adversary engagement.</w:t>
      </w:r>
    </w:p>
    <w:tbl>
      <w:tblPr>
        <w:tblW w:type="auto" w:w="0"/>
        <w:jc w:val="center"/>
        <w:tblLayout w:type="fixed"/>
        <w:tblLook w:firstColumn="1" w:firstRow="1" w:lastColumn="0" w:lastRow="0" w:noHBand="0" w:noVBand="1" w:val="04A0"/>
      </w:tblPr>
      <w:tblGrid>
        <w:gridCol w:w="9360"/>
      </w:tblGrid>
      <w:tr>
        <w:tc>
          <w:tcPr>
            <w:tcW w:type="dxa" w:w="9360"/>
            <w:shd w:fill="EFF6FF"/>
            <w:tcMar>
              <w:top w:w="120" w:type="dxa"/>
              <w:bottom w:w="120" w:type="dxa"/>
              <w:left w:w="160" w:type="dxa"/>
              <w:right w:w="160" w:type="dxa"/>
            </w:tcMar>
            <w:tcBorders>
              <w:top w:val="none"/>
              <w:bottom w:val="none"/>
              <w:left w:val="single" w:sz="24" w:space="0" w:color="2563EB"/>
              <w:right w:val="none"/>
            </w:tcBorders>
          </w:tcPr>
          <w:p>
            <w:pPr>
              <w:spacing w:before="40" w:after="80"/>
            </w:pPr>
            <w:r>
              <w:rPr>
                <w:rFonts w:ascii="Calibri" w:hAnsi="Calibri"/>
                <w:b/>
                <w:color w:val="1E40AF"/>
                <w:sz w:val="20"/>
              </w:rPr>
              <w:t xml:space="preserve">Key Performance Baseline: </w:t>
            </w:r>
            <w:r>
              <w:rPr>
                <w:rFonts w:ascii="Calibri" w:hAnsi="Calibri"/>
                <w:color w:val="1E3A8A"/>
                <w:sz w:val="19"/>
              </w:rPr>
              <w:t>AWS Lambda execution duration: 1.44 ms (billed at 2 ms); Memory utilization: 37 MB (of 128 MB allocated); Base infrastructure cost: $0.00/month under AWS Free Tier; Real-time threat classification: 5 autonomous signals; SOC Telemetry propagation latency: &lt; 7.0 seconds.</w:t>
            </w:r>
          </w:p>
        </w:tc>
      </w:tr>
    </w:tbl>
    <w:p>
      <w:pPr>
        <w:spacing w:after="120"/>
      </w:pPr>
    </w:p>
    <w:p>
      <w:r>
        <w:t>The system exposes a convincingly crafted decoy representing an enterprise "Internal Cloud Portal." When adversaries or automated tools interact with this surface, Ghost House captures rich contextual telemetry, including client IP addresses, HTTP request verbs, URI paths, raw payloads, query parameters, and User-Agent signatures. The backend Lambda execution runtime executes an integrated, dual-tiered threat analysis engine that inspects payload semantics and tracks sliding-window request frequencies (five requests within a 30-second window per source IP). Telemetry is classified into five distinct operational categories: sqli_attempt, path_traversal, known_scanner, brute_force, and benign_probe. Rather than terminating connections or returning uniform status codes, Ghost House dynamically manipulates its responses to maintain adversarial engagement: injection vectors receive simulated relational database error fragments, directory traversals receive restricted access notifications, and benign exploration is rewarded with a simulated authenticated session. Telemetry is persisted in Amazon DynamoDB using an optimized NoSQL schema and broadcast in real time to a dedicated React 18 / Vite Security Operations Center (SOC) dashboard.</w:t>
      </w:r>
    </w:p>
    <w:p>
      <w:pPr>
        <w:pStyle w:val="Heading1"/>
      </w:pPr>
      <w:r>
        <w:rPr>
          <w:color w:val="1E3A8A"/>
        </w:rPr>
        <w:t>2. Introduction &amp; Background</w:t>
      </w:r>
    </w:p>
    <w:p>
      <w:pPr>
        <w:pStyle w:val="Heading2"/>
      </w:pPr>
      <w:r>
        <w:rPr>
          <w:color w:val="374151"/>
        </w:rPr>
        <w:t>2.1 Problem Statement</w:t>
      </w:r>
    </w:p>
    <w:p>
      <w:r>
        <w:t>Modern web applications and microservices deployed across cloud environments are continuously probed by external adversaries. Vulnerability discovery tools (such as Nikto, sqlmap, and custom reconnaissance bots) continuously traverse IPv4/IPv6 address spaces, testing exposed web endpoints for remote code execution, unauthenticated administrative portals, sensitive configuration disclosures (.env, git/config), and authentication flaws.</w:t>
        <w:br/>
        <w:br/>
        <w:t>In conventional defensive setups, security teams implement Web Application Firewalls (WAFs) and Intrusion Detection/Prevention Systems (IDS/IPS). While essential, these perimeter controls focus strictly on traffic filtering, payload blocking, and perimeter protection. They discard valuable threat intelligence regarding the attacker's operational methodology, payload progression, and origin infrastructure. When defensive teams attempt to deploy traditional honeypots to capture this telemetry, they encounter three systemic barriers:</w:t>
        <w:br/>
        <w:t>1. High Infrastructure &amp; Maintenance Costs: Traditional honeypots (e.g., Cowrie, Dionaea, Glastopf) require dedicated virtual machines or long-running Docker containers. These hosts consume continuous compute, memory, and networking allocations 24 hours a day, generating substantial monthly hosting costs even during periods of zero adversarial traffic.</w:t>
        <w:br/>
        <w:t>2. Maintenance Overhead and Attack Surface Expansion: Persistent honeypot hosts require OS maintenance, security patching, container runtime updates, and network segmentation. If misconfigured or compromised through an unpatched zero-day vulnerability in the honeypot software itself, the honeypot server can be weaponized as an adversary pivot point into the cloud tenant's private Virtual Private Cloud (VPC).</w:t>
        <w:br/>
        <w:t>3. Static, Predictable Behavioral Profiles: Existing low-interaction honeypots return static, hardcoded HTTP response bodies or generic 404/500 errors. Attackers rapidly discern that they are interacting with an unreactive simulation, immediately abandoning the target and depriving defenders of longitudinal behavioral telemetry.</w:t>
      </w:r>
    </w:p>
    <w:p>
      <w:pPr>
        <w:pStyle w:val="Heading2"/>
      </w:pPr>
      <w:r>
        <w:rPr>
          <w:color w:val="374151"/>
        </w:rPr>
        <w:t>2.2 Project Motivation &amp; Objectives</w:t>
      </w:r>
    </w:p>
    <w:p>
      <w:r>
        <w:t>The primary motivation of Ghost House is to bridge the gap between low-interaction cost efficiency and dynamic behavioral deception by utilizing cloud-native serverless computing primitives. By shifting honeypot compute execution to AWS Lambda, infrastructure is instantiated strictly upon request arrival and dismantled immediately upon response dispatch.</w:t>
        <w:br/>
        <w:br/>
        <w:t>The specific engineering and research objectives achieved in this project include:</w:t>
        <w:br/>
        <w:t>• Zero-Footprint Serverless Architecture: Engineer a completely serverless backend utilizing AWS API Gateway (v2 HTTP API), AWS Lambda (Python runtime), and Amazon DynamoDB, establishing a zero-idle-cost deployment compatible with standard educational and free-tier cloud quotas.</w:t>
        <w:br/>
        <w:t>• Convincing Multi-Surface Decoy Portal: Implement an authentic corporate decoy frontend ("Internal Cloud Portal") providing realistic routes including /login, /dashboard, /admin, /users, and /api-keys.</w:t>
        <w:br/>
        <w:t>• Five-Category Autonomous Threat Classification: Develop a high-speed, dual-tiered classification algorithm capable of discerning between SQL injection (sqli_attempt), path traversal (path_traversal), automated reconnaissance tools (known_scanner), sliding-window credential flooding (brute_force), and benign surface probes (benign_probe).</w:t>
        <w:br/>
        <w:t>• Dynamic Deception Feedback Loops: Implement adaptive decoy response behaviors that tailor HTTP response status codes and bodies to the specific attack classification, prolonging adversary dwell time and enticing deeper exploitation attempts.</w:t>
        <w:br/>
        <w:t>• Real-Time SOC Telemetry Visualization: Build a responsive, single-page SOC monitoring dashboard using React 18, Vite, and CSS Grid/Flexbox, providing live threat log streaming, attack distribution metrics, granular payload inspection, and tabular data export (CSV/JSON).</w:t>
        <w:br/>
        <w:t>• Controlled Multi-Vector Validation: Construct an automated, repeatable Python attack simulation suite (attack_simulator.py) to systematically validate classification fidelity, system throughput, and end-to-end event propagation latency.</w:t>
      </w:r>
    </w:p>
    <w:p>
      <w:pPr>
        <w:pStyle w:val="Heading2"/>
      </w:pPr>
      <w:r>
        <w:rPr>
          <w:color w:val="374151"/>
        </w:rPr>
        <w:t>2.2 Scope &amp; Target Audience</w:t>
      </w:r>
    </w:p>
    <w:p>
      <w:r>
        <w:t>The functional scope of Ghost House covers the complete lifecycle of cyber deception telemetry: decoy presentation, inbound request capture, serverless feature extraction, signature and behavioral classification, NoSQL persistence, and administrative visual monitoring. The system explicitly excludes high-interaction execution environments (such as interactive OS shell sandboxes) to prevent adversary lateral movement, does not conduct counter-attacks, and is completely isolated from authentic corporate databases or confidential user accounts.</w:t>
        <w:br/>
        <w:br/>
        <w:t>The target audience includes academic researchers and cybersecurity educators seeking zero-cost, safe laboratory experimentation platforms; early-stage startups and SMEs requiring perimeter early-warning threat detection without commercial SIEM expenditures; and cloud security practitioners evaluating serverless automation and dynamic deception pipelines.</w:t>
      </w:r>
    </w:p>
    <w:p>
      <w:pPr>
        <w:pStyle w:val="Heading1"/>
      </w:pPr>
      <w:r>
        <w:rPr>
          <w:color w:val="1E3A8A"/>
        </w:rPr>
        <w:t>3. Technology Overview &amp; System Architecture</w:t>
      </w:r>
    </w:p>
    <w:p>
      <w:pPr>
        <w:pStyle w:val="Heading2"/>
      </w:pPr>
      <w:r>
        <w:rPr>
          <w:color w:val="374151"/>
        </w:rPr>
        <w:t>3.1 Core Concept &amp; Working Principle</w:t>
      </w:r>
    </w:p>
    <w:p>
      <w:r>
        <w:t>Ghost House operates on the principle of event-driven cyber deception. Rather than positioning honeypot services inside a private corporate network where adversary presence implies an existing breach, Ghost House establishes an internet-facing decoy portal simulating an internal corporate infrastructure management application. Inbound HTTP requests traverse Amazon API Gateway, which forwards a structured JSON proxy event payload to AWS Lambda. The function extracts network and payload features, evaluates them through its dual-tiered engine, persists the record into Amazon DynamoDB, and delivers an adaptive deceptive response to the client.</w:t>
      </w:r>
    </w:p>
    <w:tbl>
      <w:tblPr>
        <w:tblW w:type="auto" w:w="0"/>
        <w:jc w:val="center"/>
        <w:tblLayout w:type="fixed"/>
        <w:tblLook w:firstColumn="1" w:firstRow="1" w:lastColumn="0" w:lastRow="0" w:noHBand="0" w:noVBand="1" w:val="04A0"/>
      </w:tblPr>
      <w:tblGrid>
        <w:gridCol w:w="9360"/>
      </w:tblGrid>
      <w:tr>
        <w:tc>
          <w:tcPr>
            <w:tcW w:type="dxa" w:w="9360"/>
            <w:shd w:fill="F3F4F6"/>
            <w:tcMar>
              <w:top w:w="140" w:type="dxa"/>
              <w:bottom w:w="140" w:type="dxa"/>
              <w:left w:w="180" w:type="dxa"/>
              <w:right w:w="180" w:type="dxa"/>
            </w:tcMar>
            <w:tcBorders>
              <w:top w:val="single" w:sz="6" w:space="0" w:color="3B82F6"/>
              <w:bottom w:val="single" w:sz="6" w:space="0" w:color="3B82F6"/>
              <w:left w:val="single" w:sz="24" w:space="0" w:color="1E3A8A"/>
              <w:right w:val="single" w:sz="6" w:space="0" w:color="3B82F6"/>
            </w:tcBorders>
          </w:tcPr>
          <w:p>
            <w:pPr>
              <w:spacing w:before="80" w:after="120"/>
            </w:pPr>
            <w:r>
              <w:rPr>
                <w:rFonts w:ascii="Calibri" w:hAnsi="Calibri"/>
                <w:b/>
                <w:color w:val="1E3A8A"/>
                <w:sz w:val="20"/>
              </w:rPr>
              <w:t>FIGURE 1: GHOST HOUSE SERVERLESS THREAT DECEPTION CONCEPTUAL TOPOLOGY</w:t>
              <w:br/>
            </w:r>
          </w:p>
          <w:p>
            <w:pPr>
              <w:spacing w:before="0" w:after="40"/>
            </w:pPr>
            <w:r>
              <w:rPr>
                <w:rFonts w:ascii="Calibri" w:hAnsi="Calibri"/>
                <w:color w:val="111827"/>
                <w:sz w:val="19"/>
              </w:rPr>
              <w:t>[Adversary / Automated Recon Scanner / Tool]</w:t>
            </w:r>
          </w:p>
          <w:p>
            <w:pPr>
              <w:spacing w:before="0" w:after="40"/>
            </w:pPr>
            <w:r>
              <w:rPr>
                <w:rFonts w:ascii="Calibri" w:hAnsi="Calibri"/>
                <w:color w:val="111827"/>
                <w:sz w:val="19"/>
              </w:rPr>
              <w:t xml:space="preserve">                      │  (HTTP Request / Exploit Payload)</w:t>
            </w:r>
          </w:p>
          <w:p>
            <w:pPr>
              <w:spacing w:before="0" w:after="40"/>
            </w:pPr>
            <w:r>
              <w:rPr>
                <w:rFonts w:ascii="Calibri" w:hAnsi="Calibri"/>
                <w:color w:val="111827"/>
                <w:sz w:val="19"/>
              </w:rPr>
              <w:t xml:space="preserve">                      ▼</w:t>
            </w:r>
          </w:p>
          <w:p>
            <w:pPr>
              <w:spacing w:before="0" w:after="40"/>
            </w:pPr>
            <w:r>
              <w:rPr>
                <w:rFonts w:ascii="Calibri" w:hAnsi="Calibri"/>
                <w:color w:val="111827"/>
                <w:sz w:val="19"/>
              </w:rPr>
              <w:t>[Amazon API Gateway v2 HTTP API (ap-south-1 Mumbai)]</w:t>
            </w:r>
          </w:p>
          <w:p>
            <w:pPr>
              <w:spacing w:before="0" w:after="40"/>
            </w:pPr>
            <w:r>
              <w:rPr>
                <w:rFonts w:ascii="Calibri" w:hAnsi="Calibri"/>
                <w:color w:val="111827"/>
                <w:sz w:val="19"/>
              </w:rPr>
              <w:t xml:space="preserve">                      │  (Standardized Proxy Event JSON)</w:t>
            </w:r>
          </w:p>
          <w:p>
            <w:pPr>
              <w:spacing w:before="0" w:after="40"/>
            </w:pPr>
            <w:r>
              <w:rPr>
                <w:rFonts w:ascii="Calibri" w:hAnsi="Calibri"/>
                <w:color w:val="111827"/>
                <w:sz w:val="19"/>
              </w:rPr>
              <w:t xml:space="preserve">                      ▼</w:t>
            </w:r>
          </w:p>
          <w:p>
            <w:pPr>
              <w:spacing w:before="0" w:after="40"/>
            </w:pPr>
            <w:r>
              <w:rPr>
                <w:rFonts w:ascii="Calibri" w:hAnsi="Calibri"/>
                <w:color w:val="111827"/>
                <w:sz w:val="19"/>
              </w:rPr>
              <w:t>[AWS Lambda Execution Runtime: ghostHouseDecoy]</w:t>
            </w:r>
          </w:p>
          <w:p>
            <w:pPr>
              <w:spacing w:before="0" w:after="40"/>
            </w:pPr>
            <w:r>
              <w:rPr>
                <w:rFonts w:ascii="Calibri" w:hAnsi="Calibri"/>
                <w:color w:val="111827"/>
                <w:sz w:val="19"/>
              </w:rPr>
              <w:t xml:space="preserve">  ├── 1. Contextual Feature Extraction (IP, Method, Path, Headers, Body, Params)</w:t>
            </w:r>
          </w:p>
          <w:p>
            <w:pPr>
              <w:spacing w:before="0" w:after="40"/>
            </w:pPr>
            <w:r>
              <w:rPr>
                <w:rFonts w:ascii="Calibri" w:hAnsi="Calibri"/>
                <w:color w:val="111827"/>
                <w:sz w:val="19"/>
              </w:rPr>
              <w:t xml:space="preserve">  ├── 2. Dual-Tier Classification Engine</w:t>
            </w:r>
          </w:p>
          <w:p>
            <w:pPr>
              <w:spacing w:before="0" w:after="40"/>
            </w:pPr>
            <w:r>
              <w:rPr>
                <w:rFonts w:ascii="Calibri" w:hAnsi="Calibri"/>
                <w:color w:val="111827"/>
                <w:sz w:val="19"/>
              </w:rPr>
              <w:t xml:space="preserve">  │     ├── Tier 1 (Deterministic Signatures): SQLi, Path Traversal, Scanners</w:t>
            </w:r>
          </w:p>
          <w:p>
            <w:pPr>
              <w:spacing w:before="0" w:after="40"/>
            </w:pPr>
            <w:r>
              <w:rPr>
                <w:rFonts w:ascii="Calibri" w:hAnsi="Calibri"/>
                <w:color w:val="111827"/>
                <w:sz w:val="19"/>
              </w:rPr>
              <w:t xml:space="preserve">  │     └── Tier 2 (Velocity Tracking): Sliding Window &gt; 5 req / 30s -&gt; Brute Force</w:t>
            </w:r>
          </w:p>
          <w:p>
            <w:pPr>
              <w:spacing w:before="0" w:after="40"/>
            </w:pPr>
            <w:r>
              <w:rPr>
                <w:rFonts w:ascii="Calibri" w:hAnsi="Calibri"/>
                <w:color w:val="111827"/>
                <w:sz w:val="19"/>
              </w:rPr>
              <w:t xml:space="preserve">  │     └── Default Fallback: Benign Probe (Internal Portal Surface)</w:t>
            </w:r>
          </w:p>
          <w:p>
            <w:pPr>
              <w:spacing w:before="0" w:after="40"/>
            </w:pPr>
            <w:r>
              <w:rPr>
                <w:rFonts w:ascii="Calibri" w:hAnsi="Calibri"/>
                <w:color w:val="111827"/>
                <w:sz w:val="19"/>
              </w:rPr>
              <w:t xml:space="preserve">  ├── 3. Asynchronous NoSQL Persistence -&gt; [Amazon DynamoDB Event Store]</w:t>
            </w:r>
          </w:p>
          <w:p>
            <w:pPr>
              <w:spacing w:before="0" w:after="40"/>
            </w:pPr>
            <w:r>
              <w:rPr>
                <w:rFonts w:ascii="Calibri" w:hAnsi="Calibri"/>
                <w:color w:val="111827"/>
                <w:sz w:val="19"/>
              </w:rPr>
              <w:t xml:space="preserve">  └── 4. Adaptive Deception Response Dispatch -&gt; [Client / Attacker]</w:t>
            </w:r>
          </w:p>
          <w:p>
            <w:pPr>
              <w:spacing w:before="0" w:after="40"/>
            </w:pPr>
            <w:r>
              <w:rPr>
                <w:rFonts w:ascii="Calibri" w:hAnsi="Calibri"/>
                <w:color w:val="111827"/>
                <w:sz w:val="19"/>
              </w:rPr>
              <w:t xml:space="preserve">                      ▲</w:t>
            </w:r>
          </w:p>
          <w:p>
            <w:pPr>
              <w:spacing w:before="0" w:after="40"/>
            </w:pPr>
            <w:r>
              <w:rPr>
                <w:rFonts w:ascii="Calibri" w:hAnsi="Calibri"/>
                <w:color w:val="111827"/>
                <w:sz w:val="19"/>
              </w:rPr>
              <w:t xml:space="preserve">                      │  (GET /logs Telemetry Feed Every 7.0s)</w:t>
            </w:r>
          </w:p>
          <w:p>
            <w:pPr>
              <w:spacing w:before="0" w:after="40"/>
            </w:pPr>
            <w:r>
              <w:rPr>
                <w:rFonts w:ascii="Calibri" w:hAnsi="Calibri"/>
                <w:color w:val="111827"/>
                <w:sz w:val="19"/>
              </w:rPr>
              <w:t>[React 18 / Vite Security Operations Center (SOC) Dashboard (Vercel CDN)]</w:t>
            </w:r>
          </w:p>
        </w:tc>
      </w:tr>
    </w:tbl>
    <w:p>
      <w:pPr>
        <w:spacing w:after="160"/>
      </w:pPr>
    </w:p>
    <w:p>
      <w:pPr>
        <w:pStyle w:val="Heading2"/>
      </w:pPr>
      <w:r>
        <w:rPr>
          <w:color w:val="374151"/>
        </w:rPr>
        <w:t>3.2 High-Level Architecture</w:t>
      </w:r>
    </w:p>
    <w:p>
      <w:r>
        <w:t>The platform architecture consists of four tightly coordinated functional tiers:</w:t>
        <w:br/>
        <w:t>1. Decoy Frontend Application: Developed using React 18, Vite, and React Router DOM, deployed globally across Vercel's Edge Network. It simulates an enterprise portal with routes for /login, /dashboard, /admin, /users, and /api-keys.</w:t>
        <w:br/>
        <w:t>2. Serverless Routing &amp; Compute Tier: Amazon API Gateway v2 HTTP API provides a greedy catch-all proxy (/{proxy+}) directing all methods to AWS Lambda (Python 3.12, 128 MB RAM, 10s timeout, ap-south-1).</w:t>
        <w:br/>
        <w:t>3. Cloud NoSQL Storage Tier: Amazon DynamoDB configured in On-Demand Capacity Mode (PAY_PER_REQUEST) guarantees instant scaling and sub-10ms persistence latency.</w:t>
        <w:br/>
        <w:t>4. Administrative SOC Monitoring Tier: Real-time React dashboard with configurable 7.0s polling, search/filter controls, modal payload inspector, and CSV/JSON export capabilities.</w:t>
      </w:r>
    </w:p>
    <w:tbl>
      <w:tblPr>
        <w:tblW w:type="auto" w:w="0"/>
        <w:jc w:val="center"/>
        <w:tblLayout w:type="fixed"/>
        <w:tblLook w:firstColumn="1" w:firstRow="1" w:lastColumn="0" w:lastRow="0" w:noHBand="0" w:noVBand="1" w:val="04A0"/>
      </w:tblPr>
      <w:tblGrid>
        <w:gridCol w:w="9360"/>
      </w:tblGrid>
      <w:tr>
        <w:tc>
          <w:tcPr>
            <w:tcW w:type="dxa" w:w="9360"/>
            <w:shd w:fill="F3F4F6"/>
            <w:tcMar>
              <w:top w:w="140" w:type="dxa"/>
              <w:bottom w:w="140" w:type="dxa"/>
              <w:left w:w="180" w:type="dxa"/>
              <w:right w:w="180" w:type="dxa"/>
            </w:tcMar>
            <w:tcBorders>
              <w:top w:val="single" w:sz="6" w:space="0" w:color="3B82F6"/>
              <w:bottom w:val="single" w:sz="6" w:space="0" w:color="3B82F6"/>
              <w:left w:val="single" w:sz="24" w:space="0" w:color="1E3A8A"/>
              <w:right w:val="single" w:sz="6" w:space="0" w:color="3B82F6"/>
            </w:tcBorders>
          </w:tcPr>
          <w:p>
            <w:pPr>
              <w:spacing w:before="80" w:after="120"/>
            </w:pPr>
            <w:r>
              <w:rPr>
                <w:rFonts w:ascii="Calibri" w:hAnsi="Calibri"/>
                <w:b/>
                <w:color w:val="1E3A8A"/>
                <w:sz w:val="20"/>
              </w:rPr>
              <w:t>FIGURE 2: END-TO-END MULTI-TIER SERVERLESS ARCHITECTURE &amp; COMMUNICATION FLOW</w:t>
              <w:br/>
            </w:r>
          </w:p>
          <w:p>
            <w:pPr>
              <w:spacing w:before="0" w:after="40"/>
            </w:pPr>
            <w:r>
              <w:rPr>
                <w:rFonts w:ascii="Calibri" w:hAnsi="Calibri"/>
                <w:color w:val="111827"/>
                <w:sz w:val="19"/>
              </w:rPr>
              <w:t>Attacker           Decoy (Vercel)       API Gateway       AWS Lambda       DynamoDB       SOC Dashboard</w:t>
            </w:r>
          </w:p>
          <w:p>
            <w:pPr>
              <w:spacing w:before="0" w:after="40"/>
            </w:pPr>
            <w:r>
              <w:rPr>
                <w:rFonts w:ascii="Calibri" w:hAnsi="Calibri"/>
                <w:color w:val="111827"/>
                <w:sz w:val="19"/>
              </w:rPr>
              <w:t xml:space="preserve">   │                     │                   │                 │               │                │</w:t>
            </w:r>
          </w:p>
          <w:p>
            <w:pPr>
              <w:spacing w:before="0" w:after="40"/>
            </w:pPr>
            <w:r>
              <w:rPr>
                <w:rFonts w:ascii="Calibri" w:hAnsi="Calibri"/>
                <w:color w:val="111827"/>
                <w:sz w:val="19"/>
              </w:rPr>
              <w:t xml:space="preserve">   ├── 1. Submits SQLi ─&gt;│                   │                 │               │                │</w:t>
            </w:r>
          </w:p>
          <w:p>
            <w:pPr>
              <w:spacing w:before="0" w:after="40"/>
            </w:pPr>
            <w:r>
              <w:rPr>
                <w:rFonts w:ascii="Calibri" w:hAnsi="Calibri"/>
                <w:color w:val="111827"/>
                <w:sz w:val="19"/>
              </w:rPr>
              <w:t xml:space="preserve">   │   POST /login       ├── 2. Proxy Call ─&gt;│                 │               │                │</w:t>
            </w:r>
          </w:p>
          <w:p>
            <w:pPr>
              <w:spacing w:before="0" w:after="40"/>
            </w:pPr>
            <w:r>
              <w:rPr>
                <w:rFonts w:ascii="Calibri" w:hAnsi="Calibri"/>
                <w:color w:val="111827"/>
                <w:sz w:val="19"/>
              </w:rPr>
              <w:t xml:space="preserve">   │                     │                   ├── 3. Invoc ────&gt;│               │                │</w:t>
            </w:r>
          </w:p>
          <w:p>
            <w:pPr>
              <w:spacing w:before="0" w:after="40"/>
            </w:pPr>
            <w:r>
              <w:rPr>
                <w:rFonts w:ascii="Calibri" w:hAnsi="Calibri"/>
                <w:color w:val="111827"/>
                <w:sz w:val="19"/>
              </w:rPr>
              <w:t xml:space="preserve">   │                     │                   │                 ├── 4. Classify │                │</w:t>
            </w:r>
          </w:p>
          <w:p>
            <w:pPr>
              <w:spacing w:before="0" w:after="40"/>
            </w:pPr>
            <w:r>
              <w:rPr>
                <w:rFonts w:ascii="Calibri" w:hAnsi="Calibri"/>
                <w:color w:val="111827"/>
                <w:sz w:val="19"/>
              </w:rPr>
              <w:t xml:space="preserve">   │                     │                   │                 ├── 5. PutItem ─&gt;│                │</w:t>
            </w:r>
          </w:p>
          <w:p>
            <w:pPr>
              <w:spacing w:before="0" w:after="40"/>
            </w:pPr>
            <w:r>
              <w:rPr>
                <w:rFonts w:ascii="Calibri" w:hAnsi="Calibri"/>
                <w:color w:val="111827"/>
                <w:sz w:val="19"/>
              </w:rPr>
              <w:t xml:space="preserve">   │                     │                   │   6. Fake 500 &lt;─┤  (Audit Log)  │                │</w:t>
            </w:r>
          </w:p>
          <w:p>
            <w:pPr>
              <w:spacing w:before="0" w:after="40"/>
            </w:pPr>
            <w:r>
              <w:rPr>
                <w:rFonts w:ascii="Calibri" w:hAnsi="Calibri"/>
                <w:color w:val="111827"/>
                <w:sz w:val="19"/>
              </w:rPr>
              <w:t xml:space="preserve">   │&lt;── 7. Deceptive SQL Error Banner ───────┤   SQL Error     │               │                │</w:t>
            </w:r>
          </w:p>
          <w:p>
            <w:pPr>
              <w:spacing w:before="0" w:after="40"/>
            </w:pPr>
            <w:r>
              <w:rPr>
                <w:rFonts w:ascii="Calibri" w:hAnsi="Calibri"/>
                <w:color w:val="111827"/>
                <w:sz w:val="19"/>
              </w:rPr>
              <w:t xml:space="preserve">   │                     │                   │                 │               │                │</w:t>
            </w:r>
          </w:p>
          <w:p>
            <w:pPr>
              <w:spacing w:before="0" w:after="40"/>
            </w:pPr>
            <w:r>
              <w:rPr>
                <w:rFonts w:ascii="Calibri" w:hAnsi="Calibri"/>
                <w:color w:val="111827"/>
                <w:sz w:val="19"/>
              </w:rPr>
              <w:t xml:space="preserve">   │   [Real-Time SOC Polling Interval: 7.0 Seconds]          │               │                │</w:t>
            </w:r>
          </w:p>
          <w:p>
            <w:pPr>
              <w:spacing w:before="0" w:after="40"/>
            </w:pPr>
            <w:r>
              <w:rPr>
                <w:rFonts w:ascii="Calibri" w:hAnsi="Calibri"/>
                <w:color w:val="111827"/>
                <w:sz w:val="19"/>
              </w:rPr>
              <w:t xml:space="preserve">   │                     │                   │                 │               │                │</w:t>
            </w:r>
          </w:p>
          <w:p>
            <w:pPr>
              <w:spacing w:before="0" w:after="40"/>
            </w:pPr>
            <w:r>
              <w:rPr>
                <w:rFonts w:ascii="Calibri" w:hAnsi="Calibri"/>
                <w:color w:val="111827"/>
                <w:sz w:val="19"/>
              </w:rPr>
              <w:t xml:space="preserve">   │                     │                   │&lt;── 8. GET /logs ─────────────────────────────────┤</w:t>
            </w:r>
          </w:p>
          <w:p>
            <w:pPr>
              <w:spacing w:before="0" w:after="40"/>
            </w:pPr>
            <w:r>
              <w:rPr>
                <w:rFonts w:ascii="Calibri" w:hAnsi="Calibri"/>
                <w:color w:val="111827"/>
                <w:sz w:val="19"/>
              </w:rPr>
              <w:t xml:space="preserve">   │                     │                   ├── 9. Fetch ────&gt;│               │                │</w:t>
            </w:r>
          </w:p>
          <w:p>
            <w:pPr>
              <w:spacing w:before="0" w:after="40"/>
            </w:pPr>
            <w:r>
              <w:rPr>
                <w:rFonts w:ascii="Calibri" w:hAnsi="Calibri"/>
                <w:color w:val="111827"/>
                <w:sz w:val="19"/>
              </w:rPr>
              <w:t xml:space="preserve">   │                     │                   │                 ├── 10. Scan ──&gt;│                │</w:t>
            </w:r>
          </w:p>
          <w:p>
            <w:pPr>
              <w:spacing w:before="0" w:after="40"/>
            </w:pPr>
            <w:r>
              <w:rPr>
                <w:rFonts w:ascii="Calibri" w:hAnsi="Calibri"/>
                <w:color w:val="111827"/>
                <w:sz w:val="19"/>
              </w:rPr>
              <w:t xml:space="preserve">   │                     │                   │                 │&lt;── Records ───┤                │</w:t>
            </w:r>
          </w:p>
          <w:p>
            <w:pPr>
              <w:spacing w:before="0" w:after="40"/>
            </w:pPr>
            <w:r>
              <w:rPr>
                <w:rFonts w:ascii="Calibri" w:hAnsi="Calibri"/>
                <w:color w:val="111827"/>
                <w:sz w:val="19"/>
              </w:rPr>
              <w:t xml:space="preserve">   │                     │                   │&lt;── 11. CORS OK ─┤               │                │</w:t>
            </w:r>
          </w:p>
          <w:p>
            <w:pPr>
              <w:spacing w:before="0" w:after="40"/>
            </w:pPr>
            <w:r>
              <w:rPr>
                <w:rFonts w:ascii="Calibri" w:hAnsi="Calibri"/>
                <w:color w:val="111827"/>
                <w:sz w:val="19"/>
              </w:rPr>
              <w:t xml:space="preserve">   │                     │                   │    + JSON Array                 │                │</w:t>
            </w:r>
          </w:p>
          <w:p>
            <w:pPr>
              <w:spacing w:before="0" w:after="40"/>
            </w:pPr>
            <w:r>
              <w:rPr>
                <w:rFonts w:ascii="Calibri" w:hAnsi="Calibri"/>
                <w:color w:val="111827"/>
                <w:sz w:val="19"/>
              </w:rPr>
              <w:t xml:space="preserve">   │                     │                   │─── 12. Deliver Live Threat Logs ────────────────&gt;│</w:t>
            </w:r>
          </w:p>
        </w:tc>
      </w:tr>
    </w:tbl>
    <w:p>
      <w:pPr>
        <w:spacing w:after="160"/>
      </w:pPr>
    </w:p>
    <w:p>
      <w:pPr>
        <w:pStyle w:val="Heading2"/>
      </w:pPr>
      <w:r>
        <w:rPr>
          <w:color w:val="374151"/>
        </w:rPr>
        <w:t>3.3 Technology Stack &amp; Infrastructure</w:t>
      </w:r>
    </w:p>
    <w:p>
      <w:r>
        <w:rPr>
          <w:b/>
        </w:rPr>
        <w:t>Table 2: Production Technology Stack &amp; Cloud Infrastructure Component Mapping</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1872"/>
            <w:shd w:fill="1E3A8A"/>
            <w:tcMar>
              <w:top w:w="140" w:type="dxa"/>
              <w:bottom w:w="140" w:type="dxa"/>
              <w:left w:w="160" w:type="dxa"/>
              <w:right w:w="160" w:type="dxa"/>
            </w:tcMar>
          </w:tcPr>
          <w:p>
            <w:pPr>
              <w:jc w:val="left"/>
            </w:pPr>
            <w:r>
              <w:rPr>
                <w:rFonts w:ascii="Calibri" w:hAnsi="Calibri"/>
                <w:b/>
                <w:color w:val="FFFFFF"/>
                <w:sz w:val="20"/>
              </w:rPr>
              <w:t>Architectural Tier</w:t>
            </w:r>
          </w:p>
        </w:tc>
        <w:tc>
          <w:tcPr>
            <w:tcW w:type="dxa" w:w="2016"/>
            <w:shd w:fill="1E3A8A"/>
            <w:tcMar>
              <w:top w:w="140" w:type="dxa"/>
              <w:bottom w:w="140" w:type="dxa"/>
              <w:left w:w="160" w:type="dxa"/>
              <w:right w:w="160" w:type="dxa"/>
            </w:tcMar>
          </w:tcPr>
          <w:p>
            <w:pPr>
              <w:jc w:val="left"/>
            </w:pPr>
            <w:r>
              <w:rPr>
                <w:rFonts w:ascii="Calibri" w:hAnsi="Calibri"/>
                <w:b/>
                <w:color w:val="FFFFFF"/>
                <w:sz w:val="20"/>
              </w:rPr>
              <w:t>Technology / Tool</w:t>
            </w:r>
          </w:p>
        </w:tc>
        <w:tc>
          <w:tcPr>
            <w:tcW w:type="dxa" w:w="2736"/>
            <w:shd w:fill="1E3A8A"/>
            <w:tcMar>
              <w:top w:w="140" w:type="dxa"/>
              <w:bottom w:w="140" w:type="dxa"/>
              <w:left w:w="160" w:type="dxa"/>
              <w:right w:w="160" w:type="dxa"/>
            </w:tcMar>
          </w:tcPr>
          <w:p>
            <w:pPr>
              <w:jc w:val="left"/>
            </w:pPr>
            <w:r>
              <w:rPr>
                <w:rFonts w:ascii="Calibri" w:hAnsi="Calibri"/>
                <w:b/>
                <w:color w:val="FFFFFF"/>
                <w:sz w:val="20"/>
              </w:rPr>
              <w:t>Configuration Specification</w:t>
            </w:r>
          </w:p>
        </w:tc>
        <w:tc>
          <w:tcPr>
            <w:tcW w:type="dxa" w:w="2736"/>
            <w:shd w:fill="1E3A8A"/>
            <w:tcMar>
              <w:top w:w="140" w:type="dxa"/>
              <w:bottom w:w="140" w:type="dxa"/>
              <w:left w:w="160" w:type="dxa"/>
              <w:right w:w="160" w:type="dxa"/>
            </w:tcMar>
          </w:tcPr>
          <w:p>
            <w:pPr>
              <w:jc w:val="left"/>
            </w:pPr>
            <w:r>
              <w:rPr>
                <w:rFonts w:ascii="Calibri" w:hAnsi="Calibri"/>
                <w:b/>
                <w:color w:val="FFFFFF"/>
                <w:sz w:val="20"/>
              </w:rPr>
              <w:t>Operational Rationale</w:t>
            </w:r>
          </w:p>
        </w:tc>
      </w:tr>
      <w:tr>
        <w:tc>
          <w:tcPr>
            <w:tcW w:type="dxa" w:w="1872"/>
            <w:shd w:fill="FFFFFF"/>
            <w:tcMar>
              <w:top w:w="100" w:type="dxa"/>
              <w:bottom w:w="100" w:type="dxa"/>
              <w:left w:w="160" w:type="dxa"/>
              <w:right w:w="160" w:type="dxa"/>
            </w:tcMar>
          </w:tcPr>
          <w:p>
            <w:pPr>
              <w:jc w:val="left"/>
            </w:pPr>
            <w:r>
              <w:rPr>
                <w:rFonts w:ascii="Calibri" w:hAnsi="Calibri"/>
                <w:color w:val="1F2937"/>
                <w:sz w:val="19"/>
              </w:rPr>
              <w:t>Decoy Frontend</w:t>
            </w:r>
          </w:p>
        </w:tc>
        <w:tc>
          <w:tcPr>
            <w:tcW w:type="dxa" w:w="2016"/>
            <w:shd w:fill="FFFFFF"/>
            <w:tcMar>
              <w:top w:w="100" w:type="dxa"/>
              <w:bottom w:w="100" w:type="dxa"/>
              <w:left w:w="160" w:type="dxa"/>
              <w:right w:w="160" w:type="dxa"/>
            </w:tcMar>
          </w:tcPr>
          <w:p>
            <w:pPr>
              <w:jc w:val="left"/>
            </w:pPr>
            <w:r>
              <w:rPr>
                <w:rFonts w:ascii="Calibri" w:hAnsi="Calibri"/>
                <w:color w:val="1F2937"/>
                <w:sz w:val="19"/>
              </w:rPr>
              <w:t>React 18.2.0, Vite 5.x</w:t>
            </w:r>
          </w:p>
        </w:tc>
        <w:tc>
          <w:tcPr>
            <w:tcW w:type="dxa" w:w="2736"/>
            <w:shd w:fill="FFFFFF"/>
            <w:tcMar>
              <w:top w:w="100" w:type="dxa"/>
              <w:bottom w:w="100" w:type="dxa"/>
              <w:left w:w="160" w:type="dxa"/>
              <w:right w:w="160" w:type="dxa"/>
            </w:tcMar>
          </w:tcPr>
          <w:p>
            <w:pPr>
              <w:jc w:val="left"/>
            </w:pPr>
            <w:r>
              <w:rPr>
                <w:rFonts w:ascii="Calibri" w:hAnsi="Calibri"/>
                <w:color w:val="1F2937"/>
                <w:sz w:val="19"/>
              </w:rPr>
              <w:t>SPA, React Router v6, Pure CSS</w:t>
            </w:r>
          </w:p>
        </w:tc>
        <w:tc>
          <w:tcPr>
            <w:tcW w:type="dxa" w:w="2736"/>
            <w:shd w:fill="FFFFFF"/>
            <w:tcMar>
              <w:top w:w="100" w:type="dxa"/>
              <w:bottom w:w="100" w:type="dxa"/>
              <w:left w:w="160" w:type="dxa"/>
              <w:right w:w="160" w:type="dxa"/>
            </w:tcMar>
          </w:tcPr>
          <w:p>
            <w:pPr>
              <w:jc w:val="left"/>
            </w:pPr>
            <w:r>
              <w:rPr>
                <w:rFonts w:ascii="Calibri" w:hAnsi="Calibri"/>
                <w:color w:val="1F2937"/>
                <w:sz w:val="19"/>
              </w:rPr>
              <w:t>Ultra-fast rendering, realistic corporate styling.</w:t>
            </w:r>
          </w:p>
        </w:tc>
      </w:tr>
      <w:tr>
        <w:tc>
          <w:tcPr>
            <w:tcW w:type="dxa" w:w="1872"/>
            <w:shd w:fill="F9FAFB"/>
            <w:tcMar>
              <w:top w:w="100" w:type="dxa"/>
              <w:bottom w:w="100" w:type="dxa"/>
              <w:left w:w="160" w:type="dxa"/>
              <w:right w:w="160" w:type="dxa"/>
            </w:tcMar>
          </w:tcPr>
          <w:p>
            <w:pPr>
              <w:jc w:val="left"/>
            </w:pPr>
            <w:r>
              <w:rPr>
                <w:rFonts w:ascii="Calibri" w:hAnsi="Calibri"/>
                <w:color w:val="1F2937"/>
                <w:sz w:val="19"/>
              </w:rPr>
              <w:t>Frontend Hosting</w:t>
            </w:r>
          </w:p>
        </w:tc>
        <w:tc>
          <w:tcPr>
            <w:tcW w:type="dxa" w:w="2016"/>
            <w:shd w:fill="F9FAFB"/>
            <w:tcMar>
              <w:top w:w="100" w:type="dxa"/>
              <w:bottom w:w="100" w:type="dxa"/>
              <w:left w:w="160" w:type="dxa"/>
              <w:right w:w="160" w:type="dxa"/>
            </w:tcMar>
          </w:tcPr>
          <w:p>
            <w:pPr>
              <w:jc w:val="left"/>
            </w:pPr>
            <w:r>
              <w:rPr>
                <w:rFonts w:ascii="Calibri" w:hAnsi="Calibri"/>
                <w:color w:val="1F2937"/>
                <w:sz w:val="19"/>
              </w:rPr>
              <w:t>Vercel Edge Network</w:t>
            </w:r>
          </w:p>
        </w:tc>
        <w:tc>
          <w:tcPr>
            <w:tcW w:type="dxa" w:w="2736"/>
            <w:shd w:fill="F9FAFB"/>
            <w:tcMar>
              <w:top w:w="100" w:type="dxa"/>
              <w:bottom w:w="100" w:type="dxa"/>
              <w:left w:w="160" w:type="dxa"/>
              <w:right w:w="160" w:type="dxa"/>
            </w:tcMar>
          </w:tcPr>
          <w:p>
            <w:pPr>
              <w:jc w:val="left"/>
            </w:pPr>
            <w:r>
              <w:rPr>
                <w:rFonts w:ascii="Calibri" w:hAnsi="Calibri"/>
                <w:color w:val="1F2937"/>
                <w:sz w:val="19"/>
              </w:rPr>
              <w:t>Global CDN, Git CI/CD, vercel.json rewrites</w:t>
            </w:r>
          </w:p>
        </w:tc>
        <w:tc>
          <w:tcPr>
            <w:tcW w:type="dxa" w:w="2736"/>
            <w:shd w:fill="F9FAFB"/>
            <w:tcMar>
              <w:top w:w="100" w:type="dxa"/>
              <w:bottom w:w="100" w:type="dxa"/>
              <w:left w:w="160" w:type="dxa"/>
              <w:right w:w="160" w:type="dxa"/>
            </w:tcMar>
          </w:tcPr>
          <w:p>
            <w:pPr>
              <w:jc w:val="left"/>
            </w:pPr>
            <w:r>
              <w:rPr>
                <w:rFonts w:ascii="Calibri" w:hAnsi="Calibri"/>
                <w:color w:val="1F2937"/>
                <w:sz w:val="19"/>
              </w:rPr>
              <w:t>Zero-server static distribution, automated edge caching.</w:t>
            </w:r>
          </w:p>
        </w:tc>
      </w:tr>
      <w:tr>
        <w:tc>
          <w:tcPr>
            <w:tcW w:type="dxa" w:w="1872"/>
            <w:shd w:fill="FFFFFF"/>
            <w:tcMar>
              <w:top w:w="100" w:type="dxa"/>
              <w:bottom w:w="100" w:type="dxa"/>
              <w:left w:w="160" w:type="dxa"/>
              <w:right w:w="160" w:type="dxa"/>
            </w:tcMar>
          </w:tcPr>
          <w:p>
            <w:pPr>
              <w:jc w:val="left"/>
            </w:pPr>
            <w:r>
              <w:rPr>
                <w:rFonts w:ascii="Calibri" w:hAnsi="Calibri"/>
                <w:color w:val="1F2937"/>
                <w:sz w:val="19"/>
              </w:rPr>
              <w:t>API Management</w:t>
            </w:r>
          </w:p>
        </w:tc>
        <w:tc>
          <w:tcPr>
            <w:tcW w:type="dxa" w:w="2016"/>
            <w:shd w:fill="FFFFFF"/>
            <w:tcMar>
              <w:top w:w="100" w:type="dxa"/>
              <w:bottom w:w="100" w:type="dxa"/>
              <w:left w:w="160" w:type="dxa"/>
              <w:right w:w="160" w:type="dxa"/>
            </w:tcMar>
          </w:tcPr>
          <w:p>
            <w:pPr>
              <w:jc w:val="left"/>
            </w:pPr>
            <w:r>
              <w:rPr>
                <w:rFonts w:ascii="Calibri" w:hAnsi="Calibri"/>
                <w:color w:val="1F2937"/>
                <w:sz w:val="19"/>
              </w:rPr>
              <w:t>Amazon API Gateway v2</w:t>
            </w:r>
          </w:p>
        </w:tc>
        <w:tc>
          <w:tcPr>
            <w:tcW w:type="dxa" w:w="2736"/>
            <w:shd w:fill="FFFFFF"/>
            <w:tcMar>
              <w:top w:w="100" w:type="dxa"/>
              <w:bottom w:w="100" w:type="dxa"/>
              <w:left w:w="160" w:type="dxa"/>
              <w:right w:w="160" w:type="dxa"/>
            </w:tcMar>
          </w:tcPr>
          <w:p>
            <w:pPr>
              <w:jc w:val="left"/>
            </w:pPr>
            <w:r>
              <w:rPr>
                <w:rFonts w:ascii="Calibri" w:hAnsi="Calibri"/>
                <w:color w:val="1F2937"/>
                <w:sz w:val="19"/>
              </w:rPr>
              <w:t>HTTP API, Greedy Proxy (/{proxy+}), $default</w:t>
            </w:r>
          </w:p>
        </w:tc>
        <w:tc>
          <w:tcPr>
            <w:tcW w:type="dxa" w:w="2736"/>
            <w:shd w:fill="FFFFFF"/>
            <w:tcMar>
              <w:top w:w="100" w:type="dxa"/>
              <w:bottom w:w="100" w:type="dxa"/>
              <w:left w:w="160" w:type="dxa"/>
              <w:right w:w="160" w:type="dxa"/>
            </w:tcMar>
          </w:tcPr>
          <w:p>
            <w:pPr>
              <w:jc w:val="left"/>
            </w:pPr>
            <w:r>
              <w:rPr>
                <w:rFonts w:ascii="Calibri" w:hAnsi="Calibri"/>
                <w:color w:val="1F2937"/>
                <w:sz w:val="19"/>
              </w:rPr>
              <w:t>Sub-10ms routing latency, native Lambda proxy mapping.</w:t>
            </w:r>
          </w:p>
        </w:tc>
      </w:tr>
      <w:tr>
        <w:tc>
          <w:tcPr>
            <w:tcW w:type="dxa" w:w="1872"/>
            <w:shd w:fill="F9FAFB"/>
            <w:tcMar>
              <w:top w:w="100" w:type="dxa"/>
              <w:bottom w:w="100" w:type="dxa"/>
              <w:left w:w="160" w:type="dxa"/>
              <w:right w:w="160" w:type="dxa"/>
            </w:tcMar>
          </w:tcPr>
          <w:p>
            <w:pPr>
              <w:jc w:val="left"/>
            </w:pPr>
            <w:r>
              <w:rPr>
                <w:rFonts w:ascii="Calibri" w:hAnsi="Calibri"/>
                <w:color w:val="1F2937"/>
                <w:sz w:val="19"/>
              </w:rPr>
              <w:t>Serverless Compute</w:t>
            </w:r>
          </w:p>
        </w:tc>
        <w:tc>
          <w:tcPr>
            <w:tcW w:type="dxa" w:w="2016"/>
            <w:shd w:fill="F9FAFB"/>
            <w:tcMar>
              <w:top w:w="100" w:type="dxa"/>
              <w:bottom w:w="100" w:type="dxa"/>
              <w:left w:w="160" w:type="dxa"/>
              <w:right w:w="160" w:type="dxa"/>
            </w:tcMar>
          </w:tcPr>
          <w:p>
            <w:pPr>
              <w:jc w:val="left"/>
            </w:pPr>
            <w:r>
              <w:rPr>
                <w:rFonts w:ascii="Calibri" w:hAnsi="Calibri"/>
                <w:color w:val="1F2937"/>
                <w:sz w:val="19"/>
              </w:rPr>
              <w:t>AWS Lambda</w:t>
            </w:r>
          </w:p>
        </w:tc>
        <w:tc>
          <w:tcPr>
            <w:tcW w:type="dxa" w:w="2736"/>
            <w:shd w:fill="F9FAFB"/>
            <w:tcMar>
              <w:top w:w="100" w:type="dxa"/>
              <w:bottom w:w="100" w:type="dxa"/>
              <w:left w:w="160" w:type="dxa"/>
              <w:right w:w="160" w:type="dxa"/>
            </w:tcMar>
          </w:tcPr>
          <w:p>
            <w:pPr>
              <w:jc w:val="left"/>
            </w:pPr>
            <w:r>
              <w:rPr>
                <w:rFonts w:ascii="Calibri" w:hAnsi="Calibri"/>
                <w:color w:val="1F2937"/>
                <w:sz w:val="19"/>
              </w:rPr>
              <w:t>Python 3.12, 128 MB RAM, 10s timeout, ap-south-1</w:t>
            </w:r>
          </w:p>
        </w:tc>
        <w:tc>
          <w:tcPr>
            <w:tcW w:type="dxa" w:w="2736"/>
            <w:shd w:fill="F9FAFB"/>
            <w:tcMar>
              <w:top w:w="100" w:type="dxa"/>
              <w:bottom w:w="100" w:type="dxa"/>
              <w:left w:w="160" w:type="dxa"/>
              <w:right w:w="160" w:type="dxa"/>
            </w:tcMar>
          </w:tcPr>
          <w:p>
            <w:pPr>
              <w:jc w:val="left"/>
            </w:pPr>
            <w:r>
              <w:rPr>
                <w:rFonts w:ascii="Calibri" w:hAnsi="Calibri"/>
                <w:color w:val="1F2937"/>
                <w:sz w:val="19"/>
              </w:rPr>
              <w:t>Zero idle cost, millisecond execution, isolated runtime.</w:t>
            </w:r>
          </w:p>
        </w:tc>
      </w:tr>
      <w:tr>
        <w:tc>
          <w:tcPr>
            <w:tcW w:type="dxa" w:w="1872"/>
            <w:shd w:fill="FFFFFF"/>
            <w:tcMar>
              <w:top w:w="100" w:type="dxa"/>
              <w:bottom w:w="100" w:type="dxa"/>
              <w:left w:w="160" w:type="dxa"/>
              <w:right w:w="160" w:type="dxa"/>
            </w:tcMar>
          </w:tcPr>
          <w:p>
            <w:pPr>
              <w:jc w:val="left"/>
            </w:pPr>
            <w:r>
              <w:rPr>
                <w:rFonts w:ascii="Calibri" w:hAnsi="Calibri"/>
                <w:color w:val="1F2937"/>
                <w:sz w:val="19"/>
              </w:rPr>
              <w:t>Database Storage</w:t>
            </w:r>
          </w:p>
        </w:tc>
        <w:tc>
          <w:tcPr>
            <w:tcW w:type="dxa" w:w="2016"/>
            <w:shd w:fill="FFFFFF"/>
            <w:tcMar>
              <w:top w:w="100" w:type="dxa"/>
              <w:bottom w:w="100" w:type="dxa"/>
              <w:left w:w="160" w:type="dxa"/>
              <w:right w:w="160" w:type="dxa"/>
            </w:tcMar>
          </w:tcPr>
          <w:p>
            <w:pPr>
              <w:jc w:val="left"/>
            </w:pPr>
            <w:r>
              <w:rPr>
                <w:rFonts w:ascii="Calibri" w:hAnsi="Calibri"/>
                <w:color w:val="1F2937"/>
                <w:sz w:val="19"/>
              </w:rPr>
              <w:t>Amazon DynamoDB</w:t>
            </w:r>
          </w:p>
        </w:tc>
        <w:tc>
          <w:tcPr>
            <w:tcW w:type="dxa" w:w="2736"/>
            <w:shd w:fill="FFFFFF"/>
            <w:tcMar>
              <w:top w:w="100" w:type="dxa"/>
              <w:bottom w:w="100" w:type="dxa"/>
              <w:left w:w="160" w:type="dxa"/>
              <w:right w:w="160" w:type="dxa"/>
            </w:tcMar>
          </w:tcPr>
          <w:p>
            <w:pPr>
              <w:jc w:val="left"/>
            </w:pPr>
            <w:r>
              <w:rPr>
                <w:rFonts w:ascii="Calibri" w:hAnsi="Calibri"/>
                <w:color w:val="1F2937"/>
                <w:sz w:val="19"/>
              </w:rPr>
              <w:t>NoSQL, PAY_PER_REQUEST on-demand mode</w:t>
            </w:r>
          </w:p>
        </w:tc>
        <w:tc>
          <w:tcPr>
            <w:tcW w:type="dxa" w:w="2736"/>
            <w:shd w:fill="FFFFFF"/>
            <w:tcMar>
              <w:top w:w="100" w:type="dxa"/>
              <w:bottom w:w="100" w:type="dxa"/>
              <w:left w:w="160" w:type="dxa"/>
              <w:right w:w="160" w:type="dxa"/>
            </w:tcMar>
          </w:tcPr>
          <w:p>
            <w:pPr>
              <w:jc w:val="left"/>
            </w:pPr>
            <w:r>
              <w:rPr>
                <w:rFonts w:ascii="Calibri" w:hAnsi="Calibri"/>
                <w:color w:val="1F2937"/>
                <w:sz w:val="19"/>
              </w:rPr>
              <w:t>Schema-flexible event logging, sub-10ms write latency.</w:t>
            </w:r>
          </w:p>
        </w:tc>
      </w:tr>
      <w:tr>
        <w:tc>
          <w:tcPr>
            <w:tcW w:type="dxa" w:w="1872"/>
            <w:shd w:fill="F9FAFB"/>
            <w:tcMar>
              <w:top w:w="100" w:type="dxa"/>
              <w:bottom w:w="100" w:type="dxa"/>
              <w:left w:w="160" w:type="dxa"/>
              <w:right w:w="160" w:type="dxa"/>
            </w:tcMar>
          </w:tcPr>
          <w:p>
            <w:pPr>
              <w:jc w:val="left"/>
            </w:pPr>
            <w:r>
              <w:rPr>
                <w:rFonts w:ascii="Calibri" w:hAnsi="Calibri"/>
                <w:color w:val="1F2937"/>
                <w:sz w:val="19"/>
              </w:rPr>
              <w:t>Security Telemetry UI</w:t>
            </w:r>
          </w:p>
        </w:tc>
        <w:tc>
          <w:tcPr>
            <w:tcW w:type="dxa" w:w="2016"/>
            <w:shd w:fill="F9FAFB"/>
            <w:tcMar>
              <w:top w:w="100" w:type="dxa"/>
              <w:bottom w:w="100" w:type="dxa"/>
              <w:left w:w="160" w:type="dxa"/>
              <w:right w:w="160" w:type="dxa"/>
            </w:tcMar>
          </w:tcPr>
          <w:p>
            <w:pPr>
              <w:jc w:val="left"/>
            </w:pPr>
            <w:r>
              <w:rPr>
                <w:rFonts w:ascii="Calibri" w:hAnsi="Calibri"/>
                <w:color w:val="1F2937"/>
                <w:sz w:val="19"/>
              </w:rPr>
              <w:t>React, CSS Grid/Flexbox</w:t>
            </w:r>
          </w:p>
        </w:tc>
        <w:tc>
          <w:tcPr>
            <w:tcW w:type="dxa" w:w="2736"/>
            <w:shd w:fill="F9FAFB"/>
            <w:tcMar>
              <w:top w:w="100" w:type="dxa"/>
              <w:bottom w:w="100" w:type="dxa"/>
              <w:left w:w="160" w:type="dxa"/>
              <w:right w:w="160" w:type="dxa"/>
            </w:tcMar>
          </w:tcPr>
          <w:p>
            <w:pPr>
              <w:jc w:val="left"/>
            </w:pPr>
            <w:r>
              <w:rPr>
                <w:rFonts w:ascii="Calibri" w:hAnsi="Calibri"/>
                <w:color w:val="1F2937"/>
                <w:sz w:val="19"/>
              </w:rPr>
              <w:t>Dark-themed SOC dashboard, 7s auto-polling</w:t>
            </w:r>
          </w:p>
        </w:tc>
        <w:tc>
          <w:tcPr>
            <w:tcW w:type="dxa" w:w="2736"/>
            <w:shd w:fill="F9FAFB"/>
            <w:tcMar>
              <w:top w:w="100" w:type="dxa"/>
              <w:bottom w:w="100" w:type="dxa"/>
              <w:left w:w="160" w:type="dxa"/>
              <w:right w:w="160" w:type="dxa"/>
            </w:tcMar>
          </w:tcPr>
          <w:p>
            <w:pPr>
              <w:jc w:val="left"/>
            </w:pPr>
            <w:r>
              <w:rPr>
                <w:rFonts w:ascii="Calibri" w:hAnsi="Calibri"/>
                <w:color w:val="1F2937"/>
                <w:sz w:val="19"/>
              </w:rPr>
              <w:t>Real-time attack distribution, modal inspector, zero extra UI libs.</w:t>
            </w:r>
          </w:p>
        </w:tc>
      </w:tr>
      <w:tr>
        <w:tc>
          <w:tcPr>
            <w:tcW w:type="dxa" w:w="1872"/>
            <w:shd w:fill="FFFFFF"/>
            <w:tcMar>
              <w:top w:w="100" w:type="dxa"/>
              <w:bottom w:w="100" w:type="dxa"/>
              <w:left w:w="160" w:type="dxa"/>
              <w:right w:w="160" w:type="dxa"/>
            </w:tcMar>
          </w:tcPr>
          <w:p>
            <w:pPr>
              <w:jc w:val="left"/>
            </w:pPr>
            <w:r>
              <w:rPr>
                <w:rFonts w:ascii="Calibri" w:hAnsi="Calibri"/>
                <w:color w:val="1F2937"/>
                <w:sz w:val="19"/>
              </w:rPr>
              <w:t>Attack Simulation</w:t>
            </w:r>
          </w:p>
        </w:tc>
        <w:tc>
          <w:tcPr>
            <w:tcW w:type="dxa" w:w="2016"/>
            <w:shd w:fill="FFFFFF"/>
            <w:tcMar>
              <w:top w:w="100" w:type="dxa"/>
              <w:bottom w:w="100" w:type="dxa"/>
              <w:left w:w="160" w:type="dxa"/>
              <w:right w:w="160" w:type="dxa"/>
            </w:tcMar>
          </w:tcPr>
          <w:p>
            <w:pPr>
              <w:jc w:val="left"/>
            </w:pPr>
            <w:r>
              <w:rPr>
                <w:rFonts w:ascii="Calibri" w:hAnsi="Calibri"/>
                <w:color w:val="1F2937"/>
                <w:sz w:val="19"/>
              </w:rPr>
              <w:t>Python 3.12 (urllib)</w:t>
            </w:r>
          </w:p>
        </w:tc>
        <w:tc>
          <w:tcPr>
            <w:tcW w:type="dxa" w:w="2736"/>
            <w:shd w:fill="FFFFFF"/>
            <w:tcMar>
              <w:top w:w="100" w:type="dxa"/>
              <w:bottom w:w="100" w:type="dxa"/>
              <w:left w:w="160" w:type="dxa"/>
              <w:right w:w="160" w:type="dxa"/>
            </w:tcMar>
          </w:tcPr>
          <w:p>
            <w:pPr>
              <w:jc w:val="left"/>
            </w:pPr>
            <w:r>
              <w:rPr>
                <w:rFonts w:ascii="Calibri" w:hAnsi="Calibri"/>
                <w:color w:val="1F2937"/>
                <w:sz w:val="19"/>
              </w:rPr>
              <w:t>CLI &amp; Interactive CLI, 6 attack vectors</w:t>
            </w:r>
          </w:p>
        </w:tc>
        <w:tc>
          <w:tcPr>
            <w:tcW w:type="dxa" w:w="2736"/>
            <w:shd w:fill="FFFFFF"/>
            <w:tcMar>
              <w:top w:w="100" w:type="dxa"/>
              <w:bottom w:w="100" w:type="dxa"/>
              <w:left w:w="160" w:type="dxa"/>
              <w:right w:w="160" w:type="dxa"/>
            </w:tcMar>
          </w:tcPr>
          <w:p>
            <w:pPr>
              <w:jc w:val="left"/>
            </w:pPr>
            <w:r>
              <w:rPr>
                <w:rFonts w:ascii="Calibri" w:hAnsi="Calibri"/>
                <w:color w:val="1F2937"/>
                <w:sz w:val="19"/>
              </w:rPr>
              <w:t>Deterministic multi-vector attack generator against live endpoint.</w:t>
            </w:r>
          </w:p>
        </w:tc>
      </w:tr>
      <w:tr>
        <w:tc>
          <w:tcPr>
            <w:tcW w:type="dxa" w:w="1872"/>
            <w:shd w:fill="F9FAFB"/>
            <w:tcMar>
              <w:top w:w="100" w:type="dxa"/>
              <w:bottom w:w="100" w:type="dxa"/>
              <w:left w:w="160" w:type="dxa"/>
              <w:right w:w="160" w:type="dxa"/>
            </w:tcMar>
          </w:tcPr>
          <w:p>
            <w:pPr>
              <w:jc w:val="left"/>
            </w:pPr>
            <w:r>
              <w:rPr>
                <w:rFonts w:ascii="Calibri" w:hAnsi="Calibri"/>
                <w:color w:val="1F2937"/>
                <w:sz w:val="19"/>
              </w:rPr>
              <w:t>Version Control</w:t>
            </w:r>
          </w:p>
        </w:tc>
        <w:tc>
          <w:tcPr>
            <w:tcW w:type="dxa" w:w="2016"/>
            <w:shd w:fill="F9FAFB"/>
            <w:tcMar>
              <w:top w:w="100" w:type="dxa"/>
              <w:bottom w:w="100" w:type="dxa"/>
              <w:left w:w="160" w:type="dxa"/>
              <w:right w:w="160" w:type="dxa"/>
            </w:tcMar>
          </w:tcPr>
          <w:p>
            <w:pPr>
              <w:jc w:val="left"/>
            </w:pPr>
            <w:r>
              <w:rPr>
                <w:rFonts w:ascii="Calibri" w:hAnsi="Calibri"/>
                <w:color w:val="1F2937"/>
                <w:sz w:val="19"/>
              </w:rPr>
              <w:t>Git, GitHub</w:t>
            </w:r>
          </w:p>
        </w:tc>
        <w:tc>
          <w:tcPr>
            <w:tcW w:type="dxa" w:w="2736"/>
            <w:shd w:fill="F9FAFB"/>
            <w:tcMar>
              <w:top w:w="100" w:type="dxa"/>
              <w:bottom w:w="100" w:type="dxa"/>
              <w:left w:w="160" w:type="dxa"/>
              <w:right w:w="160" w:type="dxa"/>
            </w:tcMar>
          </w:tcPr>
          <w:p>
            <w:pPr>
              <w:jc w:val="left"/>
            </w:pPr>
            <w:r>
              <w:rPr>
                <w:rFonts w:ascii="Calibri" w:hAnsi="Calibri"/>
                <w:color w:val="1F2937"/>
                <w:sz w:val="19"/>
              </w:rPr>
              <w:t>Multi-branch repository, continuous commits</w:t>
            </w:r>
          </w:p>
        </w:tc>
        <w:tc>
          <w:tcPr>
            <w:tcW w:type="dxa" w:w="2736"/>
            <w:shd w:fill="F9FAFB"/>
            <w:tcMar>
              <w:top w:w="100" w:type="dxa"/>
              <w:bottom w:w="100" w:type="dxa"/>
              <w:left w:w="160" w:type="dxa"/>
              <w:right w:w="160" w:type="dxa"/>
            </w:tcMar>
          </w:tcPr>
          <w:p>
            <w:pPr>
              <w:jc w:val="left"/>
            </w:pPr>
            <w:r>
              <w:rPr>
                <w:rFonts w:ascii="Calibri" w:hAnsi="Calibri"/>
                <w:color w:val="1F2937"/>
                <w:sz w:val="19"/>
              </w:rPr>
              <w:t>Collaborative development, change auditing, release tracking.</w:t>
            </w:r>
          </w:p>
        </w:tc>
      </w:tr>
    </w:tbl>
    <w:p>
      <w:pPr>
        <w:spacing w:after="160"/>
      </w:pPr>
    </w:p>
    <w:p>
      <w:pPr>
        <w:pStyle w:val="Heading1"/>
      </w:pPr>
      <w:r>
        <w:rPr>
          <w:color w:val="1E3A8A"/>
        </w:rPr>
        <w:t>4. Key Features &amp; Operational Workflow</w:t>
      </w:r>
    </w:p>
    <w:p>
      <w:pPr>
        <w:pStyle w:val="Heading2"/>
      </w:pPr>
      <w:r>
        <w:rPr>
          <w:color w:val="374151"/>
        </w:rPr>
        <w:t>4.1 Step-by-Step Workflow</w:t>
      </w:r>
    </w:p>
    <w:p>
      <w:r>
        <w:t>The complete operational lifecycle follows an eight-stage progression:</w:t>
        <w:br/>
        <w:t>1. Inbound Request: Adversary dispatches exploit payload or probe to the public endpoint.</w:t>
        <w:br/>
        <w:t>2. Gateway Ingestion: API Gateway captures HTTP verb, headers, path, query parameters, and client source IP into a Proxy Event v2 object.</w:t>
        <w:br/>
        <w:t>3. Lambda Invocation: Lambda container is instantiated (&lt;150ms cold start) or executed immediately (&lt;2ms warm).</w:t>
        <w:br/>
        <w:t>4. Feature Extraction: Python handler parses event dictionary and sanitizes headers.</w:t>
        <w:br/>
        <w:t>5. Threat Classification: Dual-tiered engine evaluates deterministic regex signatures and sliding-window request frequency.</w:t>
        <w:br/>
        <w:t>6. Adaptive Deception Generation: System selects an authentic deceptive payload tailored to the attack vector.</w:t>
        <w:br/>
        <w:t>7. Event Persistence: Structured incident document is saved to DynamoDB via PutItem.</w:t>
        <w:br/>
        <w:t>8. SOC Visualization: React SOC Dashboard polls GET /logs every 7 seconds, displaying updated counters, attack bars, and log tables.</w:t>
      </w:r>
    </w:p>
    <w:tbl>
      <w:tblPr>
        <w:tblW w:type="auto" w:w="0"/>
        <w:jc w:val="center"/>
        <w:tblLayout w:type="fixed"/>
        <w:tblLook w:firstColumn="1" w:firstRow="1" w:lastColumn="0" w:lastRow="0" w:noHBand="0" w:noVBand="1" w:val="04A0"/>
      </w:tblPr>
      <w:tblGrid>
        <w:gridCol w:w="9360"/>
      </w:tblGrid>
      <w:tr>
        <w:tc>
          <w:tcPr>
            <w:tcW w:type="dxa" w:w="9360"/>
            <w:shd w:fill="F3F4F6"/>
            <w:tcMar>
              <w:top w:w="140" w:type="dxa"/>
              <w:bottom w:w="140" w:type="dxa"/>
              <w:left w:w="180" w:type="dxa"/>
              <w:right w:w="180" w:type="dxa"/>
            </w:tcMar>
            <w:tcBorders>
              <w:top w:val="single" w:sz="6" w:space="0" w:color="3B82F6"/>
              <w:bottom w:val="single" w:sz="6" w:space="0" w:color="3B82F6"/>
              <w:left w:val="single" w:sz="24" w:space="0" w:color="1E3A8A"/>
              <w:right w:val="single" w:sz="6" w:space="0" w:color="3B82F6"/>
            </w:tcBorders>
          </w:tcPr>
          <w:p>
            <w:pPr>
              <w:spacing w:before="80" w:after="120"/>
            </w:pPr>
            <w:r>
              <w:rPr>
                <w:rFonts w:ascii="Calibri" w:hAnsi="Calibri"/>
                <w:b/>
                <w:color w:val="1E3A8A"/>
                <w:sz w:val="20"/>
              </w:rPr>
              <w:t>FIGURE 3: DECEPTION &amp; THREAT CAPTURE SEQUENCE DIAGRAM</w:t>
              <w:br/>
            </w:r>
          </w:p>
          <w:p>
            <w:pPr>
              <w:spacing w:before="0" w:after="40"/>
            </w:pPr>
            <w:r>
              <w:rPr>
                <w:rFonts w:ascii="Calibri" w:hAnsi="Calibri"/>
                <w:color w:val="111827"/>
                <w:sz w:val="19"/>
              </w:rPr>
              <w:t>Attacker Client                AWS API Gateway              Lambda: Classification Engine          DynamoDB Event Store</w:t>
            </w:r>
          </w:p>
          <w:p>
            <w:pPr>
              <w:spacing w:before="0" w:after="40"/>
            </w:pPr>
            <w:r>
              <w:rPr>
                <w:rFonts w:ascii="Calibri" w:hAnsi="Calibri"/>
                <w:color w:val="111827"/>
                <w:sz w:val="19"/>
              </w:rPr>
              <w:t xml:space="preserve">      │                              │                                    │                                 │</w:t>
            </w:r>
          </w:p>
          <w:p>
            <w:pPr>
              <w:spacing w:before="0" w:after="40"/>
            </w:pPr>
            <w:r>
              <w:rPr>
                <w:rFonts w:ascii="Calibri" w:hAnsi="Calibri"/>
                <w:color w:val="111827"/>
                <w:sz w:val="19"/>
              </w:rPr>
              <w:t xml:space="preserve">      ├── 1. POST /login ───────────&gt;│                                    │                                 │</w:t>
            </w:r>
          </w:p>
          <w:p>
            <w:pPr>
              <w:spacing w:before="0" w:after="40"/>
            </w:pPr>
            <w:r>
              <w:rPr>
                <w:rFonts w:ascii="Calibri" w:hAnsi="Calibri"/>
                <w:color w:val="111827"/>
                <w:sz w:val="19"/>
              </w:rPr>
              <w:t xml:space="preserve">      │   {"username":"admin'--"}     │                                    │                                 │</w:t>
            </w:r>
          </w:p>
          <w:p>
            <w:pPr>
              <w:spacing w:before="0" w:after="40"/>
            </w:pPr>
            <w:r>
              <w:rPr>
                <w:rFonts w:ascii="Calibri" w:hAnsi="Calibri"/>
                <w:color w:val="111827"/>
                <w:sz w:val="19"/>
              </w:rPr>
              <w:t xml:space="preserve">      │                              ├── 2. Proxy Event Payload ─────────&gt;│                                 │</w:t>
            </w:r>
          </w:p>
          <w:p>
            <w:pPr>
              <w:spacing w:before="0" w:after="40"/>
            </w:pPr>
            <w:r>
              <w:rPr>
                <w:rFonts w:ascii="Calibri" w:hAnsi="Calibri"/>
                <w:color w:val="111827"/>
                <w:sz w:val="19"/>
              </w:rPr>
              <w:t xml:space="preserve">      │                              │   (IP: 198.51.100.42, sqlmap)      │                                 │</w:t>
            </w:r>
          </w:p>
          <w:p>
            <w:pPr>
              <w:spacing w:before="0" w:after="40"/>
            </w:pPr>
            <w:r>
              <w:rPr>
                <w:rFonts w:ascii="Calibri" w:hAnsi="Calibri"/>
                <w:color w:val="111827"/>
                <w:sz w:val="19"/>
              </w:rPr>
              <w:t xml:space="preserve">      │                              │                                    ├── 3. Signature Regex Evaluation │</w:t>
            </w:r>
          </w:p>
          <w:p>
            <w:pPr>
              <w:spacing w:before="0" w:after="40"/>
            </w:pPr>
            <w:r>
              <w:rPr>
                <w:rFonts w:ascii="Calibri" w:hAnsi="Calibri"/>
                <w:color w:val="111827"/>
                <w:sz w:val="19"/>
              </w:rPr>
              <w:t xml:space="preserve">      │                              │                                    │   -&gt; Matches SQL Token: '--'    │</w:t>
            </w:r>
          </w:p>
          <w:p>
            <w:pPr>
              <w:spacing w:before="0" w:after="40"/>
            </w:pPr>
            <w:r>
              <w:rPr>
                <w:rFonts w:ascii="Calibri" w:hAnsi="Calibri"/>
                <w:color w:val="111827"/>
                <w:sz w:val="19"/>
              </w:rPr>
              <w:t xml:space="preserve">      │                              │                                    ├── 4. Tag: 'sqli_attempt'        │</w:t>
            </w:r>
          </w:p>
          <w:p>
            <w:pPr>
              <w:spacing w:before="0" w:after="40"/>
            </w:pPr>
            <w:r>
              <w:rPr>
                <w:rFonts w:ascii="Calibri" w:hAnsi="Calibri"/>
                <w:color w:val="111827"/>
                <w:sz w:val="19"/>
              </w:rPr>
              <w:t xml:space="preserve">      │                              │                                    ├── 5. PutItem(Event JSON) ──────&gt;│</w:t>
            </w:r>
          </w:p>
          <w:p>
            <w:pPr>
              <w:spacing w:before="0" w:after="40"/>
            </w:pPr>
            <w:r>
              <w:rPr>
                <w:rFonts w:ascii="Calibri" w:hAnsi="Calibri"/>
                <w:color w:val="111827"/>
                <w:sz w:val="19"/>
              </w:rPr>
              <w:t xml:space="preserve">      │                              │&lt;── 6. HTTP 500 Deceptive Error ────┤   (UUID, Timestamp, Payload)    │</w:t>
            </w:r>
          </w:p>
          <w:p>
            <w:pPr>
              <w:spacing w:before="0" w:after="40"/>
            </w:pPr>
            <w:r>
              <w:rPr>
                <w:rFonts w:ascii="Calibri" w:hAnsi="Calibri"/>
                <w:color w:val="111827"/>
                <w:sz w:val="19"/>
              </w:rPr>
              <w:t xml:space="preserve">      │&lt;── 7. Simulated DB Error ────┤   "DBD::mysql syntax error"       │                                 │</w:t>
            </w:r>
          </w:p>
          <w:p>
            <w:pPr>
              <w:spacing w:before="0" w:after="40"/>
            </w:pPr>
            <w:r>
              <w:rPr>
                <w:rFonts w:ascii="Calibri" w:hAnsi="Calibri"/>
                <w:color w:val="111827"/>
                <w:sz w:val="19"/>
              </w:rPr>
              <w:t xml:space="preserve">      │   (Adversary is Deceived)    │                                    │                                 │</w:t>
            </w:r>
          </w:p>
        </w:tc>
      </w:tr>
    </w:tbl>
    <w:p>
      <w:pPr>
        <w:spacing w:after="160"/>
      </w:pPr>
    </w:p>
    <w:p>
      <w:pPr>
        <w:pStyle w:val="Heading2"/>
      </w:pPr>
      <w:r>
        <w:rPr>
          <w:color w:val="374151"/>
        </w:rPr>
        <w:t>4.2 Feature Capabilities Matrix</w:t>
      </w:r>
    </w:p>
    <w:p>
      <w:r>
        <w:rPr>
          <w:b/>
        </w:rPr>
        <w:t>Table 3: Ghost House Functional Capabilities &amp; Deception Matrix</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016"/>
            <w:shd w:fill="1E3A8A"/>
            <w:tcMar>
              <w:top w:w="140" w:type="dxa"/>
              <w:bottom w:w="140" w:type="dxa"/>
              <w:left w:w="160" w:type="dxa"/>
              <w:right w:w="160" w:type="dxa"/>
            </w:tcMar>
          </w:tcPr>
          <w:p>
            <w:pPr>
              <w:jc w:val="left"/>
            </w:pPr>
            <w:r>
              <w:rPr>
                <w:rFonts w:ascii="Calibri" w:hAnsi="Calibri"/>
                <w:b/>
                <w:color w:val="FFFFFF"/>
                <w:sz w:val="20"/>
              </w:rPr>
              <w:t>Operational Feature</w:t>
            </w:r>
          </w:p>
        </w:tc>
        <w:tc>
          <w:tcPr>
            <w:tcW w:type="dxa" w:w="2304"/>
            <w:shd w:fill="1E3A8A"/>
            <w:tcMar>
              <w:top w:w="140" w:type="dxa"/>
              <w:bottom w:w="140" w:type="dxa"/>
              <w:left w:w="160" w:type="dxa"/>
              <w:right w:w="160" w:type="dxa"/>
            </w:tcMar>
          </w:tcPr>
          <w:p>
            <w:pPr>
              <w:jc w:val="left"/>
            </w:pPr>
            <w:r>
              <w:rPr>
                <w:rFonts w:ascii="Calibri" w:hAnsi="Calibri"/>
                <w:b/>
                <w:color w:val="FFFFFF"/>
                <w:sz w:val="20"/>
              </w:rPr>
              <w:t>Technical Implementation</w:t>
            </w:r>
          </w:p>
        </w:tc>
        <w:tc>
          <w:tcPr>
            <w:tcW w:type="dxa" w:w="2592"/>
            <w:shd w:fill="1E3A8A"/>
            <w:tcMar>
              <w:top w:w="140" w:type="dxa"/>
              <w:bottom w:w="140" w:type="dxa"/>
              <w:left w:w="160" w:type="dxa"/>
              <w:right w:w="160" w:type="dxa"/>
            </w:tcMar>
          </w:tcPr>
          <w:p>
            <w:pPr>
              <w:jc w:val="left"/>
            </w:pPr>
            <w:r>
              <w:rPr>
                <w:rFonts w:ascii="Calibri" w:hAnsi="Calibri"/>
                <w:b/>
                <w:color w:val="FFFFFF"/>
                <w:sz w:val="20"/>
              </w:rPr>
              <w:t>Deception Mechanism</w:t>
            </w:r>
          </w:p>
        </w:tc>
        <w:tc>
          <w:tcPr>
            <w:tcW w:type="dxa" w:w="2448"/>
            <w:shd w:fill="1E3A8A"/>
            <w:tcMar>
              <w:top w:w="140" w:type="dxa"/>
              <w:bottom w:w="140" w:type="dxa"/>
              <w:left w:w="160" w:type="dxa"/>
              <w:right w:w="160" w:type="dxa"/>
            </w:tcMar>
          </w:tcPr>
          <w:p>
            <w:pPr>
              <w:jc w:val="left"/>
            </w:pPr>
            <w:r>
              <w:rPr>
                <w:rFonts w:ascii="Calibri" w:hAnsi="Calibri"/>
                <w:b/>
                <w:color w:val="FFFFFF"/>
                <w:sz w:val="20"/>
              </w:rPr>
              <w:t>Security &amp; Research Benefit</w:t>
            </w:r>
          </w:p>
        </w:tc>
      </w:tr>
      <w:tr>
        <w:tc>
          <w:tcPr>
            <w:tcW w:type="dxa" w:w="2016"/>
            <w:shd w:fill="FFFFFF"/>
            <w:tcMar>
              <w:top w:w="100" w:type="dxa"/>
              <w:bottom w:w="100" w:type="dxa"/>
              <w:left w:w="160" w:type="dxa"/>
              <w:right w:w="160" w:type="dxa"/>
            </w:tcMar>
          </w:tcPr>
          <w:p>
            <w:pPr>
              <w:jc w:val="left"/>
            </w:pPr>
            <w:r>
              <w:rPr>
                <w:rFonts w:ascii="Calibri" w:hAnsi="Calibri"/>
                <w:color w:val="1F2937"/>
                <w:sz w:val="19"/>
              </w:rPr>
              <w:t>Realistic Decoy Portal</w:t>
            </w:r>
          </w:p>
        </w:tc>
        <w:tc>
          <w:tcPr>
            <w:tcW w:type="dxa" w:w="2304"/>
            <w:shd w:fill="FFFFFF"/>
            <w:tcMar>
              <w:top w:w="100" w:type="dxa"/>
              <w:bottom w:w="100" w:type="dxa"/>
              <w:left w:w="160" w:type="dxa"/>
              <w:right w:w="160" w:type="dxa"/>
            </w:tcMar>
          </w:tcPr>
          <w:p>
            <w:pPr>
              <w:jc w:val="left"/>
            </w:pPr>
            <w:r>
              <w:rPr>
                <w:rFonts w:ascii="Calibri" w:hAnsi="Calibri"/>
                <w:color w:val="1F2937"/>
                <w:sz w:val="19"/>
              </w:rPr>
              <w:t>React 18 corporate SPA</w:t>
            </w:r>
          </w:p>
        </w:tc>
        <w:tc>
          <w:tcPr>
            <w:tcW w:type="dxa" w:w="2592"/>
            <w:shd w:fill="FFFFFF"/>
            <w:tcMar>
              <w:top w:w="100" w:type="dxa"/>
              <w:bottom w:w="100" w:type="dxa"/>
              <w:left w:w="160" w:type="dxa"/>
              <w:right w:w="160" w:type="dxa"/>
            </w:tcMar>
          </w:tcPr>
          <w:p>
            <w:pPr>
              <w:jc w:val="left"/>
            </w:pPr>
            <w:r>
              <w:rPr>
                <w:rFonts w:ascii="Calibri" w:hAnsi="Calibri"/>
                <w:color w:val="1F2937"/>
                <w:sz w:val="19"/>
              </w:rPr>
              <w:t>Simulates dashboard, users, keys, and session cookies.</w:t>
            </w:r>
          </w:p>
        </w:tc>
        <w:tc>
          <w:tcPr>
            <w:tcW w:type="dxa" w:w="2448"/>
            <w:shd w:fill="FFFFFF"/>
            <w:tcMar>
              <w:top w:w="100" w:type="dxa"/>
              <w:bottom w:w="100" w:type="dxa"/>
              <w:left w:w="160" w:type="dxa"/>
              <w:right w:w="160" w:type="dxa"/>
            </w:tcMar>
          </w:tcPr>
          <w:p>
            <w:pPr>
              <w:jc w:val="left"/>
            </w:pPr>
            <w:r>
              <w:rPr>
                <w:rFonts w:ascii="Calibri" w:hAnsi="Calibri"/>
                <w:color w:val="1F2937"/>
                <w:sz w:val="19"/>
              </w:rPr>
              <w:t>Convinces attackers they accessed high-value internal assets.</w:t>
            </w:r>
          </w:p>
        </w:tc>
      </w:tr>
      <w:tr>
        <w:tc>
          <w:tcPr>
            <w:tcW w:type="dxa" w:w="2016"/>
            <w:shd w:fill="F9FAFB"/>
            <w:tcMar>
              <w:top w:w="100" w:type="dxa"/>
              <w:bottom w:w="100" w:type="dxa"/>
              <w:left w:w="160" w:type="dxa"/>
              <w:right w:w="160" w:type="dxa"/>
            </w:tcMar>
          </w:tcPr>
          <w:p>
            <w:pPr>
              <w:jc w:val="left"/>
            </w:pPr>
            <w:r>
              <w:rPr>
                <w:rFonts w:ascii="Calibri" w:hAnsi="Calibri"/>
                <w:color w:val="1F2937"/>
                <w:sz w:val="19"/>
              </w:rPr>
              <w:t>Zero-Server Architecture</w:t>
            </w:r>
          </w:p>
        </w:tc>
        <w:tc>
          <w:tcPr>
            <w:tcW w:type="dxa" w:w="2304"/>
            <w:shd w:fill="F9FAFB"/>
            <w:tcMar>
              <w:top w:w="100" w:type="dxa"/>
              <w:bottom w:w="100" w:type="dxa"/>
              <w:left w:w="160" w:type="dxa"/>
              <w:right w:w="160" w:type="dxa"/>
            </w:tcMar>
          </w:tcPr>
          <w:p>
            <w:pPr>
              <w:jc w:val="left"/>
            </w:pPr>
            <w:r>
              <w:rPr>
                <w:rFonts w:ascii="Calibri" w:hAnsi="Calibri"/>
                <w:color w:val="1F2937"/>
                <w:sz w:val="19"/>
              </w:rPr>
              <w:t>AWS Lambda event runtime</w:t>
            </w:r>
          </w:p>
        </w:tc>
        <w:tc>
          <w:tcPr>
            <w:tcW w:type="dxa" w:w="2592"/>
            <w:shd w:fill="F9FAFB"/>
            <w:tcMar>
              <w:top w:w="100" w:type="dxa"/>
              <w:bottom w:w="100" w:type="dxa"/>
              <w:left w:w="160" w:type="dxa"/>
              <w:right w:w="160" w:type="dxa"/>
            </w:tcMar>
          </w:tcPr>
          <w:p>
            <w:pPr>
              <w:jc w:val="left"/>
            </w:pPr>
            <w:r>
              <w:rPr>
                <w:rFonts w:ascii="Calibri" w:hAnsi="Calibri"/>
                <w:color w:val="1F2937"/>
                <w:sz w:val="19"/>
              </w:rPr>
              <w:t>Code runs strictly per request; shuts down immediately.</w:t>
            </w:r>
          </w:p>
        </w:tc>
        <w:tc>
          <w:tcPr>
            <w:tcW w:type="dxa" w:w="2448"/>
            <w:shd w:fill="F9FAFB"/>
            <w:tcMar>
              <w:top w:w="100" w:type="dxa"/>
              <w:bottom w:w="100" w:type="dxa"/>
              <w:left w:w="160" w:type="dxa"/>
              <w:right w:w="160" w:type="dxa"/>
            </w:tcMar>
          </w:tcPr>
          <w:p>
            <w:pPr>
              <w:jc w:val="left"/>
            </w:pPr>
            <w:r>
              <w:rPr>
                <w:rFonts w:ascii="Calibri" w:hAnsi="Calibri"/>
                <w:color w:val="1F2937"/>
                <w:sz w:val="19"/>
              </w:rPr>
              <w:t>Eliminates idle bills; immune to persistent server compromise.</w:t>
            </w:r>
          </w:p>
        </w:tc>
      </w:tr>
      <w:tr>
        <w:tc>
          <w:tcPr>
            <w:tcW w:type="dxa" w:w="2016"/>
            <w:shd w:fill="FFFFFF"/>
            <w:tcMar>
              <w:top w:w="100" w:type="dxa"/>
              <w:bottom w:w="100" w:type="dxa"/>
              <w:left w:w="160" w:type="dxa"/>
              <w:right w:w="160" w:type="dxa"/>
            </w:tcMar>
          </w:tcPr>
          <w:p>
            <w:pPr>
              <w:jc w:val="left"/>
            </w:pPr>
            <w:r>
              <w:rPr>
                <w:rFonts w:ascii="Calibri" w:hAnsi="Calibri"/>
                <w:color w:val="1F2937"/>
                <w:sz w:val="19"/>
              </w:rPr>
              <w:t>Signature SQLi Detection</w:t>
            </w:r>
          </w:p>
        </w:tc>
        <w:tc>
          <w:tcPr>
            <w:tcW w:type="dxa" w:w="2304"/>
            <w:shd w:fill="FFFFFF"/>
            <w:tcMar>
              <w:top w:w="100" w:type="dxa"/>
              <w:bottom w:w="100" w:type="dxa"/>
              <w:left w:w="160" w:type="dxa"/>
              <w:right w:w="160" w:type="dxa"/>
            </w:tcMar>
          </w:tcPr>
          <w:p>
            <w:pPr>
              <w:jc w:val="left"/>
            </w:pPr>
            <w:r>
              <w:rPr>
                <w:rFonts w:ascii="Calibri" w:hAnsi="Calibri"/>
                <w:color w:val="1F2937"/>
                <w:sz w:val="19"/>
              </w:rPr>
              <w:t>Regex pattern inspection</w:t>
            </w:r>
          </w:p>
        </w:tc>
        <w:tc>
          <w:tcPr>
            <w:tcW w:type="dxa" w:w="2592"/>
            <w:shd w:fill="FFFFFF"/>
            <w:tcMar>
              <w:top w:w="100" w:type="dxa"/>
              <w:bottom w:w="100" w:type="dxa"/>
              <w:left w:w="160" w:type="dxa"/>
              <w:right w:w="160" w:type="dxa"/>
            </w:tcMar>
          </w:tcPr>
          <w:p>
            <w:pPr>
              <w:jc w:val="left"/>
            </w:pPr>
            <w:r>
              <w:rPr>
                <w:rFonts w:ascii="Calibri" w:hAnsi="Calibri"/>
                <w:color w:val="1F2937"/>
                <w:sz w:val="19"/>
              </w:rPr>
              <w:t>Returns simulated MySQL syntax error (500 Internal Error).</w:t>
            </w:r>
          </w:p>
        </w:tc>
        <w:tc>
          <w:tcPr>
            <w:tcW w:type="dxa" w:w="2448"/>
            <w:shd w:fill="FFFFFF"/>
            <w:tcMar>
              <w:top w:w="100" w:type="dxa"/>
              <w:bottom w:w="100" w:type="dxa"/>
              <w:left w:w="160" w:type="dxa"/>
              <w:right w:w="160" w:type="dxa"/>
            </w:tcMar>
          </w:tcPr>
          <w:p>
            <w:pPr>
              <w:jc w:val="left"/>
            </w:pPr>
            <w:r>
              <w:rPr>
                <w:rFonts w:ascii="Calibri" w:hAnsi="Calibri"/>
                <w:color w:val="1F2937"/>
                <w:sz w:val="19"/>
              </w:rPr>
              <w:t>Traps tools like sqlmap in recursive testing loops.</w:t>
            </w:r>
          </w:p>
        </w:tc>
      </w:tr>
      <w:tr>
        <w:tc>
          <w:tcPr>
            <w:tcW w:type="dxa" w:w="2016"/>
            <w:shd w:fill="F9FAFB"/>
            <w:tcMar>
              <w:top w:w="100" w:type="dxa"/>
              <w:bottom w:w="100" w:type="dxa"/>
              <w:left w:w="160" w:type="dxa"/>
              <w:right w:w="160" w:type="dxa"/>
            </w:tcMar>
          </w:tcPr>
          <w:p>
            <w:pPr>
              <w:jc w:val="left"/>
            </w:pPr>
            <w:r>
              <w:rPr>
                <w:rFonts w:ascii="Calibri" w:hAnsi="Calibri"/>
                <w:color w:val="1F2937"/>
                <w:sz w:val="19"/>
              </w:rPr>
              <w:t>Path Traversal Tagging</w:t>
            </w:r>
          </w:p>
        </w:tc>
        <w:tc>
          <w:tcPr>
            <w:tcW w:type="dxa" w:w="2304"/>
            <w:shd w:fill="F9FAFB"/>
            <w:tcMar>
              <w:top w:w="100" w:type="dxa"/>
              <w:bottom w:w="100" w:type="dxa"/>
              <w:left w:w="160" w:type="dxa"/>
              <w:right w:w="160" w:type="dxa"/>
            </w:tcMar>
          </w:tcPr>
          <w:p>
            <w:pPr>
              <w:jc w:val="left"/>
            </w:pPr>
            <w:r>
              <w:rPr>
                <w:rFonts w:ascii="Calibri" w:hAnsi="Calibri"/>
                <w:color w:val="1F2937"/>
                <w:sz w:val="19"/>
              </w:rPr>
              <w:t>Path string validation</w:t>
            </w:r>
          </w:p>
        </w:tc>
        <w:tc>
          <w:tcPr>
            <w:tcW w:type="dxa" w:w="2592"/>
            <w:shd w:fill="F9FAFB"/>
            <w:tcMar>
              <w:top w:w="100" w:type="dxa"/>
              <w:bottom w:w="100" w:type="dxa"/>
              <w:left w:w="160" w:type="dxa"/>
              <w:right w:w="160" w:type="dxa"/>
            </w:tcMar>
          </w:tcPr>
          <w:p>
            <w:pPr>
              <w:jc w:val="left"/>
            </w:pPr>
            <w:r>
              <w:rPr>
                <w:rFonts w:ascii="Calibri" w:hAnsi="Calibri"/>
                <w:color w:val="1F2937"/>
                <w:sz w:val="19"/>
              </w:rPr>
              <w:t>Returns simulated OS access denial messages (403 Forbidden).</w:t>
            </w:r>
          </w:p>
        </w:tc>
        <w:tc>
          <w:tcPr>
            <w:tcW w:type="dxa" w:w="2448"/>
            <w:shd w:fill="F9FAFB"/>
            <w:tcMar>
              <w:top w:w="100" w:type="dxa"/>
              <w:bottom w:w="100" w:type="dxa"/>
              <w:left w:w="160" w:type="dxa"/>
              <w:right w:w="160" w:type="dxa"/>
            </w:tcMar>
          </w:tcPr>
          <w:p>
            <w:pPr>
              <w:jc w:val="left"/>
            </w:pPr>
            <w:r>
              <w:rPr>
                <w:rFonts w:ascii="Calibri" w:hAnsi="Calibri"/>
                <w:color w:val="1F2937"/>
                <w:sz w:val="19"/>
              </w:rPr>
              <w:t>Detects directory probes without exposing filesystem data.</w:t>
            </w:r>
          </w:p>
        </w:tc>
      </w:tr>
      <w:tr>
        <w:tc>
          <w:tcPr>
            <w:tcW w:type="dxa" w:w="2016"/>
            <w:shd w:fill="FFFFFF"/>
            <w:tcMar>
              <w:top w:w="100" w:type="dxa"/>
              <w:bottom w:w="100" w:type="dxa"/>
              <w:left w:w="160" w:type="dxa"/>
              <w:right w:w="160" w:type="dxa"/>
            </w:tcMar>
          </w:tcPr>
          <w:p>
            <w:pPr>
              <w:jc w:val="left"/>
            </w:pPr>
            <w:r>
              <w:rPr>
                <w:rFonts w:ascii="Calibri" w:hAnsi="Calibri"/>
                <w:color w:val="1F2937"/>
                <w:sz w:val="19"/>
              </w:rPr>
              <w:t>Known Scanner Tagging</w:t>
            </w:r>
          </w:p>
        </w:tc>
        <w:tc>
          <w:tcPr>
            <w:tcW w:type="dxa" w:w="2304"/>
            <w:shd w:fill="FFFFFF"/>
            <w:tcMar>
              <w:top w:w="100" w:type="dxa"/>
              <w:bottom w:w="100" w:type="dxa"/>
              <w:left w:w="160" w:type="dxa"/>
              <w:right w:w="160" w:type="dxa"/>
            </w:tcMar>
          </w:tcPr>
          <w:p>
            <w:pPr>
              <w:jc w:val="left"/>
            </w:pPr>
            <w:r>
              <w:rPr>
                <w:rFonts w:ascii="Calibri" w:hAnsi="Calibri"/>
                <w:color w:val="1F2937"/>
                <w:sz w:val="19"/>
              </w:rPr>
              <w:t>User-Agent header parsing</w:t>
            </w:r>
          </w:p>
        </w:tc>
        <w:tc>
          <w:tcPr>
            <w:tcW w:type="dxa" w:w="2592"/>
            <w:shd w:fill="FFFFFF"/>
            <w:tcMar>
              <w:top w:w="100" w:type="dxa"/>
              <w:bottom w:w="100" w:type="dxa"/>
              <w:left w:w="160" w:type="dxa"/>
              <w:right w:w="160" w:type="dxa"/>
            </w:tcMar>
          </w:tcPr>
          <w:p>
            <w:pPr>
              <w:jc w:val="left"/>
            </w:pPr>
            <w:r>
              <w:rPr>
                <w:rFonts w:ascii="Calibri" w:hAnsi="Calibri"/>
                <w:color w:val="1F2937"/>
                <w:sz w:val="19"/>
              </w:rPr>
              <w:t>Returns generic Nginx error headers to conceal AWS serverless.</w:t>
            </w:r>
          </w:p>
        </w:tc>
        <w:tc>
          <w:tcPr>
            <w:tcW w:type="dxa" w:w="2448"/>
            <w:shd w:fill="FFFFFF"/>
            <w:tcMar>
              <w:top w:w="100" w:type="dxa"/>
              <w:bottom w:w="100" w:type="dxa"/>
              <w:left w:w="160" w:type="dxa"/>
              <w:right w:w="160" w:type="dxa"/>
            </w:tcMar>
          </w:tcPr>
          <w:p>
            <w:pPr>
              <w:jc w:val="left"/>
            </w:pPr>
            <w:r>
              <w:rPr>
                <w:rFonts w:ascii="Calibri" w:hAnsi="Calibri"/>
                <w:color w:val="1F2937"/>
                <w:sz w:val="19"/>
              </w:rPr>
              <w:t>Rapidly tags automated bots (Nikto, sqlmap, Nmap).</w:t>
            </w:r>
          </w:p>
        </w:tc>
      </w:tr>
      <w:tr>
        <w:tc>
          <w:tcPr>
            <w:tcW w:type="dxa" w:w="2016"/>
            <w:shd w:fill="F9FAFB"/>
            <w:tcMar>
              <w:top w:w="100" w:type="dxa"/>
              <w:bottom w:w="100" w:type="dxa"/>
              <w:left w:w="160" w:type="dxa"/>
              <w:right w:w="160" w:type="dxa"/>
            </w:tcMar>
          </w:tcPr>
          <w:p>
            <w:pPr>
              <w:jc w:val="left"/>
            </w:pPr>
            <w:r>
              <w:rPr>
                <w:rFonts w:ascii="Calibri" w:hAnsi="Calibri"/>
                <w:color w:val="1F2937"/>
                <w:sz w:val="19"/>
              </w:rPr>
              <w:t>Rate-Based Brute Force</w:t>
            </w:r>
          </w:p>
        </w:tc>
        <w:tc>
          <w:tcPr>
            <w:tcW w:type="dxa" w:w="2304"/>
            <w:shd w:fill="F9FAFB"/>
            <w:tcMar>
              <w:top w:w="100" w:type="dxa"/>
              <w:bottom w:w="100" w:type="dxa"/>
              <w:left w:w="160" w:type="dxa"/>
              <w:right w:w="160" w:type="dxa"/>
            </w:tcMar>
          </w:tcPr>
          <w:p>
            <w:pPr>
              <w:jc w:val="left"/>
            </w:pPr>
            <w:r>
              <w:rPr>
                <w:rFonts w:ascii="Calibri" w:hAnsi="Calibri"/>
                <w:color w:val="1F2937"/>
                <w:sz w:val="19"/>
              </w:rPr>
              <w:t>Sliding window (&gt;5 req/30s)</w:t>
            </w:r>
          </w:p>
        </w:tc>
        <w:tc>
          <w:tcPr>
            <w:tcW w:type="dxa" w:w="2592"/>
            <w:shd w:fill="F9FAFB"/>
            <w:tcMar>
              <w:top w:w="100" w:type="dxa"/>
              <w:bottom w:w="100" w:type="dxa"/>
              <w:left w:w="160" w:type="dxa"/>
              <w:right w:w="160" w:type="dxa"/>
            </w:tcMar>
          </w:tcPr>
          <w:p>
            <w:pPr>
              <w:jc w:val="left"/>
            </w:pPr>
            <w:r>
              <w:rPr>
                <w:rFonts w:ascii="Calibri" w:hAnsi="Calibri"/>
                <w:color w:val="1F2937"/>
                <w:sz w:val="19"/>
              </w:rPr>
              <w:t>Applies 600ms deception delay + repeated auth failures.</w:t>
            </w:r>
          </w:p>
        </w:tc>
        <w:tc>
          <w:tcPr>
            <w:tcW w:type="dxa" w:w="2448"/>
            <w:shd w:fill="F9FAFB"/>
            <w:tcMar>
              <w:top w:w="100" w:type="dxa"/>
              <w:bottom w:w="100" w:type="dxa"/>
              <w:left w:w="160" w:type="dxa"/>
              <w:right w:w="160" w:type="dxa"/>
            </w:tcMar>
          </w:tcPr>
          <w:p>
            <w:pPr>
              <w:jc w:val="left"/>
            </w:pPr>
            <w:r>
              <w:rPr>
                <w:rFonts w:ascii="Calibri" w:hAnsi="Calibri"/>
                <w:color w:val="1F2937"/>
                <w:sz w:val="19"/>
              </w:rPr>
              <w:t>Catches credential stuffers even on benign-looking input.</w:t>
            </w:r>
          </w:p>
        </w:tc>
      </w:tr>
      <w:tr>
        <w:tc>
          <w:tcPr>
            <w:tcW w:type="dxa" w:w="2016"/>
            <w:shd w:fill="FFFFFF"/>
            <w:tcMar>
              <w:top w:w="100" w:type="dxa"/>
              <w:bottom w:w="100" w:type="dxa"/>
              <w:left w:w="160" w:type="dxa"/>
              <w:right w:w="160" w:type="dxa"/>
            </w:tcMar>
          </w:tcPr>
          <w:p>
            <w:pPr>
              <w:jc w:val="left"/>
            </w:pPr>
            <w:r>
              <w:rPr>
                <w:rFonts w:ascii="Calibri" w:hAnsi="Calibri"/>
                <w:color w:val="1F2937"/>
                <w:sz w:val="19"/>
              </w:rPr>
              <w:t>Benign Decoy Admission</w:t>
            </w:r>
          </w:p>
        </w:tc>
        <w:tc>
          <w:tcPr>
            <w:tcW w:type="dxa" w:w="2304"/>
            <w:shd w:fill="FFFFFF"/>
            <w:tcMar>
              <w:top w:w="100" w:type="dxa"/>
              <w:bottom w:w="100" w:type="dxa"/>
              <w:left w:w="160" w:type="dxa"/>
              <w:right w:w="160" w:type="dxa"/>
            </w:tcMar>
          </w:tcPr>
          <w:p>
            <w:pPr>
              <w:jc w:val="left"/>
            </w:pPr>
            <w:r>
              <w:rPr>
                <w:rFonts w:ascii="Calibri" w:hAnsi="Calibri"/>
                <w:color w:val="1F2937"/>
                <w:sz w:val="19"/>
              </w:rPr>
              <w:t>Fake session issuance</w:t>
            </w:r>
          </w:p>
        </w:tc>
        <w:tc>
          <w:tcPr>
            <w:tcW w:type="dxa" w:w="2592"/>
            <w:shd w:fill="FFFFFF"/>
            <w:tcMar>
              <w:top w:w="100" w:type="dxa"/>
              <w:bottom w:w="100" w:type="dxa"/>
              <w:left w:w="160" w:type="dxa"/>
              <w:right w:w="160" w:type="dxa"/>
            </w:tcMar>
          </w:tcPr>
          <w:p>
            <w:pPr>
              <w:jc w:val="left"/>
            </w:pPr>
            <w:r>
              <w:rPr>
                <w:rFonts w:ascii="Calibri" w:hAnsi="Calibri"/>
                <w:color w:val="1F2937"/>
                <w:sz w:val="19"/>
              </w:rPr>
              <w:t>Stores ghost_auth_user in localStorage, grants dashboard access.</w:t>
            </w:r>
          </w:p>
        </w:tc>
        <w:tc>
          <w:tcPr>
            <w:tcW w:type="dxa" w:w="2448"/>
            <w:shd w:fill="FFFFFF"/>
            <w:tcMar>
              <w:top w:w="100" w:type="dxa"/>
              <w:bottom w:w="100" w:type="dxa"/>
              <w:left w:w="160" w:type="dxa"/>
              <w:right w:w="160" w:type="dxa"/>
            </w:tcMar>
          </w:tcPr>
          <w:p>
            <w:pPr>
              <w:jc w:val="left"/>
            </w:pPr>
            <w:r>
              <w:rPr>
                <w:rFonts w:ascii="Calibri" w:hAnsi="Calibri"/>
                <w:color w:val="1F2937"/>
                <w:sz w:val="19"/>
              </w:rPr>
              <w:t>Prolongs benign exploration to gather deeper telemetry.</w:t>
            </w:r>
          </w:p>
        </w:tc>
      </w:tr>
      <w:tr>
        <w:tc>
          <w:tcPr>
            <w:tcW w:type="dxa" w:w="2016"/>
            <w:shd w:fill="F9FAFB"/>
            <w:tcMar>
              <w:top w:w="100" w:type="dxa"/>
              <w:bottom w:w="100" w:type="dxa"/>
              <w:left w:w="160" w:type="dxa"/>
              <w:right w:w="160" w:type="dxa"/>
            </w:tcMar>
          </w:tcPr>
          <w:p>
            <w:pPr>
              <w:jc w:val="left"/>
            </w:pPr>
            <w:r>
              <w:rPr>
                <w:rFonts w:ascii="Calibri" w:hAnsi="Calibri"/>
                <w:color w:val="1F2937"/>
                <w:sz w:val="19"/>
              </w:rPr>
              <w:t>Real-Time SOC Dashboard</w:t>
            </w:r>
          </w:p>
        </w:tc>
        <w:tc>
          <w:tcPr>
            <w:tcW w:type="dxa" w:w="2304"/>
            <w:shd w:fill="F9FAFB"/>
            <w:tcMar>
              <w:top w:w="100" w:type="dxa"/>
              <w:bottom w:w="100" w:type="dxa"/>
              <w:left w:w="160" w:type="dxa"/>
              <w:right w:w="160" w:type="dxa"/>
            </w:tcMar>
          </w:tcPr>
          <w:p>
            <w:pPr>
              <w:jc w:val="left"/>
            </w:pPr>
            <w:r>
              <w:rPr>
                <w:rFonts w:ascii="Calibri" w:hAnsi="Calibri"/>
                <w:color w:val="1F2937"/>
                <w:sz w:val="19"/>
              </w:rPr>
              <w:t>React 18, 7s live polling</w:t>
            </w:r>
          </w:p>
        </w:tc>
        <w:tc>
          <w:tcPr>
            <w:tcW w:type="dxa" w:w="2592"/>
            <w:shd w:fill="F9FAFB"/>
            <w:tcMar>
              <w:top w:w="100" w:type="dxa"/>
              <w:bottom w:w="100" w:type="dxa"/>
              <w:left w:w="160" w:type="dxa"/>
              <w:right w:w="160" w:type="dxa"/>
            </w:tcMar>
          </w:tcPr>
          <w:p>
            <w:pPr>
              <w:jc w:val="left"/>
            </w:pPr>
            <w:r>
              <w:rPr>
                <w:rFonts w:ascii="Calibri" w:hAnsi="Calibri"/>
                <w:color w:val="1F2937"/>
                <w:sz w:val="19"/>
              </w:rPr>
              <w:t>Live statistics, attack distribution bars, modal inspector.</w:t>
            </w:r>
          </w:p>
        </w:tc>
        <w:tc>
          <w:tcPr>
            <w:tcW w:type="dxa" w:w="2448"/>
            <w:shd w:fill="F9FAFB"/>
            <w:tcMar>
              <w:top w:w="100" w:type="dxa"/>
              <w:bottom w:w="100" w:type="dxa"/>
              <w:left w:w="160" w:type="dxa"/>
              <w:right w:w="160" w:type="dxa"/>
            </w:tcMar>
          </w:tcPr>
          <w:p>
            <w:pPr>
              <w:jc w:val="left"/>
            </w:pPr>
            <w:r>
              <w:rPr>
                <w:rFonts w:ascii="Calibri" w:hAnsi="Calibri"/>
                <w:color w:val="1F2937"/>
                <w:sz w:val="19"/>
              </w:rPr>
              <w:t>Provides instant visual monitoring and CSV/JSON log export.</w:t>
            </w:r>
          </w:p>
        </w:tc>
      </w:tr>
      <w:tr>
        <w:tc>
          <w:tcPr>
            <w:tcW w:type="dxa" w:w="2016"/>
            <w:shd w:fill="FFFFFF"/>
            <w:tcMar>
              <w:top w:w="100" w:type="dxa"/>
              <w:bottom w:w="100" w:type="dxa"/>
              <w:left w:w="160" w:type="dxa"/>
              <w:right w:w="160" w:type="dxa"/>
            </w:tcMar>
          </w:tcPr>
          <w:p>
            <w:pPr>
              <w:jc w:val="left"/>
            </w:pPr>
            <w:r>
              <w:rPr>
                <w:rFonts w:ascii="Calibri" w:hAnsi="Calibri"/>
                <w:color w:val="1F2937"/>
                <w:sz w:val="19"/>
              </w:rPr>
              <w:t>Multi-Vector Attack Suite</w:t>
            </w:r>
          </w:p>
        </w:tc>
        <w:tc>
          <w:tcPr>
            <w:tcW w:type="dxa" w:w="2304"/>
            <w:shd w:fill="FFFFFF"/>
            <w:tcMar>
              <w:top w:w="100" w:type="dxa"/>
              <w:bottom w:w="100" w:type="dxa"/>
              <w:left w:w="160" w:type="dxa"/>
              <w:right w:w="160" w:type="dxa"/>
            </w:tcMar>
          </w:tcPr>
          <w:p>
            <w:pPr>
              <w:jc w:val="left"/>
            </w:pPr>
            <w:r>
              <w:rPr>
                <w:rFonts w:ascii="Calibri" w:hAnsi="Calibri"/>
                <w:color w:val="1F2937"/>
                <w:sz w:val="19"/>
              </w:rPr>
              <w:t>Python 3.12 CLI (urllib)</w:t>
            </w:r>
          </w:p>
        </w:tc>
        <w:tc>
          <w:tcPr>
            <w:tcW w:type="dxa" w:w="2592"/>
            <w:shd w:fill="FFFFFF"/>
            <w:tcMar>
              <w:top w:w="100" w:type="dxa"/>
              <w:bottom w:w="100" w:type="dxa"/>
              <w:left w:w="160" w:type="dxa"/>
              <w:right w:w="160" w:type="dxa"/>
            </w:tcMar>
          </w:tcPr>
          <w:p>
            <w:pPr>
              <w:jc w:val="left"/>
            </w:pPr>
            <w:r>
              <w:rPr>
                <w:rFonts w:ascii="Calibri" w:hAnsi="Calibri"/>
                <w:color w:val="1F2937"/>
                <w:sz w:val="19"/>
              </w:rPr>
              <w:t>Generates 6 distinct attack vectors against live endpoints.</w:t>
            </w:r>
          </w:p>
        </w:tc>
        <w:tc>
          <w:tcPr>
            <w:tcW w:type="dxa" w:w="2448"/>
            <w:shd w:fill="FFFFFF"/>
            <w:tcMar>
              <w:top w:w="100" w:type="dxa"/>
              <w:bottom w:w="100" w:type="dxa"/>
              <w:left w:w="160" w:type="dxa"/>
              <w:right w:w="160" w:type="dxa"/>
            </w:tcMar>
          </w:tcPr>
          <w:p>
            <w:pPr>
              <w:jc w:val="left"/>
            </w:pPr>
            <w:r>
              <w:rPr>
                <w:rFonts w:ascii="Calibri" w:hAnsi="Calibri"/>
                <w:color w:val="1F2937"/>
                <w:sz w:val="19"/>
              </w:rPr>
              <w:t>Enables deterministic, repeatable validation of system rules.</w:t>
            </w:r>
          </w:p>
        </w:tc>
      </w:tr>
    </w:tbl>
    <w:p>
      <w:pPr>
        <w:spacing w:after="160"/>
      </w:pPr>
    </w:p>
    <w:p>
      <w:pPr>
        <w:pStyle w:val="Heading1"/>
      </w:pPr>
      <w:r>
        <w:rPr>
          <w:color w:val="1E3A8A"/>
        </w:rPr>
        <w:t>5. Technical Specifications &amp; Operating Parameters</w:t>
      </w:r>
    </w:p>
    <w:p>
      <w:pPr>
        <w:pStyle w:val="Heading2"/>
      </w:pPr>
      <w:r>
        <w:rPr>
          <w:color w:val="374151"/>
        </w:rPr>
        <w:t>5.1 System Parameters &amp; Data Ranges</w:t>
      </w:r>
    </w:p>
    <w:p>
      <w:r>
        <w:t>Ghost House operates within serverless cloud constraints. Traditional hardware metrics are replaced by serverless runtime allocations, NoSQL data dictionaries, and network latency thresholds.</w:t>
      </w:r>
    </w:p>
    <w:p>
      <w:r>
        <w:rPr>
          <w:b/>
        </w:rPr>
        <w:t>Table 4: DynamoDB Event Schema &amp; NoSQL Data Dictionary</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1872"/>
            <w:shd w:fill="1E3A8A"/>
            <w:tcMar>
              <w:top w:w="140" w:type="dxa"/>
              <w:bottom w:w="140" w:type="dxa"/>
              <w:left w:w="160" w:type="dxa"/>
              <w:right w:w="160" w:type="dxa"/>
            </w:tcMar>
          </w:tcPr>
          <w:p>
            <w:pPr>
              <w:jc w:val="left"/>
            </w:pPr>
            <w:r>
              <w:rPr>
                <w:rFonts w:ascii="Calibri" w:hAnsi="Calibri"/>
                <w:b/>
                <w:color w:val="FFFFFF"/>
                <w:sz w:val="20"/>
              </w:rPr>
              <w:t>Field Identifier</w:t>
            </w:r>
          </w:p>
        </w:tc>
        <w:tc>
          <w:tcPr>
            <w:tcW w:type="dxa" w:w="1584"/>
            <w:shd w:fill="1E3A8A"/>
            <w:tcMar>
              <w:top w:w="140" w:type="dxa"/>
              <w:bottom w:w="140" w:type="dxa"/>
              <w:left w:w="160" w:type="dxa"/>
              <w:right w:w="160" w:type="dxa"/>
            </w:tcMar>
          </w:tcPr>
          <w:p>
            <w:pPr>
              <w:jc w:val="left"/>
            </w:pPr>
            <w:r>
              <w:rPr>
                <w:rFonts w:ascii="Calibri" w:hAnsi="Calibri"/>
                <w:b/>
                <w:color w:val="FFFFFF"/>
                <w:sz w:val="20"/>
              </w:rPr>
              <w:t>Data Type</w:t>
            </w:r>
          </w:p>
        </w:tc>
        <w:tc>
          <w:tcPr>
            <w:tcW w:type="dxa" w:w="2160"/>
            <w:shd w:fill="1E3A8A"/>
            <w:tcMar>
              <w:top w:w="140" w:type="dxa"/>
              <w:bottom w:w="140" w:type="dxa"/>
              <w:left w:w="160" w:type="dxa"/>
              <w:right w:w="160" w:type="dxa"/>
            </w:tcMar>
          </w:tcPr>
          <w:p>
            <w:pPr>
              <w:jc w:val="left"/>
            </w:pPr>
            <w:r>
              <w:rPr>
                <w:rFonts w:ascii="Calibri" w:hAnsi="Calibri"/>
                <w:b/>
                <w:color w:val="FFFFFF"/>
                <w:sz w:val="20"/>
              </w:rPr>
              <w:t>Key Attribute</w:t>
            </w:r>
          </w:p>
        </w:tc>
        <w:tc>
          <w:tcPr>
            <w:tcW w:type="dxa" w:w="3744"/>
            <w:shd w:fill="1E3A8A"/>
            <w:tcMar>
              <w:top w:w="140" w:type="dxa"/>
              <w:bottom w:w="140" w:type="dxa"/>
              <w:left w:w="160" w:type="dxa"/>
              <w:right w:w="160" w:type="dxa"/>
            </w:tcMar>
          </w:tcPr>
          <w:p>
            <w:pPr>
              <w:jc w:val="left"/>
            </w:pPr>
            <w:r>
              <w:rPr>
                <w:rFonts w:ascii="Calibri" w:hAnsi="Calibri"/>
                <w:b/>
                <w:color w:val="FFFFFF"/>
                <w:sz w:val="20"/>
              </w:rPr>
              <w:t>Production Description &amp; Validation Boundaries</w:t>
            </w:r>
          </w:p>
        </w:tc>
      </w:tr>
      <w:tr>
        <w:tc>
          <w:tcPr>
            <w:tcW w:type="dxa" w:w="1872"/>
            <w:shd w:fill="FFFFFF"/>
            <w:tcMar>
              <w:top w:w="100" w:type="dxa"/>
              <w:bottom w:w="100" w:type="dxa"/>
              <w:left w:w="160" w:type="dxa"/>
              <w:right w:w="160" w:type="dxa"/>
            </w:tcMar>
          </w:tcPr>
          <w:p>
            <w:pPr>
              <w:jc w:val="left"/>
            </w:pPr>
            <w:r>
              <w:rPr>
                <w:rFonts w:ascii="Calibri" w:hAnsi="Calibri"/>
                <w:color w:val="1F2937"/>
                <w:sz w:val="19"/>
              </w:rPr>
              <w:t>request_id</w:t>
            </w:r>
          </w:p>
        </w:tc>
        <w:tc>
          <w:tcPr>
            <w:tcW w:type="dxa" w:w="1584"/>
            <w:shd w:fill="FFFFFF"/>
            <w:tcMar>
              <w:top w:w="100" w:type="dxa"/>
              <w:bottom w:w="100" w:type="dxa"/>
              <w:left w:w="160" w:type="dxa"/>
              <w:right w:w="160" w:type="dxa"/>
            </w:tcMar>
          </w:tcPr>
          <w:p>
            <w:pPr>
              <w:jc w:val="left"/>
            </w:pPr>
            <w:r>
              <w:rPr>
                <w:rFonts w:ascii="Calibri" w:hAnsi="Calibri"/>
                <w:color w:val="1F2937"/>
                <w:sz w:val="19"/>
              </w:rPr>
              <w:t>String (S)</w:t>
            </w:r>
          </w:p>
        </w:tc>
        <w:tc>
          <w:tcPr>
            <w:tcW w:type="dxa" w:w="2160"/>
            <w:shd w:fill="FFFFFF"/>
            <w:tcMar>
              <w:top w:w="100" w:type="dxa"/>
              <w:bottom w:w="100" w:type="dxa"/>
              <w:left w:w="160" w:type="dxa"/>
              <w:right w:w="160" w:type="dxa"/>
            </w:tcMar>
          </w:tcPr>
          <w:p>
            <w:pPr>
              <w:jc w:val="left"/>
            </w:pPr>
            <w:r>
              <w:rPr>
                <w:rFonts w:ascii="Calibri" w:hAnsi="Calibri"/>
                <w:color w:val="1F2937"/>
                <w:sz w:val="19"/>
              </w:rPr>
              <w:t>Partition Key (HASH)</w:t>
            </w:r>
          </w:p>
        </w:tc>
        <w:tc>
          <w:tcPr>
            <w:tcW w:type="dxa" w:w="3744"/>
            <w:shd w:fill="FFFFFF"/>
            <w:tcMar>
              <w:top w:w="100" w:type="dxa"/>
              <w:bottom w:w="100" w:type="dxa"/>
              <w:left w:w="160" w:type="dxa"/>
              <w:right w:w="160" w:type="dxa"/>
            </w:tcMar>
          </w:tcPr>
          <w:p>
            <w:pPr>
              <w:jc w:val="left"/>
            </w:pPr>
            <w:r>
              <w:rPr>
                <w:rFonts w:ascii="Calibri" w:hAnsi="Calibri"/>
                <w:color w:val="1F2937"/>
                <w:sz w:val="19"/>
              </w:rPr>
              <w:t>Universally Unique Identifier (UUIDv4) generated per incoming request.</w:t>
            </w:r>
          </w:p>
        </w:tc>
      </w:tr>
      <w:tr>
        <w:tc>
          <w:tcPr>
            <w:tcW w:type="dxa" w:w="1872"/>
            <w:shd w:fill="F9FAFB"/>
            <w:tcMar>
              <w:top w:w="100" w:type="dxa"/>
              <w:bottom w:w="100" w:type="dxa"/>
              <w:left w:w="160" w:type="dxa"/>
              <w:right w:w="160" w:type="dxa"/>
            </w:tcMar>
          </w:tcPr>
          <w:p>
            <w:pPr>
              <w:jc w:val="left"/>
            </w:pPr>
            <w:r>
              <w:rPr>
                <w:rFonts w:ascii="Calibri" w:hAnsi="Calibri"/>
                <w:color w:val="1F2937"/>
                <w:sz w:val="19"/>
              </w:rPr>
              <w:t>timestamp</w:t>
            </w:r>
          </w:p>
        </w:tc>
        <w:tc>
          <w:tcPr>
            <w:tcW w:type="dxa" w:w="1584"/>
            <w:shd w:fill="F9FAFB"/>
            <w:tcMar>
              <w:top w:w="100" w:type="dxa"/>
              <w:bottom w:w="100" w:type="dxa"/>
              <w:left w:w="160" w:type="dxa"/>
              <w:right w:w="160" w:type="dxa"/>
            </w:tcMar>
          </w:tcPr>
          <w:p>
            <w:pPr>
              <w:jc w:val="left"/>
            </w:pPr>
            <w:r>
              <w:rPr>
                <w:rFonts w:ascii="Calibri" w:hAnsi="Calibri"/>
                <w:color w:val="1F2937"/>
                <w:sz w:val="19"/>
              </w:rPr>
              <w:t>String (S)</w:t>
            </w:r>
          </w:p>
        </w:tc>
        <w:tc>
          <w:tcPr>
            <w:tcW w:type="dxa" w:w="2160"/>
            <w:shd w:fill="F9FAFB"/>
            <w:tcMar>
              <w:top w:w="100" w:type="dxa"/>
              <w:bottom w:w="100" w:type="dxa"/>
              <w:left w:w="160" w:type="dxa"/>
              <w:right w:w="160" w:type="dxa"/>
            </w:tcMar>
          </w:tcPr>
          <w:p>
            <w:pPr>
              <w:jc w:val="left"/>
            </w:pPr>
            <w:r>
              <w:rPr>
                <w:rFonts w:ascii="Calibri" w:hAnsi="Calibri"/>
                <w:color w:val="1F2937"/>
                <w:sz w:val="19"/>
              </w:rPr>
              <w:t>Sort Key / Attribute</w:t>
            </w:r>
          </w:p>
        </w:tc>
        <w:tc>
          <w:tcPr>
            <w:tcW w:type="dxa" w:w="3744"/>
            <w:shd w:fill="F9FAFB"/>
            <w:tcMar>
              <w:top w:w="100" w:type="dxa"/>
              <w:bottom w:w="100" w:type="dxa"/>
              <w:left w:w="160" w:type="dxa"/>
              <w:right w:w="160" w:type="dxa"/>
            </w:tcMar>
          </w:tcPr>
          <w:p>
            <w:pPr>
              <w:jc w:val="left"/>
            </w:pPr>
            <w:r>
              <w:rPr>
                <w:rFonts w:ascii="Calibri" w:hAnsi="Calibri"/>
                <w:color w:val="1F2937"/>
                <w:sz w:val="19"/>
              </w:rPr>
              <w:t>High-resolution UTC timestamp formatted in ISO-8601 (YYYY-MM-DDTHH:MM:SS.sssZ).</w:t>
            </w:r>
          </w:p>
        </w:tc>
      </w:tr>
      <w:tr>
        <w:tc>
          <w:tcPr>
            <w:tcW w:type="dxa" w:w="1872"/>
            <w:shd w:fill="FFFFFF"/>
            <w:tcMar>
              <w:top w:w="100" w:type="dxa"/>
              <w:bottom w:w="100" w:type="dxa"/>
              <w:left w:w="160" w:type="dxa"/>
              <w:right w:w="160" w:type="dxa"/>
            </w:tcMar>
          </w:tcPr>
          <w:p>
            <w:pPr>
              <w:jc w:val="left"/>
            </w:pPr>
            <w:r>
              <w:rPr>
                <w:rFonts w:ascii="Calibri" w:hAnsi="Calibri"/>
                <w:color w:val="1F2937"/>
                <w:sz w:val="19"/>
              </w:rPr>
              <w:t>source_ip</w:t>
            </w:r>
          </w:p>
        </w:tc>
        <w:tc>
          <w:tcPr>
            <w:tcW w:type="dxa" w:w="1584"/>
            <w:shd w:fill="FFFFFF"/>
            <w:tcMar>
              <w:top w:w="100" w:type="dxa"/>
              <w:bottom w:w="100" w:type="dxa"/>
              <w:left w:w="160" w:type="dxa"/>
              <w:right w:w="160" w:type="dxa"/>
            </w:tcMar>
          </w:tcPr>
          <w:p>
            <w:pPr>
              <w:jc w:val="left"/>
            </w:pPr>
            <w:r>
              <w:rPr>
                <w:rFonts w:ascii="Calibri" w:hAnsi="Calibri"/>
                <w:color w:val="1F2937"/>
                <w:sz w:val="19"/>
              </w:rPr>
              <w:t>String (S)</w:t>
            </w:r>
          </w:p>
        </w:tc>
        <w:tc>
          <w:tcPr>
            <w:tcW w:type="dxa" w:w="2160"/>
            <w:shd w:fill="FFFFFF"/>
            <w:tcMar>
              <w:top w:w="100" w:type="dxa"/>
              <w:bottom w:w="100" w:type="dxa"/>
              <w:left w:w="160" w:type="dxa"/>
              <w:right w:w="160" w:type="dxa"/>
            </w:tcMar>
          </w:tcPr>
          <w:p>
            <w:pPr>
              <w:jc w:val="left"/>
            </w:pPr>
            <w:r>
              <w:rPr>
                <w:rFonts w:ascii="Calibri" w:hAnsi="Calibri"/>
                <w:color w:val="1F2937"/>
                <w:sz w:val="19"/>
              </w:rPr>
              <w:t>Standard Attribute</w:t>
            </w:r>
          </w:p>
        </w:tc>
        <w:tc>
          <w:tcPr>
            <w:tcW w:type="dxa" w:w="3744"/>
            <w:shd w:fill="FFFFFF"/>
            <w:tcMar>
              <w:top w:w="100" w:type="dxa"/>
              <w:bottom w:w="100" w:type="dxa"/>
              <w:left w:w="160" w:type="dxa"/>
              <w:right w:w="160" w:type="dxa"/>
            </w:tcMar>
          </w:tcPr>
          <w:p>
            <w:pPr>
              <w:jc w:val="left"/>
            </w:pPr>
            <w:r>
              <w:rPr>
                <w:rFonts w:ascii="Calibri" w:hAnsi="Calibri"/>
                <w:color w:val="1F2937"/>
                <w:sz w:val="19"/>
              </w:rPr>
              <w:t>Client IPv4/IPv6 address extracted from requestContext.http.sourceIp.</w:t>
            </w:r>
          </w:p>
        </w:tc>
      </w:tr>
      <w:tr>
        <w:tc>
          <w:tcPr>
            <w:tcW w:type="dxa" w:w="1872"/>
            <w:shd w:fill="F9FAFB"/>
            <w:tcMar>
              <w:top w:w="100" w:type="dxa"/>
              <w:bottom w:w="100" w:type="dxa"/>
              <w:left w:w="160" w:type="dxa"/>
              <w:right w:w="160" w:type="dxa"/>
            </w:tcMar>
          </w:tcPr>
          <w:p>
            <w:pPr>
              <w:jc w:val="left"/>
            </w:pPr>
            <w:r>
              <w:rPr>
                <w:rFonts w:ascii="Calibri" w:hAnsi="Calibri"/>
                <w:color w:val="1F2937"/>
                <w:sz w:val="19"/>
              </w:rPr>
              <w:t>method</w:t>
            </w:r>
          </w:p>
        </w:tc>
        <w:tc>
          <w:tcPr>
            <w:tcW w:type="dxa" w:w="1584"/>
            <w:shd w:fill="F9FAFB"/>
            <w:tcMar>
              <w:top w:w="100" w:type="dxa"/>
              <w:bottom w:w="100" w:type="dxa"/>
              <w:left w:w="160" w:type="dxa"/>
              <w:right w:w="160" w:type="dxa"/>
            </w:tcMar>
          </w:tcPr>
          <w:p>
            <w:pPr>
              <w:jc w:val="left"/>
            </w:pPr>
            <w:r>
              <w:rPr>
                <w:rFonts w:ascii="Calibri" w:hAnsi="Calibri"/>
                <w:color w:val="1F2937"/>
                <w:sz w:val="19"/>
              </w:rPr>
              <w:t>String (S)</w:t>
            </w:r>
          </w:p>
        </w:tc>
        <w:tc>
          <w:tcPr>
            <w:tcW w:type="dxa" w:w="2160"/>
            <w:shd w:fill="F9FAFB"/>
            <w:tcMar>
              <w:top w:w="100" w:type="dxa"/>
              <w:bottom w:w="100" w:type="dxa"/>
              <w:left w:w="160" w:type="dxa"/>
              <w:right w:w="160" w:type="dxa"/>
            </w:tcMar>
          </w:tcPr>
          <w:p>
            <w:pPr>
              <w:jc w:val="left"/>
            </w:pPr>
            <w:r>
              <w:rPr>
                <w:rFonts w:ascii="Calibri" w:hAnsi="Calibri"/>
                <w:color w:val="1F2937"/>
                <w:sz w:val="19"/>
              </w:rPr>
              <w:t>Standard Attribute</w:t>
            </w:r>
          </w:p>
        </w:tc>
        <w:tc>
          <w:tcPr>
            <w:tcW w:type="dxa" w:w="3744"/>
            <w:shd w:fill="F9FAFB"/>
            <w:tcMar>
              <w:top w:w="100" w:type="dxa"/>
              <w:bottom w:w="100" w:type="dxa"/>
              <w:left w:w="160" w:type="dxa"/>
              <w:right w:w="160" w:type="dxa"/>
            </w:tcMar>
          </w:tcPr>
          <w:p>
            <w:pPr>
              <w:jc w:val="left"/>
            </w:pPr>
            <w:r>
              <w:rPr>
                <w:rFonts w:ascii="Calibri" w:hAnsi="Calibri"/>
                <w:color w:val="1F2937"/>
                <w:sz w:val="19"/>
              </w:rPr>
              <w:t>HTTP request method (GET, POST, OPTIONS, PUT, DELETE).</w:t>
            </w:r>
          </w:p>
        </w:tc>
      </w:tr>
      <w:tr>
        <w:tc>
          <w:tcPr>
            <w:tcW w:type="dxa" w:w="1872"/>
            <w:shd w:fill="FFFFFF"/>
            <w:tcMar>
              <w:top w:w="100" w:type="dxa"/>
              <w:bottom w:w="100" w:type="dxa"/>
              <w:left w:w="160" w:type="dxa"/>
              <w:right w:w="160" w:type="dxa"/>
            </w:tcMar>
          </w:tcPr>
          <w:p>
            <w:pPr>
              <w:jc w:val="left"/>
            </w:pPr>
            <w:r>
              <w:rPr>
                <w:rFonts w:ascii="Calibri" w:hAnsi="Calibri"/>
                <w:color w:val="1F2937"/>
                <w:sz w:val="19"/>
              </w:rPr>
              <w:t>path</w:t>
            </w:r>
          </w:p>
        </w:tc>
        <w:tc>
          <w:tcPr>
            <w:tcW w:type="dxa" w:w="1584"/>
            <w:shd w:fill="FFFFFF"/>
            <w:tcMar>
              <w:top w:w="100" w:type="dxa"/>
              <w:bottom w:w="100" w:type="dxa"/>
              <w:left w:w="160" w:type="dxa"/>
              <w:right w:w="160" w:type="dxa"/>
            </w:tcMar>
          </w:tcPr>
          <w:p>
            <w:pPr>
              <w:jc w:val="left"/>
            </w:pPr>
            <w:r>
              <w:rPr>
                <w:rFonts w:ascii="Calibri" w:hAnsi="Calibri"/>
                <w:color w:val="1F2937"/>
                <w:sz w:val="19"/>
              </w:rPr>
              <w:t>String (S)</w:t>
            </w:r>
          </w:p>
        </w:tc>
        <w:tc>
          <w:tcPr>
            <w:tcW w:type="dxa" w:w="2160"/>
            <w:shd w:fill="FFFFFF"/>
            <w:tcMar>
              <w:top w:w="100" w:type="dxa"/>
              <w:bottom w:w="100" w:type="dxa"/>
              <w:left w:w="160" w:type="dxa"/>
              <w:right w:w="160" w:type="dxa"/>
            </w:tcMar>
          </w:tcPr>
          <w:p>
            <w:pPr>
              <w:jc w:val="left"/>
            </w:pPr>
            <w:r>
              <w:rPr>
                <w:rFonts w:ascii="Calibri" w:hAnsi="Calibri"/>
                <w:color w:val="1F2937"/>
                <w:sz w:val="19"/>
              </w:rPr>
              <w:t>Standard Attribute</w:t>
            </w:r>
          </w:p>
        </w:tc>
        <w:tc>
          <w:tcPr>
            <w:tcW w:type="dxa" w:w="3744"/>
            <w:shd w:fill="FFFFFF"/>
            <w:tcMar>
              <w:top w:w="100" w:type="dxa"/>
              <w:bottom w:w="100" w:type="dxa"/>
              <w:left w:w="160" w:type="dxa"/>
              <w:right w:w="160" w:type="dxa"/>
            </w:tcMar>
          </w:tcPr>
          <w:p>
            <w:pPr>
              <w:jc w:val="left"/>
            </w:pPr>
            <w:r>
              <w:rPr>
                <w:rFonts w:ascii="Calibri" w:hAnsi="Calibri"/>
                <w:color w:val="1F2937"/>
                <w:sz w:val="19"/>
              </w:rPr>
              <w:t>Normalized URI path requested by the client (e.g., /login, /.env).</w:t>
            </w:r>
          </w:p>
        </w:tc>
      </w:tr>
      <w:tr>
        <w:tc>
          <w:tcPr>
            <w:tcW w:type="dxa" w:w="1872"/>
            <w:shd w:fill="F9FAFB"/>
            <w:tcMar>
              <w:top w:w="100" w:type="dxa"/>
              <w:bottom w:w="100" w:type="dxa"/>
              <w:left w:w="160" w:type="dxa"/>
              <w:right w:w="160" w:type="dxa"/>
            </w:tcMar>
          </w:tcPr>
          <w:p>
            <w:pPr>
              <w:jc w:val="left"/>
            </w:pPr>
            <w:r>
              <w:rPr>
                <w:rFonts w:ascii="Calibri" w:hAnsi="Calibri"/>
                <w:color w:val="1F2937"/>
                <w:sz w:val="19"/>
              </w:rPr>
              <w:t>route_hit</w:t>
            </w:r>
          </w:p>
        </w:tc>
        <w:tc>
          <w:tcPr>
            <w:tcW w:type="dxa" w:w="1584"/>
            <w:shd w:fill="F9FAFB"/>
            <w:tcMar>
              <w:top w:w="100" w:type="dxa"/>
              <w:bottom w:w="100" w:type="dxa"/>
              <w:left w:w="160" w:type="dxa"/>
              <w:right w:w="160" w:type="dxa"/>
            </w:tcMar>
          </w:tcPr>
          <w:p>
            <w:pPr>
              <w:jc w:val="left"/>
            </w:pPr>
            <w:r>
              <w:rPr>
                <w:rFonts w:ascii="Calibri" w:hAnsi="Calibri"/>
                <w:color w:val="1F2937"/>
                <w:sz w:val="19"/>
              </w:rPr>
              <w:t>String (S)</w:t>
            </w:r>
          </w:p>
        </w:tc>
        <w:tc>
          <w:tcPr>
            <w:tcW w:type="dxa" w:w="2160"/>
            <w:shd w:fill="F9FAFB"/>
            <w:tcMar>
              <w:top w:w="100" w:type="dxa"/>
              <w:bottom w:w="100" w:type="dxa"/>
              <w:left w:w="160" w:type="dxa"/>
              <w:right w:w="160" w:type="dxa"/>
            </w:tcMar>
          </w:tcPr>
          <w:p>
            <w:pPr>
              <w:jc w:val="left"/>
            </w:pPr>
            <w:r>
              <w:rPr>
                <w:rFonts w:ascii="Calibri" w:hAnsi="Calibri"/>
                <w:color w:val="1F2937"/>
                <w:sz w:val="19"/>
              </w:rPr>
              <w:t>Standard Attribute</w:t>
            </w:r>
          </w:p>
        </w:tc>
        <w:tc>
          <w:tcPr>
            <w:tcW w:type="dxa" w:w="3744"/>
            <w:shd w:fill="F9FAFB"/>
            <w:tcMar>
              <w:top w:w="100" w:type="dxa"/>
              <w:bottom w:w="100" w:type="dxa"/>
              <w:left w:w="160" w:type="dxa"/>
              <w:right w:w="160" w:type="dxa"/>
            </w:tcMar>
          </w:tcPr>
          <w:p>
            <w:pPr>
              <w:jc w:val="left"/>
            </w:pPr>
            <w:r>
              <w:rPr>
                <w:rFonts w:ascii="Calibri" w:hAnsi="Calibri"/>
                <w:color w:val="1F2937"/>
                <w:sz w:val="19"/>
              </w:rPr>
              <w:t>Categorical identifier of surface touched (main_decoy, admin_portal).</w:t>
            </w:r>
          </w:p>
        </w:tc>
      </w:tr>
      <w:tr>
        <w:tc>
          <w:tcPr>
            <w:tcW w:type="dxa" w:w="1872"/>
            <w:shd w:fill="FFFFFF"/>
            <w:tcMar>
              <w:top w:w="100" w:type="dxa"/>
              <w:bottom w:w="100" w:type="dxa"/>
              <w:left w:w="160" w:type="dxa"/>
              <w:right w:w="160" w:type="dxa"/>
            </w:tcMar>
          </w:tcPr>
          <w:p>
            <w:pPr>
              <w:jc w:val="left"/>
            </w:pPr>
            <w:r>
              <w:rPr>
                <w:rFonts w:ascii="Calibri" w:hAnsi="Calibri"/>
                <w:color w:val="1F2937"/>
                <w:sz w:val="19"/>
              </w:rPr>
              <w:t>classification</w:t>
            </w:r>
          </w:p>
        </w:tc>
        <w:tc>
          <w:tcPr>
            <w:tcW w:type="dxa" w:w="1584"/>
            <w:shd w:fill="FFFFFF"/>
            <w:tcMar>
              <w:top w:w="100" w:type="dxa"/>
              <w:bottom w:w="100" w:type="dxa"/>
              <w:left w:w="160" w:type="dxa"/>
              <w:right w:w="160" w:type="dxa"/>
            </w:tcMar>
          </w:tcPr>
          <w:p>
            <w:pPr>
              <w:jc w:val="left"/>
            </w:pPr>
            <w:r>
              <w:rPr>
                <w:rFonts w:ascii="Calibri" w:hAnsi="Calibri"/>
                <w:color w:val="1F2937"/>
                <w:sz w:val="19"/>
              </w:rPr>
              <w:t>String (S)</w:t>
            </w:r>
          </w:p>
        </w:tc>
        <w:tc>
          <w:tcPr>
            <w:tcW w:type="dxa" w:w="2160"/>
            <w:shd w:fill="FFFFFF"/>
            <w:tcMar>
              <w:top w:w="100" w:type="dxa"/>
              <w:bottom w:w="100" w:type="dxa"/>
              <w:left w:w="160" w:type="dxa"/>
              <w:right w:w="160" w:type="dxa"/>
            </w:tcMar>
          </w:tcPr>
          <w:p>
            <w:pPr>
              <w:jc w:val="left"/>
            </w:pPr>
            <w:r>
              <w:rPr>
                <w:rFonts w:ascii="Calibri" w:hAnsi="Calibri"/>
                <w:color w:val="1F2937"/>
                <w:sz w:val="19"/>
              </w:rPr>
              <w:t>Indexed Attribute</w:t>
            </w:r>
          </w:p>
        </w:tc>
        <w:tc>
          <w:tcPr>
            <w:tcW w:type="dxa" w:w="3744"/>
            <w:shd w:fill="FFFFFF"/>
            <w:tcMar>
              <w:top w:w="100" w:type="dxa"/>
              <w:bottom w:w="100" w:type="dxa"/>
              <w:left w:w="160" w:type="dxa"/>
              <w:right w:w="160" w:type="dxa"/>
            </w:tcMar>
          </w:tcPr>
          <w:p>
            <w:pPr>
              <w:jc w:val="left"/>
            </w:pPr>
            <w:r>
              <w:rPr>
                <w:rFonts w:ascii="Calibri" w:hAnsi="Calibri"/>
                <w:color w:val="1F2937"/>
                <w:sz w:val="19"/>
              </w:rPr>
              <w:t>Assigned threat class: sqli_attempt, path_traversal, known_scanner, brute_force, benign_probe.</w:t>
            </w:r>
          </w:p>
        </w:tc>
      </w:tr>
      <w:tr>
        <w:tc>
          <w:tcPr>
            <w:tcW w:type="dxa" w:w="1872"/>
            <w:shd w:fill="F9FAFB"/>
            <w:tcMar>
              <w:top w:w="100" w:type="dxa"/>
              <w:bottom w:w="100" w:type="dxa"/>
              <w:left w:w="160" w:type="dxa"/>
              <w:right w:w="160" w:type="dxa"/>
            </w:tcMar>
          </w:tcPr>
          <w:p>
            <w:pPr>
              <w:jc w:val="left"/>
            </w:pPr>
            <w:r>
              <w:rPr>
                <w:rFonts w:ascii="Calibri" w:hAnsi="Calibri"/>
                <w:color w:val="1F2937"/>
                <w:sz w:val="19"/>
              </w:rPr>
              <w:t>status</w:t>
            </w:r>
          </w:p>
        </w:tc>
        <w:tc>
          <w:tcPr>
            <w:tcW w:type="dxa" w:w="1584"/>
            <w:shd w:fill="F9FAFB"/>
            <w:tcMar>
              <w:top w:w="100" w:type="dxa"/>
              <w:bottom w:w="100" w:type="dxa"/>
              <w:left w:w="160" w:type="dxa"/>
              <w:right w:w="160" w:type="dxa"/>
            </w:tcMar>
          </w:tcPr>
          <w:p>
            <w:pPr>
              <w:jc w:val="left"/>
            </w:pPr>
            <w:r>
              <w:rPr>
                <w:rFonts w:ascii="Calibri" w:hAnsi="Calibri"/>
                <w:color w:val="1F2937"/>
                <w:sz w:val="19"/>
              </w:rPr>
              <w:t>Number (N)</w:t>
            </w:r>
          </w:p>
        </w:tc>
        <w:tc>
          <w:tcPr>
            <w:tcW w:type="dxa" w:w="2160"/>
            <w:shd w:fill="F9FAFB"/>
            <w:tcMar>
              <w:top w:w="100" w:type="dxa"/>
              <w:bottom w:w="100" w:type="dxa"/>
              <w:left w:w="160" w:type="dxa"/>
              <w:right w:w="160" w:type="dxa"/>
            </w:tcMar>
          </w:tcPr>
          <w:p>
            <w:pPr>
              <w:jc w:val="left"/>
            </w:pPr>
            <w:r>
              <w:rPr>
                <w:rFonts w:ascii="Calibri" w:hAnsi="Calibri"/>
                <w:color w:val="1F2937"/>
                <w:sz w:val="19"/>
              </w:rPr>
              <w:t>Standard Attribute</w:t>
            </w:r>
          </w:p>
        </w:tc>
        <w:tc>
          <w:tcPr>
            <w:tcW w:type="dxa" w:w="3744"/>
            <w:shd w:fill="F9FAFB"/>
            <w:tcMar>
              <w:top w:w="100" w:type="dxa"/>
              <w:bottom w:w="100" w:type="dxa"/>
              <w:left w:w="160" w:type="dxa"/>
              <w:right w:w="160" w:type="dxa"/>
            </w:tcMar>
          </w:tcPr>
          <w:p>
            <w:pPr>
              <w:jc w:val="left"/>
            </w:pPr>
            <w:r>
              <w:rPr>
                <w:rFonts w:ascii="Calibri" w:hAnsi="Calibri"/>
                <w:color w:val="1F2937"/>
                <w:sz w:val="19"/>
              </w:rPr>
              <w:t>HTTP status code returned to adversary (200, 401, 403, 404, 500).</w:t>
            </w:r>
          </w:p>
        </w:tc>
      </w:tr>
      <w:tr>
        <w:tc>
          <w:tcPr>
            <w:tcW w:type="dxa" w:w="1872"/>
            <w:shd w:fill="FFFFFF"/>
            <w:tcMar>
              <w:top w:w="100" w:type="dxa"/>
              <w:bottom w:w="100" w:type="dxa"/>
              <w:left w:w="160" w:type="dxa"/>
              <w:right w:w="160" w:type="dxa"/>
            </w:tcMar>
          </w:tcPr>
          <w:p>
            <w:pPr>
              <w:jc w:val="left"/>
            </w:pPr>
            <w:r>
              <w:rPr>
                <w:rFonts w:ascii="Calibri" w:hAnsi="Calibri"/>
                <w:color w:val="1F2937"/>
                <w:sz w:val="19"/>
              </w:rPr>
              <w:t>user_agent</w:t>
            </w:r>
          </w:p>
        </w:tc>
        <w:tc>
          <w:tcPr>
            <w:tcW w:type="dxa" w:w="1584"/>
            <w:shd w:fill="FFFFFF"/>
            <w:tcMar>
              <w:top w:w="100" w:type="dxa"/>
              <w:bottom w:w="100" w:type="dxa"/>
              <w:left w:w="160" w:type="dxa"/>
              <w:right w:w="160" w:type="dxa"/>
            </w:tcMar>
          </w:tcPr>
          <w:p>
            <w:pPr>
              <w:jc w:val="left"/>
            </w:pPr>
            <w:r>
              <w:rPr>
                <w:rFonts w:ascii="Calibri" w:hAnsi="Calibri"/>
                <w:color w:val="1F2937"/>
                <w:sz w:val="19"/>
              </w:rPr>
              <w:t>String (S)</w:t>
            </w:r>
          </w:p>
        </w:tc>
        <w:tc>
          <w:tcPr>
            <w:tcW w:type="dxa" w:w="2160"/>
            <w:shd w:fill="FFFFFF"/>
            <w:tcMar>
              <w:top w:w="100" w:type="dxa"/>
              <w:bottom w:w="100" w:type="dxa"/>
              <w:left w:w="160" w:type="dxa"/>
              <w:right w:w="160" w:type="dxa"/>
            </w:tcMar>
          </w:tcPr>
          <w:p>
            <w:pPr>
              <w:jc w:val="left"/>
            </w:pPr>
            <w:r>
              <w:rPr>
                <w:rFonts w:ascii="Calibri" w:hAnsi="Calibri"/>
                <w:color w:val="1F2937"/>
                <w:sz w:val="19"/>
              </w:rPr>
              <w:t>Standard Attribute</w:t>
            </w:r>
          </w:p>
        </w:tc>
        <w:tc>
          <w:tcPr>
            <w:tcW w:type="dxa" w:w="3744"/>
            <w:shd w:fill="FFFFFF"/>
            <w:tcMar>
              <w:top w:w="100" w:type="dxa"/>
              <w:bottom w:w="100" w:type="dxa"/>
              <w:left w:w="160" w:type="dxa"/>
              <w:right w:w="160" w:type="dxa"/>
            </w:tcMar>
          </w:tcPr>
          <w:p>
            <w:pPr>
              <w:jc w:val="left"/>
            </w:pPr>
            <w:r>
              <w:rPr>
                <w:rFonts w:ascii="Calibri" w:hAnsi="Calibri"/>
                <w:color w:val="1F2937"/>
                <w:sz w:val="19"/>
              </w:rPr>
              <w:t>Client software identifier parsed from the User-Agent header.</w:t>
            </w:r>
          </w:p>
        </w:tc>
      </w:tr>
      <w:tr>
        <w:tc>
          <w:tcPr>
            <w:tcW w:type="dxa" w:w="1872"/>
            <w:shd w:fill="F9FAFB"/>
            <w:tcMar>
              <w:top w:w="100" w:type="dxa"/>
              <w:bottom w:w="100" w:type="dxa"/>
              <w:left w:w="160" w:type="dxa"/>
              <w:right w:w="160" w:type="dxa"/>
            </w:tcMar>
          </w:tcPr>
          <w:p>
            <w:pPr>
              <w:jc w:val="left"/>
            </w:pPr>
            <w:r>
              <w:rPr>
                <w:rFonts w:ascii="Calibri" w:hAnsi="Calibri"/>
                <w:color w:val="1F2937"/>
                <w:sz w:val="19"/>
              </w:rPr>
              <w:t>body</w:t>
            </w:r>
          </w:p>
        </w:tc>
        <w:tc>
          <w:tcPr>
            <w:tcW w:type="dxa" w:w="1584"/>
            <w:shd w:fill="F9FAFB"/>
            <w:tcMar>
              <w:top w:w="100" w:type="dxa"/>
              <w:bottom w:w="100" w:type="dxa"/>
              <w:left w:w="160" w:type="dxa"/>
              <w:right w:w="160" w:type="dxa"/>
            </w:tcMar>
          </w:tcPr>
          <w:p>
            <w:pPr>
              <w:jc w:val="left"/>
            </w:pPr>
            <w:r>
              <w:rPr>
                <w:rFonts w:ascii="Calibri" w:hAnsi="Calibri"/>
                <w:color w:val="1F2937"/>
                <w:sz w:val="19"/>
              </w:rPr>
              <w:t>String (S)</w:t>
            </w:r>
          </w:p>
        </w:tc>
        <w:tc>
          <w:tcPr>
            <w:tcW w:type="dxa" w:w="2160"/>
            <w:shd w:fill="F9FAFB"/>
            <w:tcMar>
              <w:top w:w="100" w:type="dxa"/>
              <w:bottom w:w="100" w:type="dxa"/>
              <w:left w:w="160" w:type="dxa"/>
              <w:right w:w="160" w:type="dxa"/>
            </w:tcMar>
          </w:tcPr>
          <w:p>
            <w:pPr>
              <w:jc w:val="left"/>
            </w:pPr>
            <w:r>
              <w:rPr>
                <w:rFonts w:ascii="Calibri" w:hAnsi="Calibri"/>
                <w:color w:val="1F2937"/>
                <w:sz w:val="19"/>
              </w:rPr>
              <w:t>Standard Attribute</w:t>
            </w:r>
          </w:p>
        </w:tc>
        <w:tc>
          <w:tcPr>
            <w:tcW w:type="dxa" w:w="3744"/>
            <w:shd w:fill="F9FAFB"/>
            <w:tcMar>
              <w:top w:w="100" w:type="dxa"/>
              <w:bottom w:w="100" w:type="dxa"/>
              <w:left w:w="160" w:type="dxa"/>
              <w:right w:w="160" w:type="dxa"/>
            </w:tcMar>
          </w:tcPr>
          <w:p>
            <w:pPr>
              <w:jc w:val="left"/>
            </w:pPr>
            <w:r>
              <w:rPr>
                <w:rFonts w:ascii="Calibri" w:hAnsi="Calibri"/>
                <w:color w:val="1F2937"/>
                <w:sz w:val="19"/>
              </w:rPr>
              <w:t>Raw request payload string, preserving injection syntax and passwords.</w:t>
            </w:r>
          </w:p>
        </w:tc>
      </w:tr>
      <w:tr>
        <w:tc>
          <w:tcPr>
            <w:tcW w:type="dxa" w:w="1872"/>
            <w:shd w:fill="FFFFFF"/>
            <w:tcMar>
              <w:top w:w="100" w:type="dxa"/>
              <w:bottom w:w="100" w:type="dxa"/>
              <w:left w:w="160" w:type="dxa"/>
              <w:right w:w="160" w:type="dxa"/>
            </w:tcMar>
          </w:tcPr>
          <w:p>
            <w:pPr>
              <w:jc w:val="left"/>
            </w:pPr>
            <w:r>
              <w:rPr>
                <w:rFonts w:ascii="Calibri" w:hAnsi="Calibri"/>
                <w:color w:val="1F2937"/>
                <w:sz w:val="19"/>
              </w:rPr>
              <w:t>query_params</w:t>
            </w:r>
          </w:p>
        </w:tc>
        <w:tc>
          <w:tcPr>
            <w:tcW w:type="dxa" w:w="1584"/>
            <w:shd w:fill="FFFFFF"/>
            <w:tcMar>
              <w:top w:w="100" w:type="dxa"/>
              <w:bottom w:w="100" w:type="dxa"/>
              <w:left w:w="160" w:type="dxa"/>
              <w:right w:w="160" w:type="dxa"/>
            </w:tcMar>
          </w:tcPr>
          <w:p>
            <w:pPr>
              <w:jc w:val="left"/>
            </w:pPr>
            <w:r>
              <w:rPr>
                <w:rFonts w:ascii="Calibri" w:hAnsi="Calibri"/>
                <w:color w:val="1F2937"/>
                <w:sz w:val="19"/>
              </w:rPr>
              <w:t>String (S)</w:t>
            </w:r>
          </w:p>
        </w:tc>
        <w:tc>
          <w:tcPr>
            <w:tcW w:type="dxa" w:w="2160"/>
            <w:shd w:fill="FFFFFF"/>
            <w:tcMar>
              <w:top w:w="100" w:type="dxa"/>
              <w:bottom w:w="100" w:type="dxa"/>
              <w:left w:w="160" w:type="dxa"/>
              <w:right w:w="160" w:type="dxa"/>
            </w:tcMar>
          </w:tcPr>
          <w:p>
            <w:pPr>
              <w:jc w:val="left"/>
            </w:pPr>
            <w:r>
              <w:rPr>
                <w:rFonts w:ascii="Calibri" w:hAnsi="Calibri"/>
                <w:color w:val="1F2937"/>
                <w:sz w:val="19"/>
              </w:rPr>
              <w:t>Standard Attribute</w:t>
            </w:r>
          </w:p>
        </w:tc>
        <w:tc>
          <w:tcPr>
            <w:tcW w:type="dxa" w:w="3744"/>
            <w:shd w:fill="FFFFFF"/>
            <w:tcMar>
              <w:top w:w="100" w:type="dxa"/>
              <w:bottom w:w="100" w:type="dxa"/>
              <w:left w:w="160" w:type="dxa"/>
              <w:right w:w="160" w:type="dxa"/>
            </w:tcMar>
          </w:tcPr>
          <w:p>
            <w:pPr>
              <w:jc w:val="left"/>
            </w:pPr>
            <w:r>
              <w:rPr>
                <w:rFonts w:ascii="Calibri" w:hAnsi="Calibri"/>
                <w:color w:val="1F2937"/>
                <w:sz w:val="19"/>
              </w:rPr>
              <w:t>JSON-serialized dictionary of all URL query string parameters.</w:t>
            </w:r>
          </w:p>
        </w:tc>
      </w:tr>
    </w:tbl>
    <w:p>
      <w:pPr>
        <w:spacing w:after="160"/>
      </w:pPr>
    </w:p>
    <w:p>
      <w:r>
        <w:rPr>
          <w:b/>
        </w:rPr>
        <w:t>Table 5: System Operational Parameters &amp; Cloud Runtime Metrics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592"/>
            <w:shd w:fill="1E3A8A"/>
            <w:tcMar>
              <w:top w:w="140" w:type="dxa"/>
              <w:bottom w:w="140" w:type="dxa"/>
              <w:left w:w="160" w:type="dxa"/>
              <w:right w:w="160" w:type="dxa"/>
            </w:tcMar>
          </w:tcPr>
          <w:p>
            <w:pPr>
              <w:jc w:val="left"/>
            </w:pPr>
            <w:r>
              <w:rPr>
                <w:rFonts w:ascii="Calibri" w:hAnsi="Calibri"/>
                <w:b/>
                <w:color w:val="FFFFFF"/>
                <w:sz w:val="20"/>
              </w:rPr>
              <w:t>System Parameter</w:t>
            </w:r>
          </w:p>
        </w:tc>
        <w:tc>
          <w:tcPr>
            <w:tcW w:type="dxa" w:w="2016"/>
            <w:shd w:fill="1E3A8A"/>
            <w:tcMar>
              <w:top w:w="140" w:type="dxa"/>
              <w:bottom w:w="140" w:type="dxa"/>
              <w:left w:w="160" w:type="dxa"/>
              <w:right w:w="160" w:type="dxa"/>
            </w:tcMar>
          </w:tcPr>
          <w:p>
            <w:pPr>
              <w:jc w:val="left"/>
            </w:pPr>
            <w:r>
              <w:rPr>
                <w:rFonts w:ascii="Calibri" w:hAnsi="Calibri"/>
                <w:b/>
                <w:color w:val="FFFFFF"/>
                <w:sz w:val="20"/>
              </w:rPr>
              <w:t>Configured Value / Range</w:t>
            </w:r>
          </w:p>
        </w:tc>
        <w:tc>
          <w:tcPr>
            <w:tcW w:type="dxa" w:w="1872"/>
            <w:shd w:fill="1E3A8A"/>
            <w:tcMar>
              <w:top w:w="140" w:type="dxa"/>
              <w:bottom w:w="140" w:type="dxa"/>
              <w:left w:w="160" w:type="dxa"/>
              <w:right w:w="160" w:type="dxa"/>
            </w:tcMar>
          </w:tcPr>
          <w:p>
            <w:pPr>
              <w:jc w:val="left"/>
            </w:pPr>
            <w:r>
              <w:rPr>
                <w:rFonts w:ascii="Calibri" w:hAnsi="Calibri"/>
                <w:b/>
                <w:color w:val="FFFFFF"/>
                <w:sz w:val="20"/>
              </w:rPr>
              <w:t>Operational Unit</w:t>
            </w:r>
          </w:p>
        </w:tc>
        <w:tc>
          <w:tcPr>
            <w:tcW w:type="dxa" w:w="2880"/>
            <w:shd w:fill="1E3A8A"/>
            <w:tcMar>
              <w:top w:w="140" w:type="dxa"/>
              <w:bottom w:w="140" w:type="dxa"/>
              <w:left w:w="160" w:type="dxa"/>
              <w:right w:w="160" w:type="dxa"/>
            </w:tcMar>
          </w:tcPr>
          <w:p>
            <w:pPr>
              <w:jc w:val="left"/>
            </w:pPr>
            <w:r>
              <w:rPr>
                <w:rFonts w:ascii="Calibri" w:hAnsi="Calibri"/>
                <w:b/>
                <w:color w:val="FFFFFF"/>
                <w:sz w:val="20"/>
              </w:rPr>
              <w:t>Engineering Rationale</w:t>
            </w:r>
          </w:p>
        </w:tc>
      </w:tr>
      <w:tr>
        <w:tc>
          <w:tcPr>
            <w:tcW w:type="dxa" w:w="2592"/>
            <w:shd w:fill="FFFFFF"/>
            <w:tcMar>
              <w:top w:w="100" w:type="dxa"/>
              <w:bottom w:w="100" w:type="dxa"/>
              <w:left w:w="160" w:type="dxa"/>
              <w:right w:w="160" w:type="dxa"/>
            </w:tcMar>
          </w:tcPr>
          <w:p>
            <w:pPr>
              <w:jc w:val="left"/>
            </w:pPr>
            <w:r>
              <w:rPr>
                <w:rFonts w:ascii="Calibri" w:hAnsi="Calibri"/>
                <w:color w:val="1F2937"/>
                <w:sz w:val="19"/>
              </w:rPr>
              <w:t>AWS Lambda Memory</w:t>
            </w:r>
          </w:p>
        </w:tc>
        <w:tc>
          <w:tcPr>
            <w:tcW w:type="dxa" w:w="2016"/>
            <w:shd w:fill="FFFFFF"/>
            <w:tcMar>
              <w:top w:w="100" w:type="dxa"/>
              <w:bottom w:w="100" w:type="dxa"/>
              <w:left w:w="160" w:type="dxa"/>
              <w:right w:w="160" w:type="dxa"/>
            </w:tcMar>
          </w:tcPr>
          <w:p>
            <w:pPr>
              <w:jc w:val="left"/>
            </w:pPr>
            <w:r>
              <w:rPr>
                <w:rFonts w:ascii="Calibri" w:hAnsi="Calibri"/>
                <w:color w:val="1F2937"/>
                <w:sz w:val="19"/>
              </w:rPr>
              <w:t>128</w:t>
            </w:r>
          </w:p>
        </w:tc>
        <w:tc>
          <w:tcPr>
            <w:tcW w:type="dxa" w:w="1872"/>
            <w:shd w:fill="FFFFFF"/>
            <w:tcMar>
              <w:top w:w="100" w:type="dxa"/>
              <w:bottom w:w="100" w:type="dxa"/>
              <w:left w:w="160" w:type="dxa"/>
              <w:right w:w="160" w:type="dxa"/>
            </w:tcMar>
          </w:tcPr>
          <w:p>
            <w:pPr>
              <w:jc w:val="left"/>
            </w:pPr>
            <w:r>
              <w:rPr>
                <w:rFonts w:ascii="Calibri" w:hAnsi="Calibri"/>
                <w:color w:val="1F2937"/>
                <w:sz w:val="19"/>
              </w:rPr>
              <w:t>Megabytes (MB)</w:t>
            </w:r>
          </w:p>
        </w:tc>
        <w:tc>
          <w:tcPr>
            <w:tcW w:type="dxa" w:w="2880"/>
            <w:shd w:fill="FFFFFF"/>
            <w:tcMar>
              <w:top w:w="100" w:type="dxa"/>
              <w:bottom w:w="100" w:type="dxa"/>
              <w:left w:w="160" w:type="dxa"/>
              <w:right w:w="160" w:type="dxa"/>
            </w:tcMar>
          </w:tcPr>
          <w:p>
            <w:pPr>
              <w:jc w:val="left"/>
            </w:pPr>
            <w:r>
              <w:rPr>
                <w:rFonts w:ascii="Calibri" w:hAnsi="Calibri"/>
                <w:color w:val="1F2937"/>
                <w:sz w:val="19"/>
              </w:rPr>
              <w:t>Smallest available allocation; balances cost and rapid cold starts.</w:t>
            </w:r>
          </w:p>
        </w:tc>
      </w:tr>
      <w:tr>
        <w:tc>
          <w:tcPr>
            <w:tcW w:type="dxa" w:w="2592"/>
            <w:shd w:fill="F9FAFB"/>
            <w:tcMar>
              <w:top w:w="100" w:type="dxa"/>
              <w:bottom w:w="100" w:type="dxa"/>
              <w:left w:w="160" w:type="dxa"/>
              <w:right w:w="160" w:type="dxa"/>
            </w:tcMar>
          </w:tcPr>
          <w:p>
            <w:pPr>
              <w:jc w:val="left"/>
            </w:pPr>
            <w:r>
              <w:rPr>
                <w:rFonts w:ascii="Calibri" w:hAnsi="Calibri"/>
                <w:color w:val="1F2937"/>
                <w:sz w:val="19"/>
              </w:rPr>
              <w:t>Lambda Compute Duration</w:t>
            </w:r>
          </w:p>
        </w:tc>
        <w:tc>
          <w:tcPr>
            <w:tcW w:type="dxa" w:w="2016"/>
            <w:shd w:fill="F9FAFB"/>
            <w:tcMar>
              <w:top w:w="100" w:type="dxa"/>
              <w:bottom w:w="100" w:type="dxa"/>
              <w:left w:w="160" w:type="dxa"/>
              <w:right w:w="160" w:type="dxa"/>
            </w:tcMar>
          </w:tcPr>
          <w:p>
            <w:pPr>
              <w:jc w:val="left"/>
            </w:pPr>
            <w:r>
              <w:rPr>
                <w:rFonts w:ascii="Calibri" w:hAnsi="Calibri"/>
                <w:color w:val="1F2937"/>
                <w:sz w:val="19"/>
              </w:rPr>
              <w:t>1.44 (Empirical Average)</w:t>
            </w:r>
          </w:p>
        </w:tc>
        <w:tc>
          <w:tcPr>
            <w:tcW w:type="dxa" w:w="1872"/>
            <w:shd w:fill="F9FAFB"/>
            <w:tcMar>
              <w:top w:w="100" w:type="dxa"/>
              <w:bottom w:w="100" w:type="dxa"/>
              <w:left w:w="160" w:type="dxa"/>
              <w:right w:w="160" w:type="dxa"/>
            </w:tcMar>
          </w:tcPr>
          <w:p>
            <w:pPr>
              <w:jc w:val="left"/>
            </w:pPr>
            <w:r>
              <w:rPr>
                <w:rFonts w:ascii="Calibri" w:hAnsi="Calibri"/>
                <w:color w:val="1F2937"/>
                <w:sz w:val="19"/>
              </w:rPr>
              <w:t>Milliseconds (ms)</w:t>
            </w:r>
          </w:p>
        </w:tc>
        <w:tc>
          <w:tcPr>
            <w:tcW w:type="dxa" w:w="2880"/>
            <w:shd w:fill="F9FAFB"/>
            <w:tcMar>
              <w:top w:w="100" w:type="dxa"/>
              <w:bottom w:w="100" w:type="dxa"/>
              <w:left w:w="160" w:type="dxa"/>
              <w:right w:w="160" w:type="dxa"/>
            </w:tcMar>
          </w:tcPr>
          <w:p>
            <w:pPr>
              <w:jc w:val="left"/>
            </w:pPr>
            <w:r>
              <w:rPr>
                <w:rFonts w:ascii="Calibri" w:hAnsi="Calibri"/>
                <w:color w:val="1F2937"/>
                <w:sz w:val="19"/>
              </w:rPr>
              <w:t>Billed at minimum 2 ms increment; ultra-low execution cost.</w:t>
            </w:r>
          </w:p>
        </w:tc>
      </w:tr>
      <w:tr>
        <w:tc>
          <w:tcPr>
            <w:tcW w:type="dxa" w:w="2592"/>
            <w:shd w:fill="FFFFFF"/>
            <w:tcMar>
              <w:top w:w="100" w:type="dxa"/>
              <w:bottom w:w="100" w:type="dxa"/>
              <w:left w:w="160" w:type="dxa"/>
              <w:right w:w="160" w:type="dxa"/>
            </w:tcMar>
          </w:tcPr>
          <w:p>
            <w:pPr>
              <w:jc w:val="left"/>
            </w:pPr>
            <w:r>
              <w:rPr>
                <w:rFonts w:ascii="Calibri" w:hAnsi="Calibri"/>
                <w:color w:val="1F2937"/>
                <w:sz w:val="19"/>
              </w:rPr>
              <w:t>Container Memory Usage</w:t>
            </w:r>
          </w:p>
        </w:tc>
        <w:tc>
          <w:tcPr>
            <w:tcW w:type="dxa" w:w="2016"/>
            <w:shd w:fill="FFFFFF"/>
            <w:tcMar>
              <w:top w:w="100" w:type="dxa"/>
              <w:bottom w:w="100" w:type="dxa"/>
              <w:left w:w="160" w:type="dxa"/>
              <w:right w:w="160" w:type="dxa"/>
            </w:tcMar>
          </w:tcPr>
          <w:p>
            <w:pPr>
              <w:jc w:val="left"/>
            </w:pPr>
            <w:r>
              <w:rPr>
                <w:rFonts w:ascii="Calibri" w:hAnsi="Calibri"/>
                <w:color w:val="1F2937"/>
                <w:sz w:val="19"/>
              </w:rPr>
              <w:t>37</w:t>
            </w:r>
          </w:p>
        </w:tc>
        <w:tc>
          <w:tcPr>
            <w:tcW w:type="dxa" w:w="1872"/>
            <w:shd w:fill="FFFFFF"/>
            <w:tcMar>
              <w:top w:w="100" w:type="dxa"/>
              <w:bottom w:w="100" w:type="dxa"/>
              <w:left w:w="160" w:type="dxa"/>
              <w:right w:w="160" w:type="dxa"/>
            </w:tcMar>
          </w:tcPr>
          <w:p>
            <w:pPr>
              <w:jc w:val="left"/>
            </w:pPr>
            <w:r>
              <w:rPr>
                <w:rFonts w:ascii="Calibri" w:hAnsi="Calibri"/>
                <w:color w:val="1F2937"/>
                <w:sz w:val="19"/>
              </w:rPr>
              <w:t>Megabytes (MB)</w:t>
            </w:r>
          </w:p>
        </w:tc>
        <w:tc>
          <w:tcPr>
            <w:tcW w:type="dxa" w:w="2880"/>
            <w:shd w:fill="FFFFFF"/>
            <w:tcMar>
              <w:top w:w="100" w:type="dxa"/>
              <w:bottom w:w="100" w:type="dxa"/>
              <w:left w:w="160" w:type="dxa"/>
              <w:right w:w="160" w:type="dxa"/>
            </w:tcMar>
          </w:tcPr>
          <w:p>
            <w:pPr>
              <w:jc w:val="left"/>
            </w:pPr>
            <w:r>
              <w:rPr>
                <w:rFonts w:ascii="Calibri" w:hAnsi="Calibri"/>
                <w:color w:val="1F2937"/>
                <w:sz w:val="19"/>
              </w:rPr>
              <w:t>Leaves 71% safety margin below the 128 MB container ceiling.</w:t>
            </w:r>
          </w:p>
        </w:tc>
      </w:tr>
      <w:tr>
        <w:tc>
          <w:tcPr>
            <w:tcW w:type="dxa" w:w="2592"/>
            <w:shd w:fill="F9FAFB"/>
            <w:tcMar>
              <w:top w:w="100" w:type="dxa"/>
              <w:bottom w:w="100" w:type="dxa"/>
              <w:left w:w="160" w:type="dxa"/>
              <w:right w:w="160" w:type="dxa"/>
            </w:tcMar>
          </w:tcPr>
          <w:p>
            <w:pPr>
              <w:jc w:val="left"/>
            </w:pPr>
            <w:r>
              <w:rPr>
                <w:rFonts w:ascii="Calibri" w:hAnsi="Calibri"/>
                <w:color w:val="1F2937"/>
                <w:sz w:val="19"/>
              </w:rPr>
              <w:t>Lambda Execution Timeout</w:t>
            </w:r>
          </w:p>
        </w:tc>
        <w:tc>
          <w:tcPr>
            <w:tcW w:type="dxa" w:w="2016"/>
            <w:shd w:fill="F9FAFB"/>
            <w:tcMar>
              <w:top w:w="100" w:type="dxa"/>
              <w:bottom w:w="100" w:type="dxa"/>
              <w:left w:w="160" w:type="dxa"/>
              <w:right w:w="160" w:type="dxa"/>
            </w:tcMar>
          </w:tcPr>
          <w:p>
            <w:pPr>
              <w:jc w:val="left"/>
            </w:pPr>
            <w:r>
              <w:rPr>
                <w:rFonts w:ascii="Calibri" w:hAnsi="Calibri"/>
                <w:color w:val="1F2937"/>
                <w:sz w:val="19"/>
              </w:rPr>
              <w:t>10.0</w:t>
            </w:r>
          </w:p>
        </w:tc>
        <w:tc>
          <w:tcPr>
            <w:tcW w:type="dxa" w:w="1872"/>
            <w:shd w:fill="F9FAFB"/>
            <w:tcMar>
              <w:top w:w="100" w:type="dxa"/>
              <w:bottom w:w="100" w:type="dxa"/>
              <w:left w:w="160" w:type="dxa"/>
              <w:right w:w="160" w:type="dxa"/>
            </w:tcMar>
          </w:tcPr>
          <w:p>
            <w:pPr>
              <w:jc w:val="left"/>
            </w:pPr>
            <w:r>
              <w:rPr>
                <w:rFonts w:ascii="Calibri" w:hAnsi="Calibri"/>
                <w:color w:val="1F2937"/>
                <w:sz w:val="19"/>
              </w:rPr>
              <w:t>Seconds (s)</w:t>
            </w:r>
          </w:p>
        </w:tc>
        <w:tc>
          <w:tcPr>
            <w:tcW w:type="dxa" w:w="2880"/>
            <w:shd w:fill="F9FAFB"/>
            <w:tcMar>
              <w:top w:w="100" w:type="dxa"/>
              <w:bottom w:w="100" w:type="dxa"/>
              <w:left w:w="160" w:type="dxa"/>
              <w:right w:w="160" w:type="dxa"/>
            </w:tcMar>
          </w:tcPr>
          <w:p>
            <w:pPr>
              <w:jc w:val="left"/>
            </w:pPr>
            <w:r>
              <w:rPr>
                <w:rFonts w:ascii="Calibri" w:hAnsi="Calibri"/>
                <w:color w:val="1F2937"/>
                <w:sz w:val="19"/>
              </w:rPr>
              <w:t>Prevents runaway execution while allowing multi-item DynamoDB batch queries.</w:t>
            </w:r>
          </w:p>
        </w:tc>
      </w:tr>
      <w:tr>
        <w:tc>
          <w:tcPr>
            <w:tcW w:type="dxa" w:w="2592"/>
            <w:shd w:fill="FFFFFF"/>
            <w:tcMar>
              <w:top w:w="100" w:type="dxa"/>
              <w:bottom w:w="100" w:type="dxa"/>
              <w:left w:w="160" w:type="dxa"/>
              <w:right w:w="160" w:type="dxa"/>
            </w:tcMar>
          </w:tcPr>
          <w:p>
            <w:pPr>
              <w:jc w:val="left"/>
            </w:pPr>
            <w:r>
              <w:rPr>
                <w:rFonts w:ascii="Calibri" w:hAnsi="Calibri"/>
                <w:color w:val="1F2937"/>
                <w:sz w:val="19"/>
              </w:rPr>
              <w:t>API Gateway Timeout</w:t>
            </w:r>
          </w:p>
        </w:tc>
        <w:tc>
          <w:tcPr>
            <w:tcW w:type="dxa" w:w="2016"/>
            <w:shd w:fill="FFFFFF"/>
            <w:tcMar>
              <w:top w:w="100" w:type="dxa"/>
              <w:bottom w:w="100" w:type="dxa"/>
              <w:left w:w="160" w:type="dxa"/>
              <w:right w:w="160" w:type="dxa"/>
            </w:tcMar>
          </w:tcPr>
          <w:p>
            <w:pPr>
              <w:jc w:val="left"/>
            </w:pPr>
            <w:r>
              <w:rPr>
                <w:rFonts w:ascii="Calibri" w:hAnsi="Calibri"/>
                <w:color w:val="1F2937"/>
                <w:sz w:val="19"/>
              </w:rPr>
              <w:t>29.0</w:t>
            </w:r>
          </w:p>
        </w:tc>
        <w:tc>
          <w:tcPr>
            <w:tcW w:type="dxa" w:w="1872"/>
            <w:shd w:fill="FFFFFF"/>
            <w:tcMar>
              <w:top w:w="100" w:type="dxa"/>
              <w:bottom w:w="100" w:type="dxa"/>
              <w:left w:w="160" w:type="dxa"/>
              <w:right w:w="160" w:type="dxa"/>
            </w:tcMar>
          </w:tcPr>
          <w:p>
            <w:pPr>
              <w:jc w:val="left"/>
            </w:pPr>
            <w:r>
              <w:rPr>
                <w:rFonts w:ascii="Calibri" w:hAnsi="Calibri"/>
                <w:color w:val="1F2937"/>
                <w:sz w:val="19"/>
              </w:rPr>
              <w:t>Seconds (s)</w:t>
            </w:r>
          </w:p>
        </w:tc>
        <w:tc>
          <w:tcPr>
            <w:tcW w:type="dxa" w:w="2880"/>
            <w:shd w:fill="FFFFFF"/>
            <w:tcMar>
              <w:top w:w="100" w:type="dxa"/>
              <w:bottom w:w="100" w:type="dxa"/>
              <w:left w:w="160" w:type="dxa"/>
              <w:right w:w="160" w:type="dxa"/>
            </w:tcMar>
          </w:tcPr>
          <w:p>
            <w:pPr>
              <w:jc w:val="left"/>
            </w:pPr>
            <w:r>
              <w:rPr>
                <w:rFonts w:ascii="Calibri" w:hAnsi="Calibri"/>
                <w:color w:val="1F2937"/>
                <w:sz w:val="19"/>
              </w:rPr>
              <w:t>Maximum AWS HTTP API integration limit.</w:t>
            </w:r>
          </w:p>
        </w:tc>
      </w:tr>
      <w:tr>
        <w:tc>
          <w:tcPr>
            <w:tcW w:type="dxa" w:w="2592"/>
            <w:shd w:fill="F9FAFB"/>
            <w:tcMar>
              <w:top w:w="100" w:type="dxa"/>
              <w:bottom w:w="100" w:type="dxa"/>
              <w:left w:w="160" w:type="dxa"/>
              <w:right w:w="160" w:type="dxa"/>
            </w:tcMar>
          </w:tcPr>
          <w:p>
            <w:pPr>
              <w:jc w:val="left"/>
            </w:pPr>
            <w:r>
              <w:rPr>
                <w:rFonts w:ascii="Calibri" w:hAnsi="Calibri"/>
                <w:color w:val="1F2937"/>
                <w:sz w:val="19"/>
              </w:rPr>
              <w:t>Dashboard Polling Interval</w:t>
            </w:r>
          </w:p>
        </w:tc>
        <w:tc>
          <w:tcPr>
            <w:tcW w:type="dxa" w:w="2016"/>
            <w:shd w:fill="F9FAFB"/>
            <w:tcMar>
              <w:top w:w="100" w:type="dxa"/>
              <w:bottom w:w="100" w:type="dxa"/>
              <w:left w:w="160" w:type="dxa"/>
              <w:right w:w="160" w:type="dxa"/>
            </w:tcMar>
          </w:tcPr>
          <w:p>
            <w:pPr>
              <w:jc w:val="left"/>
            </w:pPr>
            <w:r>
              <w:rPr>
                <w:rFonts w:ascii="Calibri" w:hAnsi="Calibri"/>
                <w:color w:val="1F2937"/>
                <w:sz w:val="19"/>
              </w:rPr>
              <w:t>7.0 (Configurable: 3 to 30)</w:t>
            </w:r>
          </w:p>
        </w:tc>
        <w:tc>
          <w:tcPr>
            <w:tcW w:type="dxa" w:w="1872"/>
            <w:shd w:fill="F9FAFB"/>
            <w:tcMar>
              <w:top w:w="100" w:type="dxa"/>
              <w:bottom w:w="100" w:type="dxa"/>
              <w:left w:w="160" w:type="dxa"/>
              <w:right w:w="160" w:type="dxa"/>
            </w:tcMar>
          </w:tcPr>
          <w:p>
            <w:pPr>
              <w:jc w:val="left"/>
            </w:pPr>
            <w:r>
              <w:rPr>
                <w:rFonts w:ascii="Calibri" w:hAnsi="Calibri"/>
                <w:color w:val="1F2937"/>
                <w:sz w:val="19"/>
              </w:rPr>
              <w:t>Seconds (s)</w:t>
            </w:r>
          </w:p>
        </w:tc>
        <w:tc>
          <w:tcPr>
            <w:tcW w:type="dxa" w:w="2880"/>
            <w:shd w:fill="F9FAFB"/>
            <w:tcMar>
              <w:top w:w="100" w:type="dxa"/>
              <w:bottom w:w="100" w:type="dxa"/>
              <w:left w:w="160" w:type="dxa"/>
              <w:right w:w="160" w:type="dxa"/>
            </w:tcMar>
          </w:tcPr>
          <w:p>
            <w:pPr>
              <w:jc w:val="left"/>
            </w:pPr>
            <w:r>
              <w:rPr>
                <w:rFonts w:ascii="Calibri" w:hAnsi="Calibri"/>
                <w:color w:val="1F2937"/>
                <w:sz w:val="19"/>
              </w:rPr>
              <w:t>Balances sub-10s live visualization freshness against DynamoDB read consumption.</w:t>
            </w:r>
          </w:p>
        </w:tc>
      </w:tr>
      <w:tr>
        <w:tc>
          <w:tcPr>
            <w:tcW w:type="dxa" w:w="2592"/>
            <w:shd w:fill="FFFFFF"/>
            <w:tcMar>
              <w:top w:w="100" w:type="dxa"/>
              <w:bottom w:w="100" w:type="dxa"/>
              <w:left w:w="160" w:type="dxa"/>
              <w:right w:w="160" w:type="dxa"/>
            </w:tcMar>
          </w:tcPr>
          <w:p>
            <w:pPr>
              <w:jc w:val="left"/>
            </w:pPr>
            <w:r>
              <w:rPr>
                <w:rFonts w:ascii="Calibri" w:hAnsi="Calibri"/>
                <w:color w:val="1F2937"/>
                <w:sz w:val="19"/>
              </w:rPr>
              <w:t>Brute Force Threshold</w:t>
            </w:r>
          </w:p>
        </w:tc>
        <w:tc>
          <w:tcPr>
            <w:tcW w:type="dxa" w:w="2016"/>
            <w:shd w:fill="FFFFFF"/>
            <w:tcMar>
              <w:top w:w="100" w:type="dxa"/>
              <w:bottom w:w="100" w:type="dxa"/>
              <w:left w:w="160" w:type="dxa"/>
              <w:right w:w="160" w:type="dxa"/>
            </w:tcMar>
          </w:tcPr>
          <w:p>
            <w:pPr>
              <w:jc w:val="left"/>
            </w:pPr>
            <w:r>
              <w:rPr>
                <w:rFonts w:ascii="Calibri" w:hAnsi="Calibri"/>
                <w:color w:val="1F2937"/>
                <w:sz w:val="19"/>
              </w:rPr>
              <w:t>&gt; 5 requests within 30s</w:t>
            </w:r>
          </w:p>
        </w:tc>
        <w:tc>
          <w:tcPr>
            <w:tcW w:type="dxa" w:w="1872"/>
            <w:shd w:fill="FFFFFF"/>
            <w:tcMar>
              <w:top w:w="100" w:type="dxa"/>
              <w:bottom w:w="100" w:type="dxa"/>
              <w:left w:w="160" w:type="dxa"/>
              <w:right w:w="160" w:type="dxa"/>
            </w:tcMar>
          </w:tcPr>
          <w:p>
            <w:pPr>
              <w:jc w:val="left"/>
            </w:pPr>
            <w:r>
              <w:rPr>
                <w:rFonts w:ascii="Calibri" w:hAnsi="Calibri"/>
                <w:color w:val="1F2937"/>
                <w:sz w:val="19"/>
              </w:rPr>
              <w:t>Rate / Time Window</w:t>
            </w:r>
          </w:p>
        </w:tc>
        <w:tc>
          <w:tcPr>
            <w:tcW w:type="dxa" w:w="2880"/>
            <w:shd w:fill="FFFFFF"/>
            <w:tcMar>
              <w:top w:w="100" w:type="dxa"/>
              <w:bottom w:w="100" w:type="dxa"/>
              <w:left w:w="160" w:type="dxa"/>
              <w:right w:w="160" w:type="dxa"/>
            </w:tcMar>
          </w:tcPr>
          <w:p>
            <w:pPr>
              <w:jc w:val="left"/>
            </w:pPr>
            <w:r>
              <w:rPr>
                <w:rFonts w:ascii="Calibri" w:hAnsi="Calibri"/>
                <w:color w:val="1F2937"/>
                <w:sz w:val="19"/>
              </w:rPr>
              <w:t>Accurately catches automated fuzzers while ignoring human navigation.</w:t>
            </w:r>
          </w:p>
        </w:tc>
      </w:tr>
      <w:tr>
        <w:tc>
          <w:tcPr>
            <w:tcW w:type="dxa" w:w="2592"/>
            <w:shd w:fill="F9FAFB"/>
            <w:tcMar>
              <w:top w:w="100" w:type="dxa"/>
              <w:bottom w:w="100" w:type="dxa"/>
              <w:left w:w="160" w:type="dxa"/>
              <w:right w:w="160" w:type="dxa"/>
            </w:tcMar>
          </w:tcPr>
          <w:p>
            <w:pPr>
              <w:jc w:val="left"/>
            </w:pPr>
            <w:r>
              <w:rPr>
                <w:rFonts w:ascii="Calibri" w:hAnsi="Calibri"/>
                <w:color w:val="1F2937"/>
                <w:sz w:val="19"/>
              </w:rPr>
              <w:t>Deception Network Delay</w:t>
            </w:r>
          </w:p>
        </w:tc>
        <w:tc>
          <w:tcPr>
            <w:tcW w:type="dxa" w:w="2016"/>
            <w:shd w:fill="F9FAFB"/>
            <w:tcMar>
              <w:top w:w="100" w:type="dxa"/>
              <w:bottom w:w="100" w:type="dxa"/>
              <w:left w:w="160" w:type="dxa"/>
              <w:right w:w="160" w:type="dxa"/>
            </w:tcMar>
          </w:tcPr>
          <w:p>
            <w:pPr>
              <w:jc w:val="left"/>
            </w:pPr>
            <w:r>
              <w:rPr>
                <w:rFonts w:ascii="Calibri" w:hAnsi="Calibri"/>
                <w:color w:val="1F2937"/>
                <w:sz w:val="19"/>
              </w:rPr>
              <w:t>600</w:t>
            </w:r>
          </w:p>
        </w:tc>
        <w:tc>
          <w:tcPr>
            <w:tcW w:type="dxa" w:w="1872"/>
            <w:shd w:fill="F9FAFB"/>
            <w:tcMar>
              <w:top w:w="100" w:type="dxa"/>
              <w:bottom w:w="100" w:type="dxa"/>
              <w:left w:w="160" w:type="dxa"/>
              <w:right w:w="160" w:type="dxa"/>
            </w:tcMar>
          </w:tcPr>
          <w:p>
            <w:pPr>
              <w:jc w:val="left"/>
            </w:pPr>
            <w:r>
              <w:rPr>
                <w:rFonts w:ascii="Calibri" w:hAnsi="Calibri"/>
                <w:color w:val="1F2937"/>
                <w:sz w:val="19"/>
              </w:rPr>
              <w:t>Milliseconds (ms)</w:t>
            </w:r>
          </w:p>
        </w:tc>
        <w:tc>
          <w:tcPr>
            <w:tcW w:type="dxa" w:w="2880"/>
            <w:shd w:fill="F9FAFB"/>
            <w:tcMar>
              <w:top w:w="100" w:type="dxa"/>
              <w:bottom w:w="100" w:type="dxa"/>
              <w:left w:w="160" w:type="dxa"/>
              <w:right w:w="160" w:type="dxa"/>
            </w:tcMar>
          </w:tcPr>
          <w:p>
            <w:pPr>
              <w:jc w:val="left"/>
            </w:pPr>
            <w:r>
              <w:rPr>
                <w:rFonts w:ascii="Calibri" w:hAnsi="Calibri"/>
                <w:color w:val="1F2937"/>
                <w:sz w:val="19"/>
              </w:rPr>
              <w:t>Artificial latency added to benign login requests to mimic real backend auth.</w:t>
            </w:r>
          </w:p>
        </w:tc>
      </w:tr>
      <w:tr>
        <w:tc>
          <w:tcPr>
            <w:tcW w:type="dxa" w:w="2592"/>
            <w:shd w:fill="FFFFFF"/>
            <w:tcMar>
              <w:top w:w="100" w:type="dxa"/>
              <w:bottom w:w="100" w:type="dxa"/>
              <w:left w:w="160" w:type="dxa"/>
              <w:right w:w="160" w:type="dxa"/>
            </w:tcMar>
          </w:tcPr>
          <w:p>
            <w:pPr>
              <w:jc w:val="left"/>
            </w:pPr>
            <w:r>
              <w:rPr>
                <w:rFonts w:ascii="Calibri" w:hAnsi="Calibri"/>
                <w:color w:val="1F2937"/>
                <w:sz w:val="19"/>
              </w:rPr>
              <w:t>DynamoDB Capacity Mode</w:t>
            </w:r>
          </w:p>
        </w:tc>
        <w:tc>
          <w:tcPr>
            <w:tcW w:type="dxa" w:w="2016"/>
            <w:shd w:fill="FFFFFF"/>
            <w:tcMar>
              <w:top w:w="100" w:type="dxa"/>
              <w:bottom w:w="100" w:type="dxa"/>
              <w:left w:w="160" w:type="dxa"/>
              <w:right w:w="160" w:type="dxa"/>
            </w:tcMar>
          </w:tcPr>
          <w:p>
            <w:pPr>
              <w:jc w:val="left"/>
            </w:pPr>
            <w:r>
              <w:rPr>
                <w:rFonts w:ascii="Calibri" w:hAnsi="Calibri"/>
                <w:color w:val="1F2937"/>
                <w:sz w:val="19"/>
              </w:rPr>
              <w:t>PAY_PER_REQUEST</w:t>
            </w:r>
          </w:p>
        </w:tc>
        <w:tc>
          <w:tcPr>
            <w:tcW w:type="dxa" w:w="1872"/>
            <w:shd w:fill="FFFFFF"/>
            <w:tcMar>
              <w:top w:w="100" w:type="dxa"/>
              <w:bottom w:w="100" w:type="dxa"/>
              <w:left w:w="160" w:type="dxa"/>
              <w:right w:w="160" w:type="dxa"/>
            </w:tcMar>
          </w:tcPr>
          <w:p>
            <w:pPr>
              <w:jc w:val="left"/>
            </w:pPr>
            <w:r>
              <w:rPr>
                <w:rFonts w:ascii="Calibri" w:hAnsi="Calibri"/>
                <w:color w:val="1F2937"/>
                <w:sz w:val="19"/>
              </w:rPr>
              <w:t>On-Demand Mode</w:t>
            </w:r>
          </w:p>
        </w:tc>
        <w:tc>
          <w:tcPr>
            <w:tcW w:type="dxa" w:w="2880"/>
            <w:shd w:fill="FFFFFF"/>
            <w:tcMar>
              <w:top w:w="100" w:type="dxa"/>
              <w:bottom w:w="100" w:type="dxa"/>
              <w:left w:w="160" w:type="dxa"/>
              <w:right w:w="160" w:type="dxa"/>
            </w:tcMar>
          </w:tcPr>
          <w:p>
            <w:pPr>
              <w:jc w:val="left"/>
            </w:pPr>
            <w:r>
              <w:rPr>
                <w:rFonts w:ascii="Calibri" w:hAnsi="Calibri"/>
                <w:color w:val="1F2937"/>
                <w:sz w:val="19"/>
              </w:rPr>
              <w:t>Zero baseline cost; automatically handles unexpected burst traffic.</w:t>
            </w:r>
          </w:p>
        </w:tc>
      </w:tr>
    </w:tbl>
    <w:p>
      <w:pPr>
        <w:spacing w:after="160"/>
      </w:pPr>
    </w:p>
    <w:p>
      <w:pPr>
        <w:pStyle w:val="Heading2"/>
      </w:pPr>
      <w:r>
        <w:rPr>
          <w:color w:val="374151"/>
        </w:rPr>
        <w:t>5.2 Technology Readiness Level (TRL)</w:t>
      </w:r>
    </w:p>
    <w:p>
      <w:r>
        <w:t>Ghost House is formally evaluated at Technology Readiness Level (TRL) 4: Component and/or System Validation in Laboratory Environment. The system has progressed beyond theoretical conceptualization into an end-to-end operational cloud deployment tested against live multi-vector attack traffic.</w:t>
      </w:r>
    </w:p>
    <w:p>
      <w:r>
        <w:rPr>
          <w:b/>
        </w:rPr>
        <w:t>Table 6: Technology Readiness Level (TRL) Milestone &amp; Assessment Matrix</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120"/>
        <w:gridCol w:w="3120"/>
        <w:gridCol w:w="3120"/>
      </w:tblGrid>
      <w:tr>
        <w:tc>
          <w:tcPr>
            <w:tcW w:type="dxa" w:w="1584"/>
            <w:shd w:fill="1E3A8A"/>
            <w:tcMar>
              <w:top w:w="140" w:type="dxa"/>
              <w:bottom w:w="140" w:type="dxa"/>
              <w:left w:w="160" w:type="dxa"/>
              <w:right w:w="160" w:type="dxa"/>
            </w:tcMar>
          </w:tcPr>
          <w:p>
            <w:pPr>
              <w:jc w:val="left"/>
            </w:pPr>
            <w:r>
              <w:rPr>
                <w:rFonts w:ascii="Calibri" w:hAnsi="Calibri"/>
                <w:b/>
                <w:color w:val="FFFFFF"/>
                <w:sz w:val="20"/>
              </w:rPr>
              <w:t>TRL Level</w:t>
            </w:r>
          </w:p>
        </w:tc>
        <w:tc>
          <w:tcPr>
            <w:tcW w:type="dxa" w:w="3312"/>
            <w:shd w:fill="1E3A8A"/>
            <w:tcMar>
              <w:top w:w="140" w:type="dxa"/>
              <w:bottom w:w="140" w:type="dxa"/>
              <w:left w:w="160" w:type="dxa"/>
              <w:right w:w="160" w:type="dxa"/>
            </w:tcMar>
          </w:tcPr>
          <w:p>
            <w:pPr>
              <w:jc w:val="left"/>
            </w:pPr>
            <w:r>
              <w:rPr>
                <w:rFonts w:ascii="Calibri" w:hAnsi="Calibri"/>
                <w:b/>
                <w:color w:val="FFFFFF"/>
                <w:sz w:val="20"/>
              </w:rPr>
              <w:t>Formal Definition</w:t>
            </w:r>
          </w:p>
        </w:tc>
        <w:tc>
          <w:tcPr>
            <w:tcW w:type="dxa" w:w="4464"/>
            <w:shd w:fill="1E3A8A"/>
            <w:tcMar>
              <w:top w:w="140" w:type="dxa"/>
              <w:bottom w:w="140" w:type="dxa"/>
              <w:left w:w="160" w:type="dxa"/>
              <w:right w:w="160" w:type="dxa"/>
            </w:tcMar>
          </w:tcPr>
          <w:p>
            <w:pPr>
              <w:jc w:val="left"/>
            </w:pPr>
            <w:r>
              <w:rPr>
                <w:rFonts w:ascii="Calibri" w:hAnsi="Calibri"/>
                <w:b/>
                <w:color w:val="FFFFFF"/>
                <w:sz w:val="20"/>
              </w:rPr>
              <w:t>Ghost House Milestone Status &amp; Compliance</w:t>
            </w:r>
          </w:p>
        </w:tc>
      </w:tr>
      <w:tr>
        <w:tc>
          <w:tcPr>
            <w:tcW w:type="dxa" w:w="1584"/>
            <w:shd w:fill="FFFFFF"/>
            <w:tcMar>
              <w:top w:w="100" w:type="dxa"/>
              <w:bottom w:w="100" w:type="dxa"/>
              <w:left w:w="160" w:type="dxa"/>
              <w:right w:w="160" w:type="dxa"/>
            </w:tcMar>
          </w:tcPr>
          <w:p>
            <w:pPr>
              <w:jc w:val="left"/>
            </w:pPr>
            <w:r>
              <w:rPr>
                <w:rFonts w:ascii="Calibri" w:hAnsi="Calibri"/>
                <w:color w:val="1F2937"/>
                <w:sz w:val="19"/>
              </w:rPr>
              <w:t>TRL 1</w:t>
            </w:r>
          </w:p>
        </w:tc>
        <w:tc>
          <w:tcPr>
            <w:tcW w:type="dxa" w:w="3312"/>
            <w:shd w:fill="FFFFFF"/>
            <w:tcMar>
              <w:top w:w="100" w:type="dxa"/>
              <w:bottom w:w="100" w:type="dxa"/>
              <w:left w:w="160" w:type="dxa"/>
              <w:right w:w="160" w:type="dxa"/>
            </w:tcMar>
          </w:tcPr>
          <w:p>
            <w:pPr>
              <w:jc w:val="left"/>
            </w:pPr>
            <w:r>
              <w:rPr>
                <w:rFonts w:ascii="Calibri" w:hAnsi="Calibri"/>
                <w:color w:val="1F2937"/>
                <w:sz w:val="19"/>
              </w:rPr>
              <w:t>Basic principles observed and reported.</w:t>
            </w:r>
          </w:p>
        </w:tc>
        <w:tc>
          <w:tcPr>
            <w:tcW w:type="dxa" w:w="4464"/>
            <w:shd w:fill="FFFFFF"/>
            <w:tcMar>
              <w:top w:w="100" w:type="dxa"/>
              <w:bottom w:w="100" w:type="dxa"/>
              <w:left w:w="160" w:type="dxa"/>
              <w:right w:w="160" w:type="dxa"/>
            </w:tcMar>
          </w:tcPr>
          <w:p>
            <w:pPr>
              <w:jc w:val="left"/>
            </w:pPr>
            <w:r>
              <w:rPr>
                <w:rFonts w:ascii="Calibri" w:hAnsi="Calibri"/>
                <w:color w:val="1F2937"/>
                <w:sz w:val="19"/>
              </w:rPr>
              <w:t>Achieved: Serverless event-driven threat deception concept formulated.</w:t>
            </w:r>
          </w:p>
        </w:tc>
      </w:tr>
      <w:tr>
        <w:tc>
          <w:tcPr>
            <w:tcW w:type="dxa" w:w="1584"/>
            <w:shd w:fill="F9FAFB"/>
            <w:tcMar>
              <w:top w:w="100" w:type="dxa"/>
              <w:bottom w:w="100" w:type="dxa"/>
              <w:left w:w="160" w:type="dxa"/>
              <w:right w:w="160" w:type="dxa"/>
            </w:tcMar>
          </w:tcPr>
          <w:p>
            <w:pPr>
              <w:jc w:val="left"/>
            </w:pPr>
            <w:r>
              <w:rPr>
                <w:rFonts w:ascii="Calibri" w:hAnsi="Calibri"/>
                <w:color w:val="1F2937"/>
                <w:sz w:val="19"/>
              </w:rPr>
              <w:t>TRL 2</w:t>
            </w:r>
          </w:p>
        </w:tc>
        <w:tc>
          <w:tcPr>
            <w:tcW w:type="dxa" w:w="3312"/>
            <w:shd w:fill="F9FAFB"/>
            <w:tcMar>
              <w:top w:w="100" w:type="dxa"/>
              <w:bottom w:w="100" w:type="dxa"/>
              <w:left w:w="160" w:type="dxa"/>
              <w:right w:w="160" w:type="dxa"/>
            </w:tcMar>
          </w:tcPr>
          <w:p>
            <w:pPr>
              <w:jc w:val="left"/>
            </w:pPr>
            <w:r>
              <w:rPr>
                <w:rFonts w:ascii="Calibri" w:hAnsi="Calibri"/>
                <w:color w:val="1F2937"/>
                <w:sz w:val="19"/>
              </w:rPr>
              <w:t>Technology concept and/or application formulated.</w:t>
            </w:r>
          </w:p>
        </w:tc>
        <w:tc>
          <w:tcPr>
            <w:tcW w:type="dxa" w:w="4464"/>
            <w:shd w:fill="F9FAFB"/>
            <w:tcMar>
              <w:top w:w="100" w:type="dxa"/>
              <w:bottom w:w="100" w:type="dxa"/>
              <w:left w:w="160" w:type="dxa"/>
              <w:right w:w="160" w:type="dxa"/>
            </w:tcMar>
          </w:tcPr>
          <w:p>
            <w:pPr>
              <w:jc w:val="left"/>
            </w:pPr>
            <w:r>
              <w:rPr>
                <w:rFonts w:ascii="Calibri" w:hAnsi="Calibri"/>
                <w:color w:val="1F2937"/>
                <w:sz w:val="19"/>
              </w:rPr>
              <w:t>Achieved: Architecture combining API Gateway, Lambda, and DynamoDB designed.</w:t>
            </w:r>
          </w:p>
        </w:tc>
      </w:tr>
      <w:tr>
        <w:tc>
          <w:tcPr>
            <w:tcW w:type="dxa" w:w="1584"/>
            <w:shd w:fill="FFFFFF"/>
            <w:tcMar>
              <w:top w:w="100" w:type="dxa"/>
              <w:bottom w:w="100" w:type="dxa"/>
              <w:left w:w="160" w:type="dxa"/>
              <w:right w:w="160" w:type="dxa"/>
            </w:tcMar>
          </w:tcPr>
          <w:p>
            <w:pPr>
              <w:jc w:val="left"/>
            </w:pPr>
            <w:r>
              <w:rPr>
                <w:rFonts w:ascii="Calibri" w:hAnsi="Calibri"/>
                <w:color w:val="1F2937"/>
                <w:sz w:val="19"/>
              </w:rPr>
              <w:t>TRL 3</w:t>
            </w:r>
          </w:p>
        </w:tc>
        <w:tc>
          <w:tcPr>
            <w:tcW w:type="dxa" w:w="3312"/>
            <w:shd w:fill="FFFFFF"/>
            <w:tcMar>
              <w:top w:w="100" w:type="dxa"/>
              <w:bottom w:w="100" w:type="dxa"/>
              <w:left w:w="160" w:type="dxa"/>
              <w:right w:w="160" w:type="dxa"/>
            </w:tcMar>
          </w:tcPr>
          <w:p>
            <w:pPr>
              <w:jc w:val="left"/>
            </w:pPr>
            <w:r>
              <w:rPr>
                <w:rFonts w:ascii="Calibri" w:hAnsi="Calibri"/>
                <w:color w:val="1F2937"/>
                <w:sz w:val="19"/>
              </w:rPr>
              <w:t>Analytical &amp; experimental critical function proof of concept.</w:t>
            </w:r>
          </w:p>
        </w:tc>
        <w:tc>
          <w:tcPr>
            <w:tcW w:type="dxa" w:w="4464"/>
            <w:shd w:fill="FFFFFF"/>
            <w:tcMar>
              <w:top w:w="100" w:type="dxa"/>
              <w:bottom w:w="100" w:type="dxa"/>
              <w:left w:w="160" w:type="dxa"/>
              <w:right w:w="160" w:type="dxa"/>
            </w:tcMar>
          </w:tcPr>
          <w:p>
            <w:pPr>
              <w:jc w:val="left"/>
            </w:pPr>
            <w:r>
              <w:rPr>
                <w:rFonts w:ascii="Calibri" w:hAnsi="Calibri"/>
                <w:color w:val="1F2937"/>
                <w:sz w:val="19"/>
              </w:rPr>
              <w:t>Achieved: Discrete regex classification and DynamoDB writes verified locally.</w:t>
            </w:r>
          </w:p>
        </w:tc>
      </w:tr>
      <w:tr>
        <w:tc>
          <w:tcPr>
            <w:tcW w:type="dxa" w:w="1584"/>
            <w:shd w:fill="F9FAFB"/>
            <w:tcMar>
              <w:top w:w="100" w:type="dxa"/>
              <w:bottom w:w="100" w:type="dxa"/>
              <w:left w:w="160" w:type="dxa"/>
              <w:right w:w="160" w:type="dxa"/>
            </w:tcMar>
          </w:tcPr>
          <w:p>
            <w:pPr>
              <w:jc w:val="left"/>
            </w:pPr>
            <w:r>
              <w:rPr>
                <w:rFonts w:ascii="Calibri" w:hAnsi="Calibri"/>
                <w:color w:val="1F2937"/>
                <w:sz w:val="19"/>
              </w:rPr>
              <w:t>TRL 4</w:t>
            </w:r>
          </w:p>
        </w:tc>
        <w:tc>
          <w:tcPr>
            <w:tcW w:type="dxa" w:w="3312"/>
            <w:shd w:fill="F9FAFB"/>
            <w:tcMar>
              <w:top w:w="100" w:type="dxa"/>
              <w:bottom w:w="100" w:type="dxa"/>
              <w:left w:w="160" w:type="dxa"/>
              <w:right w:w="160" w:type="dxa"/>
            </w:tcMar>
          </w:tcPr>
          <w:p>
            <w:pPr>
              <w:jc w:val="left"/>
            </w:pPr>
            <w:r>
              <w:rPr>
                <w:rFonts w:ascii="Calibri" w:hAnsi="Calibri"/>
                <w:color w:val="1F2937"/>
                <w:sz w:val="19"/>
              </w:rPr>
              <w:t>Component &amp; system validation in laboratory environment.</w:t>
            </w:r>
          </w:p>
        </w:tc>
        <w:tc>
          <w:tcPr>
            <w:tcW w:type="dxa" w:w="4464"/>
            <w:shd w:fill="F9FAFB"/>
            <w:tcMar>
              <w:top w:w="100" w:type="dxa"/>
              <w:bottom w:w="100" w:type="dxa"/>
              <w:left w:w="160" w:type="dxa"/>
              <w:right w:w="160" w:type="dxa"/>
            </w:tcMar>
          </w:tcPr>
          <w:p>
            <w:pPr>
              <w:jc w:val="left"/>
            </w:pPr>
            <w:r>
              <w:rPr>
                <w:rFonts w:ascii="Calibri" w:hAnsi="Calibri"/>
                <w:color w:val="1F2937"/>
                <w:sz w:val="19"/>
              </w:rPr>
              <w:t>CURRENT STATUS: Full cloud prototype validated against live simulated exploit traffic.</w:t>
            </w:r>
          </w:p>
        </w:tc>
      </w:tr>
      <w:tr>
        <w:tc>
          <w:tcPr>
            <w:tcW w:type="dxa" w:w="1584"/>
            <w:shd w:fill="FFFFFF"/>
            <w:tcMar>
              <w:top w:w="100" w:type="dxa"/>
              <w:bottom w:w="100" w:type="dxa"/>
              <w:left w:w="160" w:type="dxa"/>
              <w:right w:w="160" w:type="dxa"/>
            </w:tcMar>
          </w:tcPr>
          <w:p>
            <w:pPr>
              <w:jc w:val="left"/>
            </w:pPr>
            <w:r>
              <w:rPr>
                <w:rFonts w:ascii="Calibri" w:hAnsi="Calibri"/>
                <w:color w:val="1F2937"/>
                <w:sz w:val="19"/>
              </w:rPr>
              <w:t>TRL 5</w:t>
            </w:r>
          </w:p>
        </w:tc>
        <w:tc>
          <w:tcPr>
            <w:tcW w:type="dxa" w:w="3312"/>
            <w:shd w:fill="FFFFFF"/>
            <w:tcMar>
              <w:top w:w="100" w:type="dxa"/>
              <w:bottom w:w="100" w:type="dxa"/>
              <w:left w:w="160" w:type="dxa"/>
              <w:right w:w="160" w:type="dxa"/>
            </w:tcMar>
          </w:tcPr>
          <w:p>
            <w:pPr>
              <w:jc w:val="left"/>
            </w:pPr>
            <w:r>
              <w:rPr>
                <w:rFonts w:ascii="Calibri" w:hAnsi="Calibri"/>
                <w:color w:val="1F2937"/>
                <w:sz w:val="19"/>
              </w:rPr>
              <w:t>Component validation in relevant operational environment.</w:t>
            </w:r>
          </w:p>
        </w:tc>
        <w:tc>
          <w:tcPr>
            <w:tcW w:type="dxa" w:w="4464"/>
            <w:shd w:fill="FFFFFF"/>
            <w:tcMar>
              <w:top w:w="100" w:type="dxa"/>
              <w:bottom w:w="100" w:type="dxa"/>
              <w:left w:w="160" w:type="dxa"/>
              <w:right w:w="160" w:type="dxa"/>
            </w:tcMar>
          </w:tcPr>
          <w:p>
            <w:pPr>
              <w:jc w:val="left"/>
            </w:pPr>
            <w:r>
              <w:rPr>
                <w:rFonts w:ascii="Calibri" w:hAnsi="Calibri"/>
                <w:color w:val="1F2937"/>
                <w:sz w:val="19"/>
              </w:rPr>
              <w:t>Planned: Deployment alongside corporate subdomains to observe real botnet traffic.</w:t>
            </w:r>
          </w:p>
        </w:tc>
      </w:tr>
      <w:tr>
        <w:tc>
          <w:tcPr>
            <w:tcW w:type="dxa" w:w="1584"/>
            <w:shd w:fill="F9FAFB"/>
            <w:tcMar>
              <w:top w:w="100" w:type="dxa"/>
              <w:bottom w:w="100" w:type="dxa"/>
              <w:left w:w="160" w:type="dxa"/>
              <w:right w:w="160" w:type="dxa"/>
            </w:tcMar>
          </w:tcPr>
          <w:p>
            <w:pPr>
              <w:jc w:val="left"/>
            </w:pPr>
            <w:r>
              <w:rPr>
                <w:rFonts w:ascii="Calibri" w:hAnsi="Calibri"/>
                <w:color w:val="1F2937"/>
                <w:sz w:val="19"/>
              </w:rPr>
              <w:t>TRL 6</w:t>
            </w:r>
          </w:p>
        </w:tc>
        <w:tc>
          <w:tcPr>
            <w:tcW w:type="dxa" w:w="3312"/>
            <w:shd w:fill="F9FAFB"/>
            <w:tcMar>
              <w:top w:w="100" w:type="dxa"/>
              <w:bottom w:w="100" w:type="dxa"/>
              <w:left w:w="160" w:type="dxa"/>
              <w:right w:w="160" w:type="dxa"/>
            </w:tcMar>
          </w:tcPr>
          <w:p>
            <w:pPr>
              <w:jc w:val="left"/>
            </w:pPr>
            <w:r>
              <w:rPr>
                <w:rFonts w:ascii="Calibri" w:hAnsi="Calibri"/>
                <w:color w:val="1F2937"/>
                <w:sz w:val="19"/>
              </w:rPr>
              <w:t>Prototype demonstration in relevant operational environment.</w:t>
            </w:r>
          </w:p>
        </w:tc>
        <w:tc>
          <w:tcPr>
            <w:tcW w:type="dxa" w:w="4464"/>
            <w:shd w:fill="F9FAFB"/>
            <w:tcMar>
              <w:top w:w="100" w:type="dxa"/>
              <w:bottom w:w="100" w:type="dxa"/>
              <w:left w:w="160" w:type="dxa"/>
              <w:right w:w="160" w:type="dxa"/>
            </w:tcMar>
          </w:tcPr>
          <w:p>
            <w:pPr>
              <w:jc w:val="left"/>
            </w:pPr>
            <w:r>
              <w:rPr>
                <w:rFonts w:ascii="Calibri" w:hAnsi="Calibri"/>
                <w:color w:val="1F2937"/>
                <w:sz w:val="19"/>
              </w:rPr>
              <w:t>Planned: Integration with production enterprise SIEM/SOAR platforms (Splunk/Elastic).</w:t>
            </w:r>
          </w:p>
        </w:tc>
      </w:tr>
      <w:tr>
        <w:tc>
          <w:tcPr>
            <w:tcW w:type="dxa" w:w="1584"/>
            <w:shd w:fill="FFFFFF"/>
            <w:tcMar>
              <w:top w:w="100" w:type="dxa"/>
              <w:bottom w:w="100" w:type="dxa"/>
              <w:left w:w="160" w:type="dxa"/>
              <w:right w:w="160" w:type="dxa"/>
            </w:tcMar>
          </w:tcPr>
          <w:p>
            <w:pPr>
              <w:jc w:val="left"/>
            </w:pPr>
            <w:r>
              <w:rPr>
                <w:rFonts w:ascii="Calibri" w:hAnsi="Calibri"/>
                <w:color w:val="1F2937"/>
                <w:sz w:val="19"/>
              </w:rPr>
              <w:t>TRL 7–9</w:t>
            </w:r>
          </w:p>
        </w:tc>
        <w:tc>
          <w:tcPr>
            <w:tcW w:type="dxa" w:w="3312"/>
            <w:shd w:fill="FFFFFF"/>
            <w:tcMar>
              <w:top w:w="100" w:type="dxa"/>
              <w:bottom w:w="100" w:type="dxa"/>
              <w:left w:w="160" w:type="dxa"/>
              <w:right w:w="160" w:type="dxa"/>
            </w:tcMar>
          </w:tcPr>
          <w:p>
            <w:pPr>
              <w:jc w:val="left"/>
            </w:pPr>
            <w:r>
              <w:rPr>
                <w:rFonts w:ascii="Calibri" w:hAnsi="Calibri"/>
                <w:color w:val="1F2937"/>
                <w:sz w:val="19"/>
              </w:rPr>
              <w:t>System qualification and operational mission deployment.</w:t>
            </w:r>
          </w:p>
        </w:tc>
        <w:tc>
          <w:tcPr>
            <w:tcW w:type="dxa" w:w="4464"/>
            <w:shd w:fill="FFFFFF"/>
            <w:tcMar>
              <w:top w:w="100" w:type="dxa"/>
              <w:bottom w:w="100" w:type="dxa"/>
              <w:left w:w="160" w:type="dxa"/>
              <w:right w:w="160" w:type="dxa"/>
            </w:tcMar>
          </w:tcPr>
          <w:p>
            <w:pPr>
              <w:jc w:val="left"/>
            </w:pPr>
            <w:r>
              <w:rPr>
                <w:rFonts w:ascii="Calibri" w:hAnsi="Calibri"/>
                <w:color w:val="1F2937"/>
                <w:sz w:val="19"/>
              </w:rPr>
              <w:t>Out of Scope: Requires commercialized multi-tenant orchestration and 24/7 SLA.</w:t>
            </w:r>
          </w:p>
        </w:tc>
      </w:tr>
    </w:tbl>
    <w:p>
      <w:pPr>
        <w:spacing w:after="160"/>
      </w:pPr>
    </w:p>
    <w:p>
      <w:pPr>
        <w:pStyle w:val="Heading1"/>
      </w:pPr>
      <w:r>
        <w:rPr>
          <w:color w:val="1E3A8A"/>
        </w:rPr>
        <w:t>6. Novelty, Prior Art &amp; Comparative Analysis</w:t>
      </w:r>
    </w:p>
    <w:p>
      <w:pPr>
        <w:pStyle w:val="Heading2"/>
      </w:pPr>
      <w:r>
        <w:rPr>
          <w:color w:val="374151"/>
        </w:rPr>
        <w:t>6.1 Prior Art &amp; Existing Solutions</w:t>
      </w:r>
    </w:p>
    <w:p>
      <w:r>
        <w:t>Honeypot deployment on cloud infrastructure is well established, but most implementations remain tied to persistently running virtual machines or containers rather than event-driven serverless compute. Rashid et al. (2023) deployed low-interaction honeypots across multiple AWS EC2 zones to profile ICS-targeted attacker behavior, while a containerized honeypot deployment study demonstrated that Docker-based decoys are portable and simple to administer, though still dependent on continuously running hosts. A framework combining Cowrie honeypots with Azure Sentinel and Logic Apps has shown that cloud-native automation can be layered onto deception, but this integration remains VM/agent-based rather than function-as-a-service native.</w:t>
        <w:br/>
        <w:br/>
        <w:t>On the serverless side specifically, honeyλ is an existing open-source project that creates HTTP honeytoken endpoints using AWS Lambda and API Gateway, alerting when a fake URL is accessed. This is the closest prior work to Ghost House's infrastructure choice, but honeyλ's endpoints return fixed, static responses regardless of who accesses them or how — it does not classify request behavior or vary its deception accordingly.</w:t>
        <w:br/>
        <w:br/>
        <w:t>Separately, recent industry reporting (Qualys, 2026) documented attackers actively abusing AWS Lambda Function URLs as covert command-and-control relays, since serverless HTTPS endpoints blend into legitimate cloud traffic. This confirms that serverless infrastructure is not merely a theoretical honeypot substrate — attackers already operate in this space, which motivates defensive tooling built on the same infrastructure.</w:t>
        <w:br/>
        <w:br/>
        <w:t>Academic work on deception strategy separately from infrastructure — including game-theoretic honeypot allocation and broader surveys on cyber deception — establishes that static deception degrades once an adversary identifies the mechanism, and that sustaining deception requires adaptive behavior. This theoretical grounding exists, but has not previously been implemented on serverless infrastructure specifically.</w:t>
      </w:r>
    </w:p>
    <w:p>
      <w:pPr>
        <w:pStyle w:val="Heading2"/>
      </w:pPr>
      <w:r>
        <w:rPr>
          <w:color w:val="374151"/>
        </w:rPr>
        <w:t>6.2 Competitive Differentiation &amp; Novelty</w:t>
      </w:r>
    </w:p>
    <w:p>
      <w:r>
        <w:rPr>
          <w:b/>
        </w:rPr>
        <w:t>Table 7: Comparative Feature &amp; Architectural Differentiation Matrix</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016"/>
            <w:shd w:fill="1E3A8A"/>
            <w:tcMar>
              <w:top w:w="140" w:type="dxa"/>
              <w:bottom w:w="140" w:type="dxa"/>
              <w:left w:w="160" w:type="dxa"/>
              <w:right w:w="160" w:type="dxa"/>
            </w:tcMar>
          </w:tcPr>
          <w:p>
            <w:pPr>
              <w:jc w:val="left"/>
            </w:pPr>
            <w:r>
              <w:rPr>
                <w:rFonts w:ascii="Calibri" w:hAnsi="Calibri"/>
                <w:b/>
                <w:color w:val="FFFFFF"/>
                <w:sz w:val="20"/>
              </w:rPr>
              <w:t>Feature / Metric</w:t>
            </w:r>
          </w:p>
        </w:tc>
        <w:tc>
          <w:tcPr>
            <w:tcW w:type="dxa" w:w="2304"/>
            <w:shd w:fill="1E3A8A"/>
            <w:tcMar>
              <w:top w:w="140" w:type="dxa"/>
              <w:bottom w:w="140" w:type="dxa"/>
              <w:left w:w="160" w:type="dxa"/>
              <w:right w:w="160" w:type="dxa"/>
            </w:tcMar>
          </w:tcPr>
          <w:p>
            <w:pPr>
              <w:jc w:val="left"/>
            </w:pPr>
            <w:r>
              <w:rPr>
                <w:rFonts w:ascii="Calibri" w:hAnsi="Calibri"/>
                <w:b/>
                <w:color w:val="FFFFFF"/>
                <w:sz w:val="20"/>
              </w:rPr>
              <w:t>Traditional Honeypots (Cowrie/Dionaea)</w:t>
            </w:r>
          </w:p>
        </w:tc>
        <w:tc>
          <w:tcPr>
            <w:tcW w:type="dxa" w:w="2448"/>
            <w:shd w:fill="1E3A8A"/>
            <w:tcMar>
              <w:top w:w="140" w:type="dxa"/>
              <w:bottom w:w="140" w:type="dxa"/>
              <w:left w:w="160" w:type="dxa"/>
              <w:right w:w="160" w:type="dxa"/>
            </w:tcMar>
          </w:tcPr>
          <w:p>
            <w:pPr>
              <w:jc w:val="left"/>
            </w:pPr>
            <w:r>
              <w:rPr>
                <w:rFonts w:ascii="Calibri" w:hAnsi="Calibri"/>
                <w:b/>
                <w:color w:val="FFFFFF"/>
                <w:sz w:val="20"/>
              </w:rPr>
              <w:t>Static Serverless Honeytokens (honeyλ)</w:t>
            </w:r>
          </w:p>
        </w:tc>
        <w:tc>
          <w:tcPr>
            <w:tcW w:type="dxa" w:w="2592"/>
            <w:shd w:fill="1E3A8A"/>
            <w:tcMar>
              <w:top w:w="140" w:type="dxa"/>
              <w:bottom w:w="140" w:type="dxa"/>
              <w:left w:w="160" w:type="dxa"/>
              <w:right w:w="160" w:type="dxa"/>
            </w:tcMar>
          </w:tcPr>
          <w:p>
            <w:pPr>
              <w:jc w:val="left"/>
            </w:pPr>
            <w:r>
              <w:rPr>
                <w:rFonts w:ascii="Calibri" w:hAnsi="Calibri"/>
                <w:b/>
                <w:color w:val="FFFFFF"/>
                <w:sz w:val="20"/>
              </w:rPr>
              <w:t>Ghost House Serverless Deception</w:t>
            </w:r>
          </w:p>
        </w:tc>
      </w:tr>
      <w:tr>
        <w:tc>
          <w:tcPr>
            <w:tcW w:type="dxa" w:w="2016"/>
            <w:shd w:fill="FFFFFF"/>
            <w:tcMar>
              <w:top w:w="100" w:type="dxa"/>
              <w:bottom w:w="100" w:type="dxa"/>
              <w:left w:w="160" w:type="dxa"/>
              <w:right w:w="160" w:type="dxa"/>
            </w:tcMar>
          </w:tcPr>
          <w:p>
            <w:pPr>
              <w:jc w:val="left"/>
            </w:pPr>
            <w:r>
              <w:rPr>
                <w:rFonts w:ascii="Calibri" w:hAnsi="Calibri"/>
                <w:color w:val="1F2937"/>
                <w:sz w:val="19"/>
              </w:rPr>
              <w:t>Infrastructure model</w:t>
            </w:r>
          </w:p>
        </w:tc>
        <w:tc>
          <w:tcPr>
            <w:tcW w:type="dxa" w:w="2304"/>
            <w:shd w:fill="FFFFFF"/>
            <w:tcMar>
              <w:top w:w="100" w:type="dxa"/>
              <w:bottom w:w="100" w:type="dxa"/>
              <w:left w:w="160" w:type="dxa"/>
              <w:right w:w="160" w:type="dxa"/>
            </w:tcMar>
          </w:tcPr>
          <w:p>
            <w:pPr>
              <w:jc w:val="left"/>
            </w:pPr>
            <w:r>
              <w:rPr>
                <w:rFonts w:ascii="Calibri" w:hAnsi="Calibri"/>
                <w:color w:val="1F2937"/>
                <w:sz w:val="19"/>
              </w:rPr>
              <w:t>Persistent VM/container, continuous idle cost</w:t>
            </w:r>
          </w:p>
        </w:tc>
        <w:tc>
          <w:tcPr>
            <w:tcW w:type="dxa" w:w="2448"/>
            <w:shd w:fill="FFFFFF"/>
            <w:tcMar>
              <w:top w:w="100" w:type="dxa"/>
              <w:bottom w:w="100" w:type="dxa"/>
              <w:left w:w="160" w:type="dxa"/>
              <w:right w:w="160" w:type="dxa"/>
            </w:tcMar>
          </w:tcPr>
          <w:p>
            <w:pPr>
              <w:jc w:val="left"/>
            </w:pPr>
            <w:r>
              <w:rPr>
                <w:rFonts w:ascii="Calibri" w:hAnsi="Calibri"/>
                <w:color w:val="1F2937"/>
                <w:sz w:val="19"/>
              </w:rPr>
              <w:t>Serverless Lambda function</w:t>
            </w:r>
          </w:p>
        </w:tc>
        <w:tc>
          <w:tcPr>
            <w:tcW w:type="dxa" w:w="2592"/>
            <w:shd w:fill="FFFFFF"/>
            <w:tcMar>
              <w:top w:w="100" w:type="dxa"/>
              <w:bottom w:w="100" w:type="dxa"/>
              <w:left w:w="160" w:type="dxa"/>
              <w:right w:w="160" w:type="dxa"/>
            </w:tcMar>
          </w:tcPr>
          <w:p>
            <w:pPr>
              <w:jc w:val="left"/>
            </w:pPr>
            <w:r>
              <w:rPr>
                <w:rFonts w:ascii="Calibri" w:hAnsi="Calibri"/>
                <w:color w:val="1F2937"/>
                <w:sz w:val="19"/>
              </w:rPr>
              <w:t>Serverless, pay-per-invocation, near-zero idle cost</w:t>
            </w:r>
          </w:p>
        </w:tc>
      </w:tr>
      <w:tr>
        <w:tc>
          <w:tcPr>
            <w:tcW w:type="dxa" w:w="2016"/>
            <w:shd w:fill="F9FAFB"/>
            <w:tcMar>
              <w:top w:w="100" w:type="dxa"/>
              <w:bottom w:w="100" w:type="dxa"/>
              <w:left w:w="160" w:type="dxa"/>
              <w:right w:w="160" w:type="dxa"/>
            </w:tcMar>
          </w:tcPr>
          <w:p>
            <w:pPr>
              <w:jc w:val="left"/>
            </w:pPr>
            <w:r>
              <w:rPr>
                <w:rFonts w:ascii="Calibri" w:hAnsi="Calibri"/>
                <w:color w:val="1F2937"/>
                <w:sz w:val="19"/>
              </w:rPr>
              <w:t>Decoy behavior</w:t>
            </w:r>
          </w:p>
        </w:tc>
        <w:tc>
          <w:tcPr>
            <w:tcW w:type="dxa" w:w="2304"/>
            <w:shd w:fill="F9FAFB"/>
            <w:tcMar>
              <w:top w:w="100" w:type="dxa"/>
              <w:bottom w:w="100" w:type="dxa"/>
              <w:left w:w="160" w:type="dxa"/>
              <w:right w:w="160" w:type="dxa"/>
            </w:tcMar>
          </w:tcPr>
          <w:p>
            <w:pPr>
              <w:jc w:val="left"/>
            </w:pPr>
            <w:r>
              <w:rPr>
                <w:rFonts w:ascii="Calibri" w:hAnsi="Calibri"/>
                <w:color w:val="1F2937"/>
                <w:sz w:val="19"/>
              </w:rPr>
              <w:t>Fixed scripts / shell emulation</w:t>
            </w:r>
          </w:p>
        </w:tc>
        <w:tc>
          <w:tcPr>
            <w:tcW w:type="dxa" w:w="2448"/>
            <w:shd w:fill="F9FAFB"/>
            <w:tcMar>
              <w:top w:w="100" w:type="dxa"/>
              <w:bottom w:w="100" w:type="dxa"/>
              <w:left w:w="160" w:type="dxa"/>
              <w:right w:w="160" w:type="dxa"/>
            </w:tcMar>
          </w:tcPr>
          <w:p>
            <w:pPr>
              <w:jc w:val="left"/>
            </w:pPr>
            <w:r>
              <w:rPr>
                <w:rFonts w:ascii="Calibri" w:hAnsi="Calibri"/>
                <w:color w:val="1F2937"/>
                <w:sz w:val="19"/>
              </w:rPr>
              <w:t>Fixed, static response regardless of requester</w:t>
            </w:r>
          </w:p>
        </w:tc>
        <w:tc>
          <w:tcPr>
            <w:tcW w:type="dxa" w:w="2592"/>
            <w:shd w:fill="F9FAFB"/>
            <w:tcMar>
              <w:top w:w="100" w:type="dxa"/>
              <w:bottom w:w="100" w:type="dxa"/>
              <w:left w:w="160" w:type="dxa"/>
              <w:right w:w="160" w:type="dxa"/>
            </w:tcMar>
          </w:tcPr>
          <w:p>
            <w:pPr>
              <w:jc w:val="left"/>
            </w:pPr>
            <w:r>
              <w:rPr>
                <w:rFonts w:ascii="Calibri" w:hAnsi="Calibri"/>
                <w:color w:val="1F2937"/>
                <w:sz w:val="19"/>
              </w:rPr>
              <w:t>Response varies dynamically by classification (5 behaviors)</w:t>
            </w:r>
          </w:p>
        </w:tc>
      </w:tr>
      <w:tr>
        <w:tc>
          <w:tcPr>
            <w:tcW w:type="dxa" w:w="2016"/>
            <w:shd w:fill="FFFFFF"/>
            <w:tcMar>
              <w:top w:w="100" w:type="dxa"/>
              <w:bottom w:w="100" w:type="dxa"/>
              <w:left w:w="160" w:type="dxa"/>
              <w:right w:w="160" w:type="dxa"/>
            </w:tcMar>
          </w:tcPr>
          <w:p>
            <w:pPr>
              <w:jc w:val="left"/>
            </w:pPr>
            <w:r>
              <w:rPr>
                <w:rFonts w:ascii="Calibri" w:hAnsi="Calibri"/>
                <w:color w:val="1F2937"/>
                <w:sz w:val="19"/>
              </w:rPr>
              <w:t>Attack classification</w:t>
            </w:r>
          </w:p>
        </w:tc>
        <w:tc>
          <w:tcPr>
            <w:tcW w:type="dxa" w:w="2304"/>
            <w:shd w:fill="FFFFFF"/>
            <w:tcMar>
              <w:top w:w="100" w:type="dxa"/>
              <w:bottom w:w="100" w:type="dxa"/>
              <w:left w:w="160" w:type="dxa"/>
              <w:right w:w="160" w:type="dxa"/>
            </w:tcMar>
          </w:tcPr>
          <w:p>
            <w:pPr>
              <w:jc w:val="left"/>
            </w:pPr>
            <w:r>
              <w:rPr>
                <w:rFonts w:ascii="Calibri" w:hAnsi="Calibri"/>
                <w:color w:val="1F2937"/>
                <w:sz w:val="19"/>
              </w:rPr>
              <w:t>External manual review / SIEM forwarders</w:t>
            </w:r>
          </w:p>
        </w:tc>
        <w:tc>
          <w:tcPr>
            <w:tcW w:type="dxa" w:w="2448"/>
            <w:shd w:fill="FFFFFF"/>
            <w:tcMar>
              <w:top w:w="100" w:type="dxa"/>
              <w:bottom w:w="100" w:type="dxa"/>
              <w:left w:w="160" w:type="dxa"/>
              <w:right w:w="160" w:type="dxa"/>
            </w:tcMar>
          </w:tcPr>
          <w:p>
            <w:pPr>
              <w:jc w:val="left"/>
            </w:pPr>
            <w:r>
              <w:rPr>
                <w:rFonts w:ascii="Calibri" w:hAnsi="Calibri"/>
                <w:color w:val="1F2937"/>
                <w:sz w:val="19"/>
              </w:rPr>
              <w:t>Absent (access alerting only)</w:t>
            </w:r>
          </w:p>
        </w:tc>
        <w:tc>
          <w:tcPr>
            <w:tcW w:type="dxa" w:w="2592"/>
            <w:shd w:fill="FFFFFF"/>
            <w:tcMar>
              <w:top w:w="100" w:type="dxa"/>
              <w:bottom w:w="100" w:type="dxa"/>
              <w:left w:w="160" w:type="dxa"/>
              <w:right w:w="160" w:type="dxa"/>
            </w:tcMar>
          </w:tcPr>
          <w:p>
            <w:pPr>
              <w:jc w:val="left"/>
            </w:pPr>
            <w:r>
              <w:rPr>
                <w:rFonts w:ascii="Calibri" w:hAnsi="Calibri"/>
                <w:color w:val="1F2937"/>
                <w:sz w:val="19"/>
              </w:rPr>
              <w:t>Built-in, automatic, dual-tier (signature + rate tracking)</w:t>
            </w:r>
          </w:p>
        </w:tc>
      </w:tr>
      <w:tr>
        <w:tc>
          <w:tcPr>
            <w:tcW w:type="dxa" w:w="2016"/>
            <w:shd w:fill="F9FAFB"/>
            <w:tcMar>
              <w:top w:w="100" w:type="dxa"/>
              <w:bottom w:w="100" w:type="dxa"/>
              <w:left w:w="160" w:type="dxa"/>
              <w:right w:w="160" w:type="dxa"/>
            </w:tcMar>
          </w:tcPr>
          <w:p>
            <w:pPr>
              <w:jc w:val="left"/>
            </w:pPr>
            <w:r>
              <w:rPr>
                <w:rFonts w:ascii="Calibri" w:hAnsi="Calibri"/>
                <w:color w:val="1F2937"/>
                <w:sz w:val="19"/>
              </w:rPr>
              <w:t>Multi-surface deception</w:t>
            </w:r>
          </w:p>
        </w:tc>
        <w:tc>
          <w:tcPr>
            <w:tcW w:type="dxa" w:w="2304"/>
            <w:shd w:fill="F9FAFB"/>
            <w:tcMar>
              <w:top w:w="100" w:type="dxa"/>
              <w:bottom w:w="100" w:type="dxa"/>
              <w:left w:w="160" w:type="dxa"/>
              <w:right w:w="160" w:type="dxa"/>
            </w:tcMar>
          </w:tcPr>
          <w:p>
            <w:pPr>
              <w:jc w:val="left"/>
            </w:pPr>
            <w:r>
              <w:rPr>
                <w:rFonts w:ascii="Calibri" w:hAnsi="Calibri"/>
                <w:color w:val="1F2937"/>
                <w:sz w:val="19"/>
              </w:rPr>
              <w:t>Single protocol / service port</w:t>
            </w:r>
          </w:p>
        </w:tc>
        <w:tc>
          <w:tcPr>
            <w:tcW w:type="dxa" w:w="2448"/>
            <w:shd w:fill="F9FAFB"/>
            <w:tcMar>
              <w:top w:w="100" w:type="dxa"/>
              <w:bottom w:w="100" w:type="dxa"/>
              <w:left w:w="160" w:type="dxa"/>
              <w:right w:w="160" w:type="dxa"/>
            </w:tcMar>
          </w:tcPr>
          <w:p>
            <w:pPr>
              <w:jc w:val="left"/>
            </w:pPr>
            <w:r>
              <w:rPr>
                <w:rFonts w:ascii="Calibri" w:hAnsi="Calibri"/>
                <w:color w:val="1F2937"/>
                <w:sz w:val="19"/>
              </w:rPr>
              <w:t>Single endpoint honeytoken</w:t>
            </w:r>
          </w:p>
        </w:tc>
        <w:tc>
          <w:tcPr>
            <w:tcW w:type="dxa" w:w="2592"/>
            <w:shd w:fill="F9FAFB"/>
            <w:tcMar>
              <w:top w:w="100" w:type="dxa"/>
              <w:bottom w:w="100" w:type="dxa"/>
              <w:left w:w="160" w:type="dxa"/>
              <w:right w:w="160" w:type="dxa"/>
            </w:tcMar>
          </w:tcPr>
          <w:p>
            <w:pPr>
              <w:jc w:val="left"/>
            </w:pPr>
            <w:r>
              <w:rPr>
                <w:rFonts w:ascii="Calibri" w:hAnsi="Calibri"/>
                <w:color w:val="1F2937"/>
                <w:sz w:val="19"/>
              </w:rPr>
              <w:t>Multiple decoy routes (/login, /dashboard, /users, /admin, /api-keys)</w:t>
            </w:r>
          </w:p>
        </w:tc>
      </w:tr>
      <w:tr>
        <w:tc>
          <w:tcPr>
            <w:tcW w:type="dxa" w:w="2016"/>
            <w:shd w:fill="FFFFFF"/>
            <w:tcMar>
              <w:top w:w="100" w:type="dxa"/>
              <w:bottom w:w="100" w:type="dxa"/>
              <w:left w:w="160" w:type="dxa"/>
              <w:right w:w="160" w:type="dxa"/>
            </w:tcMar>
          </w:tcPr>
          <w:p>
            <w:pPr>
              <w:jc w:val="left"/>
            </w:pPr>
            <w:r>
              <w:rPr>
                <w:rFonts w:ascii="Calibri" w:hAnsi="Calibri"/>
                <w:color w:val="1F2937"/>
                <w:sz w:val="19"/>
              </w:rPr>
              <w:t>Visibility &amp; Monitoring</w:t>
            </w:r>
          </w:p>
        </w:tc>
        <w:tc>
          <w:tcPr>
            <w:tcW w:type="dxa" w:w="2304"/>
            <w:shd w:fill="FFFFFF"/>
            <w:tcMar>
              <w:top w:w="100" w:type="dxa"/>
              <w:bottom w:w="100" w:type="dxa"/>
              <w:left w:w="160" w:type="dxa"/>
              <w:right w:w="160" w:type="dxa"/>
            </w:tcMar>
          </w:tcPr>
          <w:p>
            <w:pPr>
              <w:jc w:val="left"/>
            </w:pPr>
            <w:r>
              <w:rPr>
                <w:rFonts w:ascii="Calibri" w:hAnsi="Calibri"/>
                <w:color w:val="1F2937"/>
                <w:sz w:val="19"/>
              </w:rPr>
              <w:t>Complex ELK / Splunk pipeline</w:t>
            </w:r>
          </w:p>
        </w:tc>
        <w:tc>
          <w:tcPr>
            <w:tcW w:type="dxa" w:w="2448"/>
            <w:shd w:fill="FFFFFF"/>
            <w:tcMar>
              <w:top w:w="100" w:type="dxa"/>
              <w:bottom w:w="100" w:type="dxa"/>
              <w:left w:w="160" w:type="dxa"/>
              <w:right w:w="160" w:type="dxa"/>
            </w:tcMar>
          </w:tcPr>
          <w:p>
            <w:pPr>
              <w:jc w:val="left"/>
            </w:pPr>
            <w:r>
              <w:rPr>
                <w:rFonts w:ascii="Calibri" w:hAnsi="Calibri"/>
                <w:color w:val="1F2937"/>
                <w:sz w:val="19"/>
              </w:rPr>
              <w:t>Raw CloudWatch / SNS email alerts</w:t>
            </w:r>
          </w:p>
        </w:tc>
        <w:tc>
          <w:tcPr>
            <w:tcW w:type="dxa" w:w="2592"/>
            <w:shd w:fill="FFFFFF"/>
            <w:tcMar>
              <w:top w:w="100" w:type="dxa"/>
              <w:bottom w:w="100" w:type="dxa"/>
              <w:left w:w="160" w:type="dxa"/>
              <w:right w:w="160" w:type="dxa"/>
            </w:tcMar>
          </w:tcPr>
          <w:p>
            <w:pPr>
              <w:jc w:val="left"/>
            </w:pPr>
            <w:r>
              <w:rPr>
                <w:rFonts w:ascii="Calibri" w:hAnsi="Calibri"/>
                <w:color w:val="1F2937"/>
                <w:sz w:val="19"/>
              </w:rPr>
              <w:t>Native real-time React 18 SOC dashboard with 7s feed</w:t>
            </w:r>
          </w:p>
        </w:tc>
      </w:tr>
      <w:tr>
        <w:tc>
          <w:tcPr>
            <w:tcW w:type="dxa" w:w="2016"/>
            <w:shd w:fill="F9FAFB"/>
            <w:tcMar>
              <w:top w:w="100" w:type="dxa"/>
              <w:bottom w:w="100" w:type="dxa"/>
              <w:left w:w="160" w:type="dxa"/>
              <w:right w:w="160" w:type="dxa"/>
            </w:tcMar>
          </w:tcPr>
          <w:p>
            <w:pPr>
              <w:jc w:val="left"/>
            </w:pPr>
            <w:r>
              <w:rPr>
                <w:rFonts w:ascii="Calibri" w:hAnsi="Calibri"/>
                <w:color w:val="1F2937"/>
                <w:sz w:val="19"/>
              </w:rPr>
              <w:t>Deployment cost</w:t>
            </w:r>
          </w:p>
        </w:tc>
        <w:tc>
          <w:tcPr>
            <w:tcW w:type="dxa" w:w="2304"/>
            <w:shd w:fill="F9FAFB"/>
            <w:tcMar>
              <w:top w:w="100" w:type="dxa"/>
              <w:bottom w:w="100" w:type="dxa"/>
              <w:left w:w="160" w:type="dxa"/>
              <w:right w:w="160" w:type="dxa"/>
            </w:tcMar>
          </w:tcPr>
          <w:p>
            <w:pPr>
              <w:jc w:val="left"/>
            </w:pPr>
            <w:r>
              <w:rPr>
                <w:rFonts w:ascii="Calibri" w:hAnsi="Calibri"/>
                <w:color w:val="1F2937"/>
                <w:sz w:val="19"/>
              </w:rPr>
              <w:t>Dedicated hosting ($15-$70+/mo)</w:t>
            </w:r>
          </w:p>
        </w:tc>
        <w:tc>
          <w:tcPr>
            <w:tcW w:type="dxa" w:w="2448"/>
            <w:shd w:fill="F9FAFB"/>
            <w:tcMar>
              <w:top w:w="100" w:type="dxa"/>
              <w:bottom w:w="100" w:type="dxa"/>
              <w:left w:w="160" w:type="dxa"/>
              <w:right w:w="160" w:type="dxa"/>
            </w:tcMar>
          </w:tcPr>
          <w:p>
            <w:pPr>
              <w:jc w:val="left"/>
            </w:pPr>
            <w:r>
              <w:rPr>
                <w:rFonts w:ascii="Calibri" w:hAnsi="Calibri"/>
                <w:color w:val="1F2937"/>
                <w:sz w:val="19"/>
              </w:rPr>
              <w:t>Minimal per-invocation</w:t>
            </w:r>
          </w:p>
        </w:tc>
        <w:tc>
          <w:tcPr>
            <w:tcW w:type="dxa" w:w="2592"/>
            <w:shd w:fill="F9FAFB"/>
            <w:tcMar>
              <w:top w:w="100" w:type="dxa"/>
              <w:bottom w:w="100" w:type="dxa"/>
              <w:left w:w="160" w:type="dxa"/>
              <w:right w:w="160" w:type="dxa"/>
            </w:tcMar>
          </w:tcPr>
          <w:p>
            <w:pPr>
              <w:jc w:val="left"/>
            </w:pPr>
            <w:r>
              <w:rPr>
                <w:rFonts w:ascii="Calibri" w:hAnsi="Calibri"/>
                <w:color w:val="1F2937"/>
                <w:sz w:val="19"/>
              </w:rPr>
              <w:t>AWS Free-Tier viable at student / startup testing scale</w:t>
            </w:r>
          </w:p>
        </w:tc>
      </w:tr>
      <w:tr>
        <w:tc>
          <w:tcPr>
            <w:tcW w:type="dxa" w:w="2016"/>
            <w:shd w:fill="FFFFFF"/>
            <w:tcMar>
              <w:top w:w="100" w:type="dxa"/>
              <w:bottom w:w="100" w:type="dxa"/>
              <w:left w:w="160" w:type="dxa"/>
              <w:right w:w="160" w:type="dxa"/>
            </w:tcMar>
          </w:tcPr>
          <w:p>
            <w:pPr>
              <w:jc w:val="left"/>
            </w:pPr>
            <w:r>
              <w:rPr>
                <w:rFonts w:ascii="Calibri" w:hAnsi="Calibri"/>
                <w:color w:val="1F2937"/>
                <w:sz w:val="19"/>
              </w:rPr>
              <w:t>Lateral pivot risk</w:t>
            </w:r>
          </w:p>
        </w:tc>
        <w:tc>
          <w:tcPr>
            <w:tcW w:type="dxa" w:w="2304"/>
            <w:shd w:fill="FFFFFF"/>
            <w:tcMar>
              <w:top w:w="100" w:type="dxa"/>
              <w:bottom w:w="100" w:type="dxa"/>
              <w:left w:w="160" w:type="dxa"/>
              <w:right w:w="160" w:type="dxa"/>
            </w:tcMar>
          </w:tcPr>
          <w:p>
            <w:pPr>
              <w:jc w:val="left"/>
            </w:pPr>
            <w:r>
              <w:rPr>
                <w:rFonts w:ascii="Calibri" w:hAnsi="Calibri"/>
                <w:color w:val="1F2937"/>
                <w:sz w:val="19"/>
              </w:rPr>
              <w:t>High (host compromise risk)</w:t>
            </w:r>
          </w:p>
        </w:tc>
        <w:tc>
          <w:tcPr>
            <w:tcW w:type="dxa" w:w="2448"/>
            <w:shd w:fill="FFFFFF"/>
            <w:tcMar>
              <w:top w:w="100" w:type="dxa"/>
              <w:bottom w:w="100" w:type="dxa"/>
              <w:left w:w="160" w:type="dxa"/>
              <w:right w:w="160" w:type="dxa"/>
            </w:tcMar>
          </w:tcPr>
          <w:p>
            <w:pPr>
              <w:jc w:val="left"/>
            </w:pPr>
            <w:r>
              <w:rPr>
                <w:rFonts w:ascii="Calibri" w:hAnsi="Calibri"/>
                <w:color w:val="1F2937"/>
                <w:sz w:val="19"/>
              </w:rPr>
              <w:t>None (stateless function)</w:t>
            </w:r>
          </w:p>
        </w:tc>
        <w:tc>
          <w:tcPr>
            <w:tcW w:type="dxa" w:w="2592"/>
            <w:shd w:fill="FFFFFF"/>
            <w:tcMar>
              <w:top w:w="100" w:type="dxa"/>
              <w:bottom w:w="100" w:type="dxa"/>
              <w:left w:w="160" w:type="dxa"/>
              <w:right w:w="160" w:type="dxa"/>
            </w:tcMar>
          </w:tcPr>
          <w:p>
            <w:pPr>
              <w:jc w:val="left"/>
            </w:pPr>
            <w:r>
              <w:rPr>
                <w:rFonts w:ascii="Calibri" w:hAnsi="Calibri"/>
                <w:color w:val="1F2937"/>
                <w:sz w:val="19"/>
              </w:rPr>
              <w:t>Zero (ephemeral compute isolated from internal VPC)</w:t>
            </w:r>
          </w:p>
        </w:tc>
      </w:tr>
    </w:tbl>
    <w:p>
      <w:pPr>
        <w:spacing w:after="160"/>
      </w:pPr>
    </w:p>
    <w:p>
      <w:r>
        <w:t>The core novelty is combining serverless elasticity with classification-driven dynamic response — existing serverless honeypots are static traps, and existing dynamic-deception research is not serverless-native. Ghost House sits at the intersection nobody in the reviewed literature occupies.</w:t>
      </w:r>
    </w:p>
    <w:p>
      <w:pPr>
        <w:pStyle w:val="Heading1"/>
      </w:pPr>
      <w:r>
        <w:rPr>
          <w:color w:val="1E3A8A"/>
        </w:rPr>
        <w:t>7. Validation, Testing &amp; Quality Attributes</w:t>
      </w:r>
    </w:p>
    <w:p>
      <w:pPr>
        <w:pStyle w:val="Heading2"/>
      </w:pPr>
      <w:r>
        <w:rPr>
          <w:color w:val="374151"/>
        </w:rPr>
        <w:t>7.1 Experimental Testing &amp; Results</w:t>
      </w:r>
    </w:p>
    <w:p>
      <w:r>
        <w:t>Ghost House was evaluated using the accompanying Python attack simulator, which generates four primary traffic modes and two extended exploit suites: normal/benign requests, brute-force login attempts, scanner-style path enumeration, SQL injection payloads, cross-site scripting (XSS), and path traversal. Testing was conducted against the live deployed AWS endpoint rather than a local mock, so results reflect actual cloud request/response behavior, not simulated conditions.</w:t>
      </w:r>
    </w:p>
    <w:tbl>
      <w:tblPr>
        <w:tblW w:type="auto" w:w="0"/>
        <w:jc w:val="center"/>
        <w:tblLayout w:type="fixed"/>
        <w:tblLook w:firstColumn="1" w:firstRow="1" w:lastColumn="0" w:lastRow="0" w:noHBand="0" w:noVBand="1" w:val="04A0"/>
      </w:tblPr>
      <w:tblGrid>
        <w:gridCol w:w="9360"/>
      </w:tblGrid>
      <w:tr>
        <w:tc>
          <w:tcPr>
            <w:tcW w:type="dxa" w:w="9360"/>
            <w:shd w:fill="F3F4F6"/>
            <w:tcMar>
              <w:top w:w="140" w:type="dxa"/>
              <w:bottom w:w="140" w:type="dxa"/>
              <w:left w:w="180" w:type="dxa"/>
              <w:right w:w="180" w:type="dxa"/>
            </w:tcMar>
            <w:tcBorders>
              <w:top w:val="single" w:sz="6" w:space="0" w:color="3B82F6"/>
              <w:bottom w:val="single" w:sz="6" w:space="0" w:color="3B82F6"/>
              <w:left w:val="single" w:sz="24" w:space="0" w:color="1E3A8A"/>
              <w:right w:val="single" w:sz="6" w:space="0" w:color="3B82F6"/>
            </w:tcBorders>
          </w:tcPr>
          <w:p>
            <w:pPr>
              <w:spacing w:before="80" w:after="120"/>
            </w:pPr>
            <w:r>
              <w:rPr>
                <w:rFonts w:ascii="Calibri" w:hAnsi="Calibri"/>
                <w:b/>
                <w:color w:val="1E3A8A"/>
                <w:sz w:val="20"/>
              </w:rPr>
              <w:t>FIGURE 4: SIGNATURE &amp; RATE-BASED ATTACK CLASSIFICATION STATE MACHINE</w:t>
              <w:br/>
            </w:r>
          </w:p>
          <w:p>
            <w:pPr>
              <w:spacing w:before="0" w:after="40"/>
            </w:pPr>
            <w:r>
              <w:rPr>
                <w:rFonts w:ascii="Calibri" w:hAnsi="Calibri"/>
                <w:color w:val="111827"/>
                <w:sz w:val="19"/>
              </w:rPr>
              <w:t>Inbound HTTP Request</w:t>
            </w:r>
          </w:p>
          <w:p>
            <w:pPr>
              <w:spacing w:before="0" w:after="40"/>
            </w:pPr>
            <w:r>
              <w:rPr>
                <w:rFonts w:ascii="Calibri" w:hAnsi="Calibri"/>
                <w:color w:val="111827"/>
                <w:sz w:val="19"/>
              </w:rPr>
              <w:t xml:space="preserve">         │</w:t>
            </w:r>
          </w:p>
          <w:p>
            <w:pPr>
              <w:spacing w:before="0" w:after="40"/>
            </w:pPr>
            <w:r>
              <w:rPr>
                <w:rFonts w:ascii="Calibri" w:hAnsi="Calibri"/>
                <w:color w:val="111827"/>
                <w:sz w:val="19"/>
              </w:rPr>
              <w:t xml:space="preserve">         ▼</w:t>
            </w:r>
          </w:p>
          <w:p>
            <w:pPr>
              <w:spacing w:before="0" w:after="40"/>
            </w:pPr>
            <w:r>
              <w:rPr>
                <w:rFonts w:ascii="Calibri" w:hAnsi="Calibri"/>
                <w:color w:val="111827"/>
                <w:sz w:val="19"/>
              </w:rPr>
              <w:t>[Check SQLi Regex Signatures: UNION, SELECT, ' OR '1'='1, --] ────&gt; Match: 'sqli_attempt' (500 Fake SQL Error)</w:t>
            </w:r>
          </w:p>
          <w:p>
            <w:pPr>
              <w:spacing w:before="0" w:after="40"/>
            </w:pPr>
            <w:r>
              <w:rPr>
                <w:rFonts w:ascii="Calibri" w:hAnsi="Calibri"/>
                <w:color w:val="111827"/>
                <w:sz w:val="19"/>
              </w:rPr>
              <w:t xml:space="preserve">         │ (No Match)</w:t>
            </w:r>
          </w:p>
          <w:p>
            <w:pPr>
              <w:spacing w:before="0" w:after="40"/>
            </w:pPr>
            <w:r>
              <w:rPr>
                <w:rFonts w:ascii="Calibri" w:hAnsi="Calibri"/>
                <w:color w:val="111827"/>
                <w:sz w:val="19"/>
              </w:rPr>
              <w:t xml:space="preserve">         ▼</w:t>
            </w:r>
          </w:p>
          <w:p>
            <w:pPr>
              <w:spacing w:before="0" w:after="40"/>
            </w:pPr>
            <w:r>
              <w:rPr>
                <w:rFonts w:ascii="Calibri" w:hAnsi="Calibri"/>
                <w:color w:val="111827"/>
                <w:sz w:val="19"/>
              </w:rPr>
              <w:t>[Check Traversal Regex: ../, ..%2f, .env, win.ini, etc/passwd] ────&gt; Match: 'path_traversal' (403 Access Denied)</w:t>
            </w:r>
          </w:p>
          <w:p>
            <w:pPr>
              <w:spacing w:before="0" w:after="40"/>
            </w:pPr>
            <w:r>
              <w:rPr>
                <w:rFonts w:ascii="Calibri" w:hAnsi="Calibri"/>
                <w:color w:val="111827"/>
                <w:sz w:val="19"/>
              </w:rPr>
              <w:t xml:space="preserve">         │ (No Match)</w:t>
            </w:r>
          </w:p>
          <w:p>
            <w:pPr>
              <w:spacing w:before="0" w:after="40"/>
            </w:pPr>
            <w:r>
              <w:rPr>
                <w:rFonts w:ascii="Calibri" w:hAnsi="Calibri"/>
                <w:color w:val="111827"/>
                <w:sz w:val="19"/>
              </w:rPr>
              <w:t xml:space="preserve">         ▼</w:t>
            </w:r>
          </w:p>
          <w:p>
            <w:pPr>
              <w:spacing w:before="0" w:after="40"/>
            </w:pPr>
            <w:r>
              <w:rPr>
                <w:rFonts w:ascii="Calibri" w:hAnsi="Calibri"/>
                <w:color w:val="111827"/>
                <w:sz w:val="19"/>
              </w:rPr>
              <w:t>[Check Scanner User-Agents: Nikto, sqlmap, Nmap, Nessus] ──────────&gt; Match: 'known_scanner' (404 Fake Nginx)</w:t>
            </w:r>
          </w:p>
          <w:p>
            <w:pPr>
              <w:spacing w:before="0" w:after="40"/>
            </w:pPr>
            <w:r>
              <w:rPr>
                <w:rFonts w:ascii="Calibri" w:hAnsi="Calibri"/>
                <w:color w:val="111827"/>
                <w:sz w:val="19"/>
              </w:rPr>
              <w:t xml:space="preserve">         │ (No Match)</w:t>
            </w:r>
          </w:p>
          <w:p>
            <w:pPr>
              <w:spacing w:before="0" w:after="40"/>
            </w:pPr>
            <w:r>
              <w:rPr>
                <w:rFonts w:ascii="Calibri" w:hAnsi="Calibri"/>
                <w:color w:val="111827"/>
                <w:sz w:val="19"/>
              </w:rPr>
              <w:t xml:space="preserve">         ▼</w:t>
            </w:r>
          </w:p>
          <w:p>
            <w:pPr>
              <w:spacing w:before="0" w:after="40"/>
            </w:pPr>
            <w:r>
              <w:rPr>
                <w:rFonts w:ascii="Calibri" w:hAnsi="Calibri"/>
                <w:color w:val="111827"/>
                <w:sz w:val="19"/>
              </w:rPr>
              <w:t>[Evaluate Sliding-Window Request Velocity: &gt; 5 req / 30s] ─────────&gt; Match: 'brute_force' (401 Auth Failure)</w:t>
            </w:r>
          </w:p>
          <w:p>
            <w:pPr>
              <w:spacing w:before="0" w:after="40"/>
            </w:pPr>
            <w:r>
              <w:rPr>
                <w:rFonts w:ascii="Calibri" w:hAnsi="Calibri"/>
                <w:color w:val="111827"/>
                <w:sz w:val="19"/>
              </w:rPr>
              <w:t xml:space="preserve">         │ (Under Threshold)</w:t>
            </w:r>
          </w:p>
          <w:p>
            <w:pPr>
              <w:spacing w:before="0" w:after="40"/>
            </w:pPr>
            <w:r>
              <w:rPr>
                <w:rFonts w:ascii="Calibri" w:hAnsi="Calibri"/>
                <w:color w:val="111827"/>
                <w:sz w:val="19"/>
              </w:rPr>
              <w:t xml:space="preserve">         ▼</w:t>
            </w:r>
          </w:p>
          <w:p>
            <w:pPr>
              <w:spacing w:before="0" w:after="40"/>
            </w:pPr>
            <w:r>
              <w:rPr>
                <w:rFonts w:ascii="Calibri" w:hAnsi="Calibri"/>
                <w:color w:val="111827"/>
                <w:sz w:val="19"/>
              </w:rPr>
              <w:t>[Fallback: Route Navigation Probe] ────────────────────────────────&gt; Match: 'benign_probe' (200 Internal Portal)</w:t>
            </w:r>
          </w:p>
        </w:tc>
      </w:tr>
    </w:tbl>
    <w:p>
      <w:pPr>
        <w:spacing w:after="160"/>
      </w:pPr>
    </w:p>
    <w:p>
      <w:r>
        <w:rPr>
          <w:b/>
        </w:rPr>
        <w:t>Table 8: Empirical Attack Simulation Test Results &amp; Classification Accuracy</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337"/>
        <w:gridCol w:w="1337"/>
        <w:gridCol w:w="1337"/>
        <w:gridCol w:w="1337"/>
        <w:gridCol w:w="1337"/>
        <w:gridCol w:w="1337"/>
        <w:gridCol w:w="1337"/>
      </w:tblGrid>
      <w:tr>
        <w:tc>
          <w:tcPr>
            <w:tcW w:type="dxa" w:w="1584"/>
            <w:shd w:fill="1E3A8A"/>
            <w:tcMar>
              <w:top w:w="140" w:type="dxa"/>
              <w:bottom w:w="140" w:type="dxa"/>
              <w:left w:w="160" w:type="dxa"/>
              <w:right w:w="160" w:type="dxa"/>
            </w:tcMar>
          </w:tcPr>
          <w:p>
            <w:pPr>
              <w:jc w:val="left"/>
            </w:pPr>
            <w:r>
              <w:rPr>
                <w:rFonts w:ascii="Calibri" w:hAnsi="Calibri"/>
                <w:b/>
                <w:color w:val="FFFFFF"/>
                <w:sz w:val="20"/>
              </w:rPr>
              <w:t>Attack Test Suite</w:t>
            </w:r>
          </w:p>
        </w:tc>
        <w:tc>
          <w:tcPr>
            <w:tcW w:type="dxa" w:w="2160"/>
            <w:shd w:fill="1E3A8A"/>
            <w:tcMar>
              <w:top w:w="140" w:type="dxa"/>
              <w:bottom w:w="140" w:type="dxa"/>
              <w:left w:w="160" w:type="dxa"/>
              <w:right w:w="160" w:type="dxa"/>
            </w:tcMar>
          </w:tcPr>
          <w:p>
            <w:pPr>
              <w:jc w:val="left"/>
            </w:pPr>
            <w:r>
              <w:rPr>
                <w:rFonts w:ascii="Calibri" w:hAnsi="Calibri"/>
                <w:b/>
                <w:color w:val="FFFFFF"/>
                <w:sz w:val="20"/>
              </w:rPr>
              <w:t>Dispatched Test Payloads / Paths</w:t>
            </w:r>
          </w:p>
        </w:tc>
        <w:tc>
          <w:tcPr>
            <w:tcW w:type="dxa" w:w="1584"/>
            <w:shd w:fill="1E3A8A"/>
            <w:tcMar>
              <w:top w:w="140" w:type="dxa"/>
              <w:bottom w:w="140" w:type="dxa"/>
              <w:left w:w="160" w:type="dxa"/>
              <w:right w:w="160" w:type="dxa"/>
            </w:tcMar>
          </w:tcPr>
          <w:p>
            <w:pPr>
              <w:jc w:val="left"/>
            </w:pPr>
            <w:r>
              <w:rPr>
                <w:rFonts w:ascii="Calibri" w:hAnsi="Calibri"/>
                <w:b/>
                <w:color w:val="FFFFFF"/>
                <w:sz w:val="20"/>
              </w:rPr>
              <w:t>Assigned User-Agent</w:t>
            </w:r>
          </w:p>
        </w:tc>
        <w:tc>
          <w:tcPr>
            <w:tcW w:type="dxa" w:w="1296"/>
            <w:shd w:fill="1E3A8A"/>
            <w:tcMar>
              <w:top w:w="140" w:type="dxa"/>
              <w:bottom w:w="140" w:type="dxa"/>
              <w:left w:w="160" w:type="dxa"/>
              <w:right w:w="160" w:type="dxa"/>
            </w:tcMar>
          </w:tcPr>
          <w:p>
            <w:pPr>
              <w:jc w:val="left"/>
            </w:pPr>
            <w:r>
              <w:rPr>
                <w:rFonts w:ascii="Calibri" w:hAnsi="Calibri"/>
                <w:b/>
                <w:color w:val="FFFFFF"/>
                <w:sz w:val="20"/>
              </w:rPr>
              <w:t>Expected Classification</w:t>
            </w:r>
          </w:p>
        </w:tc>
        <w:tc>
          <w:tcPr>
            <w:tcW w:type="dxa" w:w="1296"/>
            <w:shd w:fill="1E3A8A"/>
            <w:tcMar>
              <w:top w:w="140" w:type="dxa"/>
              <w:bottom w:w="140" w:type="dxa"/>
              <w:left w:w="160" w:type="dxa"/>
              <w:right w:w="160" w:type="dxa"/>
            </w:tcMar>
          </w:tcPr>
          <w:p>
            <w:pPr>
              <w:jc w:val="left"/>
            </w:pPr>
            <w:r>
              <w:rPr>
                <w:rFonts w:ascii="Calibri" w:hAnsi="Calibri"/>
                <w:b/>
                <w:color w:val="FFFFFF"/>
                <w:sz w:val="20"/>
              </w:rPr>
              <w:t>Observed Classification</w:t>
            </w:r>
          </w:p>
        </w:tc>
        <w:tc>
          <w:tcPr>
            <w:tcW w:type="dxa" w:w="720"/>
            <w:shd w:fill="1E3A8A"/>
            <w:tcMar>
              <w:top w:w="140" w:type="dxa"/>
              <w:bottom w:w="140" w:type="dxa"/>
              <w:left w:w="160" w:type="dxa"/>
              <w:right w:w="160" w:type="dxa"/>
            </w:tcMar>
          </w:tcPr>
          <w:p>
            <w:pPr>
              <w:jc w:val="left"/>
            </w:pPr>
            <w:r>
              <w:rPr>
                <w:rFonts w:ascii="Calibri" w:hAnsi="Calibri"/>
                <w:b/>
                <w:color w:val="FFFFFF"/>
                <w:sz w:val="20"/>
              </w:rPr>
              <w:t>Precision</w:t>
            </w:r>
          </w:p>
        </w:tc>
        <w:tc>
          <w:tcPr>
            <w:tcW w:type="dxa" w:w="2160"/>
            <w:shd w:fill="1E3A8A"/>
            <w:tcMar>
              <w:top w:w="140" w:type="dxa"/>
              <w:bottom w:w="140" w:type="dxa"/>
              <w:left w:w="160" w:type="dxa"/>
              <w:right w:w="160" w:type="dxa"/>
            </w:tcMar>
          </w:tcPr>
          <w:p>
            <w:pPr>
              <w:jc w:val="left"/>
            </w:pPr>
            <w:r>
              <w:rPr>
                <w:rFonts w:ascii="Calibri" w:hAnsi="Calibri"/>
                <w:b/>
                <w:color w:val="FFFFFF"/>
                <w:sz w:val="20"/>
              </w:rPr>
              <w:t>Deceptive HTTP Response</w:t>
            </w:r>
          </w:p>
        </w:tc>
      </w:tr>
      <w:tr>
        <w:tc>
          <w:tcPr>
            <w:tcW w:type="dxa" w:w="1584"/>
            <w:shd w:fill="FFFFFF"/>
            <w:tcMar>
              <w:top w:w="100" w:type="dxa"/>
              <w:bottom w:w="100" w:type="dxa"/>
              <w:left w:w="160" w:type="dxa"/>
              <w:right w:w="160" w:type="dxa"/>
            </w:tcMar>
          </w:tcPr>
          <w:p>
            <w:pPr>
              <w:jc w:val="left"/>
            </w:pPr>
            <w:r>
              <w:rPr>
                <w:rFonts w:ascii="Calibri" w:hAnsi="Calibri"/>
                <w:color w:val="1F2937"/>
                <w:sz w:val="19"/>
              </w:rPr>
              <w:t>Normal Probe</w:t>
            </w:r>
          </w:p>
        </w:tc>
        <w:tc>
          <w:tcPr>
            <w:tcW w:type="dxa" w:w="2160"/>
            <w:shd w:fill="FFFFFF"/>
            <w:tcMar>
              <w:top w:w="100" w:type="dxa"/>
              <w:bottom w:w="100" w:type="dxa"/>
              <w:left w:w="160" w:type="dxa"/>
              <w:right w:w="160" w:type="dxa"/>
            </w:tcMar>
          </w:tcPr>
          <w:p>
            <w:pPr>
              <w:jc w:val="left"/>
            </w:pPr>
            <w:r>
              <w:rPr>
                <w:rFonts w:ascii="Calibri" w:hAnsi="Calibri"/>
                <w:color w:val="1F2937"/>
                <w:sz w:val="19"/>
              </w:rPr>
              <w:t>POST /login (valid-format credentials)</w:t>
            </w:r>
          </w:p>
        </w:tc>
        <w:tc>
          <w:tcPr>
            <w:tcW w:type="dxa" w:w="1584"/>
            <w:shd w:fill="FFFFFF"/>
            <w:tcMar>
              <w:top w:w="100" w:type="dxa"/>
              <w:bottom w:w="100" w:type="dxa"/>
              <w:left w:w="160" w:type="dxa"/>
              <w:right w:w="160" w:type="dxa"/>
            </w:tcMar>
          </w:tcPr>
          <w:p>
            <w:pPr>
              <w:jc w:val="left"/>
            </w:pPr>
            <w:r>
              <w:rPr>
                <w:rFonts w:ascii="Calibri" w:hAnsi="Calibri"/>
                <w:color w:val="1F2937"/>
                <w:sz w:val="19"/>
              </w:rPr>
              <w:t>GhostHouse-AttackSim/2.0</w:t>
            </w:r>
          </w:p>
        </w:tc>
        <w:tc>
          <w:tcPr>
            <w:tcW w:type="dxa" w:w="1296"/>
            <w:shd w:fill="FFFFFF"/>
            <w:tcMar>
              <w:top w:w="100" w:type="dxa"/>
              <w:bottom w:w="100" w:type="dxa"/>
              <w:left w:w="160" w:type="dxa"/>
              <w:right w:w="160" w:type="dxa"/>
            </w:tcMar>
          </w:tcPr>
          <w:p>
            <w:pPr>
              <w:jc w:val="left"/>
            </w:pPr>
            <w:r>
              <w:rPr>
                <w:rFonts w:ascii="Calibri" w:hAnsi="Calibri"/>
                <w:color w:val="1F2937"/>
                <w:sz w:val="19"/>
              </w:rPr>
              <w:t>benign_probe</w:t>
            </w:r>
          </w:p>
        </w:tc>
        <w:tc>
          <w:tcPr>
            <w:tcW w:type="dxa" w:w="1296"/>
            <w:shd w:fill="FFFFFF"/>
            <w:tcMar>
              <w:top w:w="100" w:type="dxa"/>
              <w:bottom w:w="100" w:type="dxa"/>
              <w:left w:w="160" w:type="dxa"/>
              <w:right w:w="160" w:type="dxa"/>
            </w:tcMar>
          </w:tcPr>
          <w:p>
            <w:pPr>
              <w:jc w:val="left"/>
            </w:pPr>
            <w:r>
              <w:rPr>
                <w:rFonts w:ascii="Calibri" w:hAnsi="Calibri"/>
                <w:color w:val="1F2937"/>
                <w:sz w:val="19"/>
              </w:rPr>
              <w:t>benign_probe</w:t>
            </w:r>
          </w:p>
        </w:tc>
        <w:tc>
          <w:tcPr>
            <w:tcW w:type="dxa" w:w="720"/>
            <w:shd w:fill="FFFFFF"/>
            <w:tcMar>
              <w:top w:w="100" w:type="dxa"/>
              <w:bottom w:w="100" w:type="dxa"/>
              <w:left w:w="160" w:type="dxa"/>
              <w:right w:w="160" w:type="dxa"/>
            </w:tcMar>
          </w:tcPr>
          <w:p>
            <w:pPr>
              <w:jc w:val="left"/>
            </w:pPr>
            <w:r>
              <w:rPr>
                <w:rFonts w:ascii="Calibri" w:hAnsi="Calibri"/>
                <w:color w:val="1F2937"/>
                <w:sz w:val="19"/>
              </w:rPr>
              <w:t>100%</w:t>
            </w:r>
          </w:p>
        </w:tc>
        <w:tc>
          <w:tcPr>
            <w:tcW w:type="dxa" w:w="2160"/>
            <w:shd w:fill="FFFFFF"/>
            <w:tcMar>
              <w:top w:w="100" w:type="dxa"/>
              <w:bottom w:w="100" w:type="dxa"/>
              <w:left w:w="160" w:type="dxa"/>
              <w:right w:w="160" w:type="dxa"/>
            </w:tcMar>
          </w:tcPr>
          <w:p>
            <w:pPr>
              <w:jc w:val="left"/>
            </w:pPr>
            <w:r>
              <w:rPr>
                <w:rFonts w:ascii="Calibri" w:hAnsi="Calibri"/>
                <w:color w:val="1F2937"/>
                <w:sz w:val="19"/>
              </w:rPr>
              <w:t>HTTP 200 (Access granted, fake token)</w:t>
            </w:r>
          </w:p>
        </w:tc>
      </w:tr>
      <w:tr>
        <w:tc>
          <w:tcPr>
            <w:tcW w:type="dxa" w:w="1584"/>
            <w:shd w:fill="F9FAFB"/>
            <w:tcMar>
              <w:top w:w="100" w:type="dxa"/>
              <w:bottom w:w="100" w:type="dxa"/>
              <w:left w:w="160" w:type="dxa"/>
              <w:right w:w="160" w:type="dxa"/>
            </w:tcMar>
          </w:tcPr>
          <w:p>
            <w:pPr>
              <w:jc w:val="left"/>
            </w:pPr>
            <w:r>
              <w:rPr>
                <w:rFonts w:ascii="Calibri" w:hAnsi="Calibri"/>
                <w:color w:val="1F2937"/>
                <w:sz w:val="19"/>
              </w:rPr>
              <w:t>SQL Injection</w:t>
            </w:r>
          </w:p>
        </w:tc>
        <w:tc>
          <w:tcPr>
            <w:tcW w:type="dxa" w:w="2160"/>
            <w:shd w:fill="F9FAFB"/>
            <w:tcMar>
              <w:top w:w="100" w:type="dxa"/>
              <w:bottom w:w="100" w:type="dxa"/>
              <w:left w:w="160" w:type="dxa"/>
              <w:right w:w="160" w:type="dxa"/>
            </w:tcMar>
          </w:tcPr>
          <w:p>
            <w:pPr>
              <w:jc w:val="left"/>
            </w:pPr>
            <w:r>
              <w:rPr>
                <w:rFonts w:ascii="Calibri" w:hAnsi="Calibri"/>
                <w:color w:val="1F2937"/>
                <w:sz w:val="19"/>
              </w:rPr>
              <w:t>' OR '1'='1, admin'--, UNION SELECT...</w:t>
            </w:r>
          </w:p>
        </w:tc>
        <w:tc>
          <w:tcPr>
            <w:tcW w:type="dxa" w:w="1584"/>
            <w:shd w:fill="F9FAFB"/>
            <w:tcMar>
              <w:top w:w="100" w:type="dxa"/>
              <w:bottom w:w="100" w:type="dxa"/>
              <w:left w:w="160" w:type="dxa"/>
              <w:right w:w="160" w:type="dxa"/>
            </w:tcMar>
          </w:tcPr>
          <w:p>
            <w:pPr>
              <w:jc w:val="left"/>
            </w:pPr>
            <w:r>
              <w:rPr>
                <w:rFonts w:ascii="Calibri" w:hAnsi="Calibri"/>
                <w:color w:val="1F2937"/>
                <w:sz w:val="19"/>
              </w:rPr>
              <w:t>sqlmap/1.7.2#stable</w:t>
            </w:r>
          </w:p>
        </w:tc>
        <w:tc>
          <w:tcPr>
            <w:tcW w:type="dxa" w:w="1296"/>
            <w:shd w:fill="F9FAFB"/>
            <w:tcMar>
              <w:top w:w="100" w:type="dxa"/>
              <w:bottom w:w="100" w:type="dxa"/>
              <w:left w:w="160" w:type="dxa"/>
              <w:right w:w="160" w:type="dxa"/>
            </w:tcMar>
          </w:tcPr>
          <w:p>
            <w:pPr>
              <w:jc w:val="left"/>
            </w:pPr>
            <w:r>
              <w:rPr>
                <w:rFonts w:ascii="Calibri" w:hAnsi="Calibri"/>
                <w:color w:val="1F2937"/>
                <w:sz w:val="19"/>
              </w:rPr>
              <w:t>sqli_attempt</w:t>
            </w:r>
          </w:p>
        </w:tc>
        <w:tc>
          <w:tcPr>
            <w:tcW w:type="dxa" w:w="1296"/>
            <w:shd w:fill="F9FAFB"/>
            <w:tcMar>
              <w:top w:w="100" w:type="dxa"/>
              <w:bottom w:w="100" w:type="dxa"/>
              <w:left w:w="160" w:type="dxa"/>
              <w:right w:w="160" w:type="dxa"/>
            </w:tcMar>
          </w:tcPr>
          <w:p>
            <w:pPr>
              <w:jc w:val="left"/>
            </w:pPr>
            <w:r>
              <w:rPr>
                <w:rFonts w:ascii="Calibri" w:hAnsi="Calibri"/>
                <w:color w:val="1F2937"/>
                <w:sz w:val="19"/>
              </w:rPr>
              <w:t>sqli_attempt</w:t>
            </w:r>
          </w:p>
        </w:tc>
        <w:tc>
          <w:tcPr>
            <w:tcW w:type="dxa" w:w="720"/>
            <w:shd w:fill="F9FAFB"/>
            <w:tcMar>
              <w:top w:w="100" w:type="dxa"/>
              <w:bottom w:w="100" w:type="dxa"/>
              <w:left w:w="160" w:type="dxa"/>
              <w:right w:w="160" w:type="dxa"/>
            </w:tcMar>
          </w:tcPr>
          <w:p>
            <w:pPr>
              <w:jc w:val="left"/>
            </w:pPr>
            <w:r>
              <w:rPr>
                <w:rFonts w:ascii="Calibri" w:hAnsi="Calibri"/>
                <w:color w:val="1F2937"/>
                <w:sz w:val="19"/>
              </w:rPr>
              <w:t>100%</w:t>
            </w:r>
          </w:p>
        </w:tc>
        <w:tc>
          <w:tcPr>
            <w:tcW w:type="dxa" w:w="2160"/>
            <w:shd w:fill="F9FAFB"/>
            <w:tcMar>
              <w:top w:w="100" w:type="dxa"/>
              <w:bottom w:w="100" w:type="dxa"/>
              <w:left w:w="160" w:type="dxa"/>
              <w:right w:w="160" w:type="dxa"/>
            </w:tcMar>
          </w:tcPr>
          <w:p>
            <w:pPr>
              <w:jc w:val="left"/>
            </w:pPr>
            <w:r>
              <w:rPr>
                <w:rFonts w:ascii="Calibri" w:hAnsi="Calibri"/>
                <w:color w:val="1F2937"/>
                <w:sz w:val="19"/>
              </w:rPr>
              <w:t>HTTP 500 (Simulated MySQL syntax error)</w:t>
            </w:r>
          </w:p>
        </w:tc>
      </w:tr>
      <w:tr>
        <w:tc>
          <w:tcPr>
            <w:tcW w:type="dxa" w:w="1584"/>
            <w:shd w:fill="FFFFFF"/>
            <w:tcMar>
              <w:top w:w="100" w:type="dxa"/>
              <w:bottom w:w="100" w:type="dxa"/>
              <w:left w:w="160" w:type="dxa"/>
              <w:right w:w="160" w:type="dxa"/>
            </w:tcMar>
          </w:tcPr>
          <w:p>
            <w:pPr>
              <w:jc w:val="left"/>
            </w:pPr>
            <w:r>
              <w:rPr>
                <w:rFonts w:ascii="Calibri" w:hAnsi="Calibri"/>
                <w:color w:val="1F2937"/>
                <w:sz w:val="19"/>
              </w:rPr>
              <w:t>Directory Traversal</w:t>
            </w:r>
          </w:p>
        </w:tc>
        <w:tc>
          <w:tcPr>
            <w:tcW w:type="dxa" w:w="2160"/>
            <w:shd w:fill="FFFFFF"/>
            <w:tcMar>
              <w:top w:w="100" w:type="dxa"/>
              <w:bottom w:w="100" w:type="dxa"/>
              <w:left w:w="160" w:type="dxa"/>
              <w:right w:w="160" w:type="dxa"/>
            </w:tcMar>
          </w:tcPr>
          <w:p>
            <w:pPr>
              <w:jc w:val="left"/>
            </w:pPr>
            <w:r>
              <w:rPr>
                <w:rFonts w:ascii="Calibri" w:hAnsi="Calibri"/>
                <w:color w:val="1F2937"/>
                <w:sz w:val="19"/>
              </w:rPr>
              <w:t>/..%2f..%2fetc/passwd, /.aws/credentials</w:t>
            </w:r>
          </w:p>
        </w:tc>
        <w:tc>
          <w:tcPr>
            <w:tcW w:type="dxa" w:w="1584"/>
            <w:shd w:fill="FFFFFF"/>
            <w:tcMar>
              <w:top w:w="100" w:type="dxa"/>
              <w:bottom w:w="100" w:type="dxa"/>
              <w:left w:w="160" w:type="dxa"/>
              <w:right w:w="160" w:type="dxa"/>
            </w:tcMar>
          </w:tcPr>
          <w:p>
            <w:pPr>
              <w:jc w:val="left"/>
            </w:pPr>
            <w:r>
              <w:rPr>
                <w:rFonts w:ascii="Calibri" w:hAnsi="Calibri"/>
                <w:color w:val="1F2937"/>
                <w:sz w:val="19"/>
              </w:rPr>
              <w:t>Mozilla/5.0</w:t>
            </w:r>
          </w:p>
        </w:tc>
        <w:tc>
          <w:tcPr>
            <w:tcW w:type="dxa" w:w="1296"/>
            <w:shd w:fill="FFFFFF"/>
            <w:tcMar>
              <w:top w:w="100" w:type="dxa"/>
              <w:bottom w:w="100" w:type="dxa"/>
              <w:left w:w="160" w:type="dxa"/>
              <w:right w:w="160" w:type="dxa"/>
            </w:tcMar>
          </w:tcPr>
          <w:p>
            <w:pPr>
              <w:jc w:val="left"/>
            </w:pPr>
            <w:r>
              <w:rPr>
                <w:rFonts w:ascii="Calibri" w:hAnsi="Calibri"/>
                <w:color w:val="1F2937"/>
                <w:sz w:val="19"/>
              </w:rPr>
              <w:t>path_traversal</w:t>
            </w:r>
          </w:p>
        </w:tc>
        <w:tc>
          <w:tcPr>
            <w:tcW w:type="dxa" w:w="1296"/>
            <w:shd w:fill="FFFFFF"/>
            <w:tcMar>
              <w:top w:w="100" w:type="dxa"/>
              <w:bottom w:w="100" w:type="dxa"/>
              <w:left w:w="160" w:type="dxa"/>
              <w:right w:w="160" w:type="dxa"/>
            </w:tcMar>
          </w:tcPr>
          <w:p>
            <w:pPr>
              <w:jc w:val="left"/>
            </w:pPr>
            <w:r>
              <w:rPr>
                <w:rFonts w:ascii="Calibri" w:hAnsi="Calibri"/>
                <w:color w:val="1F2937"/>
                <w:sz w:val="19"/>
              </w:rPr>
              <w:t>path_traversal</w:t>
            </w:r>
          </w:p>
        </w:tc>
        <w:tc>
          <w:tcPr>
            <w:tcW w:type="dxa" w:w="720"/>
            <w:shd w:fill="FFFFFF"/>
            <w:tcMar>
              <w:top w:w="100" w:type="dxa"/>
              <w:bottom w:w="100" w:type="dxa"/>
              <w:left w:w="160" w:type="dxa"/>
              <w:right w:w="160" w:type="dxa"/>
            </w:tcMar>
          </w:tcPr>
          <w:p>
            <w:pPr>
              <w:jc w:val="left"/>
            </w:pPr>
            <w:r>
              <w:rPr>
                <w:rFonts w:ascii="Calibri" w:hAnsi="Calibri"/>
                <w:color w:val="1F2937"/>
                <w:sz w:val="19"/>
              </w:rPr>
              <w:t>100%</w:t>
            </w:r>
          </w:p>
        </w:tc>
        <w:tc>
          <w:tcPr>
            <w:tcW w:type="dxa" w:w="2160"/>
            <w:shd w:fill="FFFFFF"/>
            <w:tcMar>
              <w:top w:w="100" w:type="dxa"/>
              <w:bottom w:w="100" w:type="dxa"/>
              <w:left w:w="160" w:type="dxa"/>
              <w:right w:w="160" w:type="dxa"/>
            </w:tcMar>
          </w:tcPr>
          <w:p>
            <w:pPr>
              <w:jc w:val="left"/>
            </w:pPr>
            <w:r>
              <w:rPr>
                <w:rFonts w:ascii="Calibri" w:hAnsi="Calibri"/>
                <w:color w:val="1F2937"/>
                <w:sz w:val="19"/>
              </w:rPr>
              <w:t>HTTP 403 (Simulated OS restriction)</w:t>
            </w:r>
          </w:p>
        </w:tc>
      </w:tr>
      <w:tr>
        <w:tc>
          <w:tcPr>
            <w:tcW w:type="dxa" w:w="1584"/>
            <w:shd w:fill="F9FAFB"/>
            <w:tcMar>
              <w:top w:w="100" w:type="dxa"/>
              <w:bottom w:w="100" w:type="dxa"/>
              <w:left w:w="160" w:type="dxa"/>
              <w:right w:w="160" w:type="dxa"/>
            </w:tcMar>
          </w:tcPr>
          <w:p>
            <w:pPr>
              <w:jc w:val="left"/>
            </w:pPr>
            <w:r>
              <w:rPr>
                <w:rFonts w:ascii="Calibri" w:hAnsi="Calibri"/>
                <w:color w:val="1F2937"/>
                <w:sz w:val="19"/>
              </w:rPr>
              <w:t>Tool Reconnaissance</w:t>
            </w:r>
          </w:p>
        </w:tc>
        <w:tc>
          <w:tcPr>
            <w:tcW w:type="dxa" w:w="2160"/>
            <w:shd w:fill="F9FAFB"/>
            <w:tcMar>
              <w:top w:w="100" w:type="dxa"/>
              <w:bottom w:w="100" w:type="dxa"/>
              <w:left w:w="160" w:type="dxa"/>
              <w:right w:w="160" w:type="dxa"/>
            </w:tcMar>
          </w:tcPr>
          <w:p>
            <w:pPr>
              <w:jc w:val="left"/>
            </w:pPr>
            <w:r>
              <w:rPr>
                <w:rFonts w:ascii="Calibri" w:hAnsi="Calibri"/>
                <w:color w:val="1F2937"/>
                <w:sz w:val="19"/>
              </w:rPr>
              <w:t>GET /, /login, /dashboard, /.env</w:t>
            </w:r>
          </w:p>
        </w:tc>
        <w:tc>
          <w:tcPr>
            <w:tcW w:type="dxa" w:w="1584"/>
            <w:shd w:fill="F9FAFB"/>
            <w:tcMar>
              <w:top w:w="100" w:type="dxa"/>
              <w:bottom w:w="100" w:type="dxa"/>
              <w:left w:w="160" w:type="dxa"/>
              <w:right w:w="160" w:type="dxa"/>
            </w:tcMar>
          </w:tcPr>
          <w:p>
            <w:pPr>
              <w:jc w:val="left"/>
            </w:pPr>
            <w:r>
              <w:rPr>
                <w:rFonts w:ascii="Calibri" w:hAnsi="Calibri"/>
                <w:color w:val="1F2937"/>
                <w:sz w:val="19"/>
              </w:rPr>
              <w:t>Nikto/2.1.6</w:t>
            </w:r>
          </w:p>
        </w:tc>
        <w:tc>
          <w:tcPr>
            <w:tcW w:type="dxa" w:w="1296"/>
            <w:shd w:fill="F9FAFB"/>
            <w:tcMar>
              <w:top w:w="100" w:type="dxa"/>
              <w:bottom w:w="100" w:type="dxa"/>
              <w:left w:w="160" w:type="dxa"/>
              <w:right w:w="160" w:type="dxa"/>
            </w:tcMar>
          </w:tcPr>
          <w:p>
            <w:pPr>
              <w:jc w:val="left"/>
            </w:pPr>
            <w:r>
              <w:rPr>
                <w:rFonts w:ascii="Calibri" w:hAnsi="Calibri"/>
                <w:color w:val="1F2937"/>
                <w:sz w:val="19"/>
              </w:rPr>
              <w:t>known_scanner</w:t>
            </w:r>
          </w:p>
        </w:tc>
        <w:tc>
          <w:tcPr>
            <w:tcW w:type="dxa" w:w="1296"/>
            <w:shd w:fill="F9FAFB"/>
            <w:tcMar>
              <w:top w:w="100" w:type="dxa"/>
              <w:bottom w:w="100" w:type="dxa"/>
              <w:left w:w="160" w:type="dxa"/>
              <w:right w:w="160" w:type="dxa"/>
            </w:tcMar>
          </w:tcPr>
          <w:p>
            <w:pPr>
              <w:jc w:val="left"/>
            </w:pPr>
            <w:r>
              <w:rPr>
                <w:rFonts w:ascii="Calibri" w:hAnsi="Calibri"/>
                <w:color w:val="1F2937"/>
                <w:sz w:val="19"/>
              </w:rPr>
              <w:t>known_scanner</w:t>
            </w:r>
          </w:p>
        </w:tc>
        <w:tc>
          <w:tcPr>
            <w:tcW w:type="dxa" w:w="720"/>
            <w:shd w:fill="F9FAFB"/>
            <w:tcMar>
              <w:top w:w="100" w:type="dxa"/>
              <w:bottom w:w="100" w:type="dxa"/>
              <w:left w:w="160" w:type="dxa"/>
              <w:right w:w="160" w:type="dxa"/>
            </w:tcMar>
          </w:tcPr>
          <w:p>
            <w:pPr>
              <w:jc w:val="left"/>
            </w:pPr>
            <w:r>
              <w:rPr>
                <w:rFonts w:ascii="Calibri" w:hAnsi="Calibri"/>
                <w:color w:val="1F2937"/>
                <w:sz w:val="19"/>
              </w:rPr>
              <w:t>100%</w:t>
            </w:r>
          </w:p>
        </w:tc>
        <w:tc>
          <w:tcPr>
            <w:tcW w:type="dxa" w:w="2160"/>
            <w:shd w:fill="F9FAFB"/>
            <w:tcMar>
              <w:top w:w="100" w:type="dxa"/>
              <w:bottom w:w="100" w:type="dxa"/>
              <w:left w:w="160" w:type="dxa"/>
              <w:right w:w="160" w:type="dxa"/>
            </w:tcMar>
          </w:tcPr>
          <w:p>
            <w:pPr>
              <w:jc w:val="left"/>
            </w:pPr>
            <w:r>
              <w:rPr>
                <w:rFonts w:ascii="Calibri" w:hAnsi="Calibri"/>
                <w:color w:val="1F2937"/>
                <w:sz w:val="19"/>
              </w:rPr>
              <w:t>HTTP 404 (Simulated Nginx error banner)</w:t>
            </w:r>
          </w:p>
        </w:tc>
      </w:tr>
      <w:tr>
        <w:tc>
          <w:tcPr>
            <w:tcW w:type="dxa" w:w="1584"/>
            <w:shd w:fill="FFFFFF"/>
            <w:tcMar>
              <w:top w:w="100" w:type="dxa"/>
              <w:bottom w:w="100" w:type="dxa"/>
              <w:left w:w="160" w:type="dxa"/>
              <w:right w:w="160" w:type="dxa"/>
            </w:tcMar>
          </w:tcPr>
          <w:p>
            <w:pPr>
              <w:jc w:val="left"/>
            </w:pPr>
            <w:r>
              <w:rPr>
                <w:rFonts w:ascii="Calibri" w:hAnsi="Calibri"/>
                <w:color w:val="1F2937"/>
                <w:sz w:val="19"/>
              </w:rPr>
              <w:t>Credential Stuffing</w:t>
            </w:r>
          </w:p>
        </w:tc>
        <w:tc>
          <w:tcPr>
            <w:tcW w:type="dxa" w:w="2160"/>
            <w:shd w:fill="FFFFFF"/>
            <w:tcMar>
              <w:top w:w="100" w:type="dxa"/>
              <w:bottom w:w="100" w:type="dxa"/>
              <w:left w:w="160" w:type="dxa"/>
              <w:right w:w="160" w:type="dxa"/>
            </w:tcMar>
          </w:tcPr>
          <w:p>
            <w:pPr>
              <w:jc w:val="left"/>
            </w:pPr>
            <w:r>
              <w:rPr>
                <w:rFonts w:ascii="Calibri" w:hAnsi="Calibri"/>
                <w:color w:val="1F2937"/>
                <w:sz w:val="19"/>
              </w:rPr>
              <w:t>8 rapid POST /login attempts within 2s</w:t>
            </w:r>
          </w:p>
        </w:tc>
        <w:tc>
          <w:tcPr>
            <w:tcW w:type="dxa" w:w="1584"/>
            <w:shd w:fill="FFFFFF"/>
            <w:tcMar>
              <w:top w:w="100" w:type="dxa"/>
              <w:bottom w:w="100" w:type="dxa"/>
              <w:left w:w="160" w:type="dxa"/>
              <w:right w:w="160" w:type="dxa"/>
            </w:tcMar>
          </w:tcPr>
          <w:p>
            <w:pPr>
              <w:jc w:val="left"/>
            </w:pPr>
            <w:r>
              <w:rPr>
                <w:rFonts w:ascii="Calibri" w:hAnsi="Calibri"/>
                <w:color w:val="1F2937"/>
                <w:sz w:val="19"/>
              </w:rPr>
              <w:t>Python-urllib/3.12</w:t>
            </w:r>
          </w:p>
        </w:tc>
        <w:tc>
          <w:tcPr>
            <w:tcW w:type="dxa" w:w="1296"/>
            <w:shd w:fill="FFFFFF"/>
            <w:tcMar>
              <w:top w:w="100" w:type="dxa"/>
              <w:bottom w:w="100" w:type="dxa"/>
              <w:left w:w="160" w:type="dxa"/>
              <w:right w:w="160" w:type="dxa"/>
            </w:tcMar>
          </w:tcPr>
          <w:p>
            <w:pPr>
              <w:jc w:val="left"/>
            </w:pPr>
            <w:r>
              <w:rPr>
                <w:rFonts w:ascii="Calibri" w:hAnsi="Calibri"/>
                <w:color w:val="1F2937"/>
                <w:sz w:val="19"/>
              </w:rPr>
              <w:t>brute_force</w:t>
            </w:r>
          </w:p>
        </w:tc>
        <w:tc>
          <w:tcPr>
            <w:tcW w:type="dxa" w:w="1296"/>
            <w:shd w:fill="FFFFFF"/>
            <w:tcMar>
              <w:top w:w="100" w:type="dxa"/>
              <w:bottom w:w="100" w:type="dxa"/>
              <w:left w:w="160" w:type="dxa"/>
              <w:right w:w="160" w:type="dxa"/>
            </w:tcMar>
          </w:tcPr>
          <w:p>
            <w:pPr>
              <w:jc w:val="left"/>
            </w:pPr>
            <w:r>
              <w:rPr>
                <w:rFonts w:ascii="Calibri" w:hAnsi="Calibri"/>
                <w:color w:val="1F2937"/>
                <w:sz w:val="19"/>
              </w:rPr>
              <w:t>brute_force</w:t>
            </w:r>
          </w:p>
        </w:tc>
        <w:tc>
          <w:tcPr>
            <w:tcW w:type="dxa" w:w="720"/>
            <w:shd w:fill="FFFFFF"/>
            <w:tcMar>
              <w:top w:w="100" w:type="dxa"/>
              <w:bottom w:w="100" w:type="dxa"/>
              <w:left w:w="160" w:type="dxa"/>
              <w:right w:w="160" w:type="dxa"/>
            </w:tcMar>
          </w:tcPr>
          <w:p>
            <w:pPr>
              <w:jc w:val="left"/>
            </w:pPr>
            <w:r>
              <w:rPr>
                <w:rFonts w:ascii="Calibri" w:hAnsi="Calibri"/>
                <w:color w:val="1F2937"/>
                <w:sz w:val="19"/>
              </w:rPr>
              <w:t>100%</w:t>
            </w:r>
          </w:p>
        </w:tc>
        <w:tc>
          <w:tcPr>
            <w:tcW w:type="dxa" w:w="2160"/>
            <w:shd w:fill="FFFFFF"/>
            <w:tcMar>
              <w:top w:w="100" w:type="dxa"/>
              <w:bottom w:w="100" w:type="dxa"/>
              <w:left w:w="160" w:type="dxa"/>
              <w:right w:w="160" w:type="dxa"/>
            </w:tcMar>
          </w:tcPr>
          <w:p>
            <w:pPr>
              <w:jc w:val="left"/>
            </w:pPr>
            <w:r>
              <w:rPr>
                <w:rFonts w:ascii="Calibri" w:hAnsi="Calibri"/>
                <w:color w:val="1F2937"/>
                <w:sz w:val="19"/>
              </w:rPr>
              <w:t>HTTP 401 (Simulated invalid password)</w:t>
            </w:r>
          </w:p>
        </w:tc>
      </w:tr>
    </w:tbl>
    <w:p>
      <w:pPr>
        <w:spacing w:after="160"/>
      </w:pPr>
    </w:p>
    <w:p>
      <w:r>
        <w:rPr>
          <w:b/>
        </w:rPr>
        <w:t>Table 9: AWS Lambda Micro-Benchmark Execution &amp; Memory Profiling</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872"/>
        <w:gridCol w:w="1872"/>
        <w:gridCol w:w="1872"/>
        <w:gridCol w:w="1872"/>
        <w:gridCol w:w="1872"/>
      </w:tblGrid>
      <w:tr>
        <w:tc>
          <w:tcPr>
            <w:tcW w:type="dxa" w:w="2592"/>
            <w:shd w:fill="1E3A8A"/>
            <w:tcMar>
              <w:top w:w="140" w:type="dxa"/>
              <w:bottom w:w="140" w:type="dxa"/>
              <w:left w:w="160" w:type="dxa"/>
              <w:right w:w="160" w:type="dxa"/>
            </w:tcMar>
          </w:tcPr>
          <w:p>
            <w:pPr>
              <w:jc w:val="left"/>
            </w:pPr>
            <w:r>
              <w:rPr>
                <w:rFonts w:ascii="Calibri" w:hAnsi="Calibri"/>
                <w:b/>
                <w:color w:val="FFFFFF"/>
                <w:sz w:val="20"/>
              </w:rPr>
              <w:t>Performance Metric</w:t>
            </w:r>
          </w:p>
        </w:tc>
        <w:tc>
          <w:tcPr>
            <w:tcW w:type="dxa" w:w="1584"/>
            <w:shd w:fill="1E3A8A"/>
            <w:tcMar>
              <w:top w:w="140" w:type="dxa"/>
              <w:bottom w:w="140" w:type="dxa"/>
              <w:left w:w="160" w:type="dxa"/>
              <w:right w:w="160" w:type="dxa"/>
            </w:tcMar>
          </w:tcPr>
          <w:p>
            <w:pPr>
              <w:jc w:val="left"/>
            </w:pPr>
            <w:r>
              <w:rPr>
                <w:rFonts w:ascii="Calibri" w:hAnsi="Calibri"/>
                <w:b/>
                <w:color w:val="FFFFFF"/>
                <w:sz w:val="20"/>
              </w:rPr>
              <w:t>Minimum Observed</w:t>
            </w:r>
          </w:p>
        </w:tc>
        <w:tc>
          <w:tcPr>
            <w:tcW w:type="dxa" w:w="1584"/>
            <w:shd w:fill="1E3A8A"/>
            <w:tcMar>
              <w:top w:w="140" w:type="dxa"/>
              <w:bottom w:w="140" w:type="dxa"/>
              <w:left w:w="160" w:type="dxa"/>
              <w:right w:w="160" w:type="dxa"/>
            </w:tcMar>
          </w:tcPr>
          <w:p>
            <w:pPr>
              <w:jc w:val="left"/>
            </w:pPr>
            <w:r>
              <w:rPr>
                <w:rFonts w:ascii="Calibri" w:hAnsi="Calibri"/>
                <w:b/>
                <w:color w:val="FFFFFF"/>
                <w:sz w:val="20"/>
              </w:rPr>
              <w:t>Empirical Average</w:t>
            </w:r>
          </w:p>
        </w:tc>
        <w:tc>
          <w:tcPr>
            <w:tcW w:type="dxa" w:w="1584"/>
            <w:shd w:fill="1E3A8A"/>
            <w:tcMar>
              <w:top w:w="140" w:type="dxa"/>
              <w:bottom w:w="140" w:type="dxa"/>
              <w:left w:w="160" w:type="dxa"/>
              <w:right w:w="160" w:type="dxa"/>
            </w:tcMar>
          </w:tcPr>
          <w:p>
            <w:pPr>
              <w:jc w:val="left"/>
            </w:pPr>
            <w:r>
              <w:rPr>
                <w:rFonts w:ascii="Calibri" w:hAnsi="Calibri"/>
                <w:b/>
                <w:color w:val="FFFFFF"/>
                <w:sz w:val="20"/>
              </w:rPr>
              <w:t>Maximum Observed</w:t>
            </w:r>
          </w:p>
        </w:tc>
        <w:tc>
          <w:tcPr>
            <w:tcW w:type="dxa" w:w="2016"/>
            <w:shd w:fill="1E3A8A"/>
            <w:tcMar>
              <w:top w:w="140" w:type="dxa"/>
              <w:bottom w:w="140" w:type="dxa"/>
              <w:left w:w="160" w:type="dxa"/>
              <w:right w:w="160" w:type="dxa"/>
            </w:tcMar>
          </w:tcPr>
          <w:p>
            <w:pPr>
              <w:jc w:val="left"/>
            </w:pPr>
            <w:r>
              <w:rPr>
                <w:rFonts w:ascii="Calibri" w:hAnsi="Calibri"/>
                <w:b/>
                <w:color w:val="FFFFFF"/>
                <w:sz w:val="20"/>
              </w:rPr>
              <w:t>Cloud Platform Baseline / SLA</w:t>
            </w:r>
          </w:p>
        </w:tc>
      </w:tr>
      <w:tr>
        <w:tc>
          <w:tcPr>
            <w:tcW w:type="dxa" w:w="2592"/>
            <w:shd w:fill="FFFFFF"/>
            <w:tcMar>
              <w:top w:w="100" w:type="dxa"/>
              <w:bottom w:w="100" w:type="dxa"/>
              <w:left w:w="160" w:type="dxa"/>
              <w:right w:w="160" w:type="dxa"/>
            </w:tcMar>
          </w:tcPr>
          <w:p>
            <w:pPr>
              <w:jc w:val="left"/>
            </w:pPr>
            <w:r>
              <w:rPr>
                <w:rFonts w:ascii="Calibri" w:hAnsi="Calibri"/>
                <w:color w:val="1F2937"/>
                <w:sz w:val="19"/>
              </w:rPr>
              <w:t>Compute Execution Duration</w:t>
            </w:r>
          </w:p>
        </w:tc>
        <w:tc>
          <w:tcPr>
            <w:tcW w:type="dxa" w:w="1584"/>
            <w:shd w:fill="FFFFFF"/>
            <w:tcMar>
              <w:top w:w="100" w:type="dxa"/>
              <w:bottom w:w="100" w:type="dxa"/>
              <w:left w:w="160" w:type="dxa"/>
              <w:right w:w="160" w:type="dxa"/>
            </w:tcMar>
          </w:tcPr>
          <w:p>
            <w:pPr>
              <w:jc w:val="left"/>
            </w:pPr>
            <w:r>
              <w:rPr>
                <w:rFonts w:ascii="Calibri" w:hAnsi="Calibri"/>
                <w:color w:val="1F2937"/>
                <w:sz w:val="19"/>
              </w:rPr>
              <w:t>1.18 ms</w:t>
            </w:r>
          </w:p>
        </w:tc>
        <w:tc>
          <w:tcPr>
            <w:tcW w:type="dxa" w:w="1584"/>
            <w:shd w:fill="FFFFFF"/>
            <w:tcMar>
              <w:top w:w="100" w:type="dxa"/>
              <w:bottom w:w="100" w:type="dxa"/>
              <w:left w:w="160" w:type="dxa"/>
              <w:right w:w="160" w:type="dxa"/>
            </w:tcMar>
          </w:tcPr>
          <w:p>
            <w:pPr>
              <w:jc w:val="left"/>
            </w:pPr>
            <w:r>
              <w:rPr>
                <w:rFonts w:ascii="Calibri" w:hAnsi="Calibri"/>
                <w:color w:val="1F2937"/>
                <w:sz w:val="19"/>
              </w:rPr>
              <w:t>1.44 ms</w:t>
            </w:r>
          </w:p>
        </w:tc>
        <w:tc>
          <w:tcPr>
            <w:tcW w:type="dxa" w:w="1584"/>
            <w:shd w:fill="FFFFFF"/>
            <w:tcMar>
              <w:top w:w="100" w:type="dxa"/>
              <w:bottom w:w="100" w:type="dxa"/>
              <w:left w:w="160" w:type="dxa"/>
              <w:right w:w="160" w:type="dxa"/>
            </w:tcMar>
          </w:tcPr>
          <w:p>
            <w:pPr>
              <w:jc w:val="left"/>
            </w:pPr>
            <w:r>
              <w:rPr>
                <w:rFonts w:ascii="Calibri" w:hAnsi="Calibri"/>
                <w:color w:val="1F2937"/>
                <w:sz w:val="19"/>
              </w:rPr>
              <w:t>4.82 ms</w:t>
            </w:r>
          </w:p>
        </w:tc>
        <w:tc>
          <w:tcPr>
            <w:tcW w:type="dxa" w:w="2016"/>
            <w:shd w:fill="FFFFFF"/>
            <w:tcMar>
              <w:top w:w="100" w:type="dxa"/>
              <w:bottom w:w="100" w:type="dxa"/>
              <w:left w:w="160" w:type="dxa"/>
              <w:right w:w="160" w:type="dxa"/>
            </w:tcMar>
          </w:tcPr>
          <w:p>
            <w:pPr>
              <w:jc w:val="left"/>
            </w:pPr>
            <w:r>
              <w:rPr>
                <w:rFonts w:ascii="Calibri" w:hAnsi="Calibri"/>
                <w:color w:val="1F2937"/>
                <w:sz w:val="19"/>
              </w:rPr>
              <w:t>10,000 ms (Configured Lambda ceiling)</w:t>
            </w:r>
          </w:p>
        </w:tc>
      </w:tr>
      <w:tr>
        <w:tc>
          <w:tcPr>
            <w:tcW w:type="dxa" w:w="2592"/>
            <w:shd w:fill="F9FAFB"/>
            <w:tcMar>
              <w:top w:w="100" w:type="dxa"/>
              <w:bottom w:w="100" w:type="dxa"/>
              <w:left w:w="160" w:type="dxa"/>
              <w:right w:w="160" w:type="dxa"/>
            </w:tcMar>
          </w:tcPr>
          <w:p>
            <w:pPr>
              <w:jc w:val="left"/>
            </w:pPr>
            <w:r>
              <w:rPr>
                <w:rFonts w:ascii="Calibri" w:hAnsi="Calibri"/>
                <w:color w:val="1F2937"/>
                <w:sz w:val="19"/>
              </w:rPr>
              <w:t>Billed Execution Duration</w:t>
            </w:r>
          </w:p>
        </w:tc>
        <w:tc>
          <w:tcPr>
            <w:tcW w:type="dxa" w:w="1584"/>
            <w:shd w:fill="F9FAFB"/>
            <w:tcMar>
              <w:top w:w="100" w:type="dxa"/>
              <w:bottom w:w="100" w:type="dxa"/>
              <w:left w:w="160" w:type="dxa"/>
              <w:right w:w="160" w:type="dxa"/>
            </w:tcMar>
          </w:tcPr>
          <w:p>
            <w:pPr>
              <w:jc w:val="left"/>
            </w:pPr>
            <w:r>
              <w:rPr>
                <w:rFonts w:ascii="Calibri" w:hAnsi="Calibri"/>
                <w:color w:val="1F2937"/>
                <w:sz w:val="19"/>
              </w:rPr>
              <w:t>2.00 ms</w:t>
            </w:r>
          </w:p>
        </w:tc>
        <w:tc>
          <w:tcPr>
            <w:tcW w:type="dxa" w:w="1584"/>
            <w:shd w:fill="F9FAFB"/>
            <w:tcMar>
              <w:top w:w="100" w:type="dxa"/>
              <w:bottom w:w="100" w:type="dxa"/>
              <w:left w:w="160" w:type="dxa"/>
              <w:right w:w="160" w:type="dxa"/>
            </w:tcMar>
          </w:tcPr>
          <w:p>
            <w:pPr>
              <w:jc w:val="left"/>
            </w:pPr>
            <w:r>
              <w:rPr>
                <w:rFonts w:ascii="Calibri" w:hAnsi="Calibri"/>
                <w:color w:val="1F2937"/>
                <w:sz w:val="19"/>
              </w:rPr>
              <w:t>2.00 ms</w:t>
            </w:r>
          </w:p>
        </w:tc>
        <w:tc>
          <w:tcPr>
            <w:tcW w:type="dxa" w:w="1584"/>
            <w:shd w:fill="F9FAFB"/>
            <w:tcMar>
              <w:top w:w="100" w:type="dxa"/>
              <w:bottom w:w="100" w:type="dxa"/>
              <w:left w:w="160" w:type="dxa"/>
              <w:right w:w="160" w:type="dxa"/>
            </w:tcMar>
          </w:tcPr>
          <w:p>
            <w:pPr>
              <w:jc w:val="left"/>
            </w:pPr>
            <w:r>
              <w:rPr>
                <w:rFonts w:ascii="Calibri" w:hAnsi="Calibri"/>
                <w:color w:val="1F2937"/>
                <w:sz w:val="19"/>
              </w:rPr>
              <w:t>5.00 ms</w:t>
            </w:r>
          </w:p>
        </w:tc>
        <w:tc>
          <w:tcPr>
            <w:tcW w:type="dxa" w:w="2016"/>
            <w:shd w:fill="F9FAFB"/>
            <w:tcMar>
              <w:top w:w="100" w:type="dxa"/>
              <w:bottom w:w="100" w:type="dxa"/>
              <w:left w:w="160" w:type="dxa"/>
              <w:right w:w="160" w:type="dxa"/>
            </w:tcMar>
          </w:tcPr>
          <w:p>
            <w:pPr>
              <w:jc w:val="left"/>
            </w:pPr>
            <w:r>
              <w:rPr>
                <w:rFonts w:ascii="Calibri" w:hAnsi="Calibri"/>
                <w:color w:val="1F2937"/>
                <w:sz w:val="19"/>
              </w:rPr>
              <w:t>Rounded to nearest 1 ms (AWS rule)</w:t>
            </w:r>
          </w:p>
        </w:tc>
      </w:tr>
      <w:tr>
        <w:tc>
          <w:tcPr>
            <w:tcW w:type="dxa" w:w="2592"/>
            <w:shd w:fill="FFFFFF"/>
            <w:tcMar>
              <w:top w:w="100" w:type="dxa"/>
              <w:bottom w:w="100" w:type="dxa"/>
              <w:left w:w="160" w:type="dxa"/>
              <w:right w:w="160" w:type="dxa"/>
            </w:tcMar>
          </w:tcPr>
          <w:p>
            <w:pPr>
              <w:jc w:val="left"/>
            </w:pPr>
            <w:r>
              <w:rPr>
                <w:rFonts w:ascii="Calibri" w:hAnsi="Calibri"/>
                <w:color w:val="1F2937"/>
                <w:sz w:val="19"/>
              </w:rPr>
              <w:t>Cold Start Duration</w:t>
            </w:r>
          </w:p>
        </w:tc>
        <w:tc>
          <w:tcPr>
            <w:tcW w:type="dxa" w:w="1584"/>
            <w:shd w:fill="FFFFFF"/>
            <w:tcMar>
              <w:top w:w="100" w:type="dxa"/>
              <w:bottom w:w="100" w:type="dxa"/>
              <w:left w:w="160" w:type="dxa"/>
              <w:right w:w="160" w:type="dxa"/>
            </w:tcMar>
          </w:tcPr>
          <w:p>
            <w:pPr>
              <w:jc w:val="left"/>
            </w:pPr>
            <w:r>
              <w:rPr>
                <w:rFonts w:ascii="Calibri" w:hAnsi="Calibri"/>
                <w:color w:val="1F2937"/>
                <w:sz w:val="19"/>
              </w:rPr>
              <w:t>N/A (Warm execution)</w:t>
            </w:r>
          </w:p>
        </w:tc>
        <w:tc>
          <w:tcPr>
            <w:tcW w:type="dxa" w:w="1584"/>
            <w:shd w:fill="FFFFFF"/>
            <w:tcMar>
              <w:top w:w="100" w:type="dxa"/>
              <w:bottom w:w="100" w:type="dxa"/>
              <w:left w:w="160" w:type="dxa"/>
              <w:right w:w="160" w:type="dxa"/>
            </w:tcMar>
          </w:tcPr>
          <w:p>
            <w:pPr>
              <w:jc w:val="left"/>
            </w:pPr>
            <w:r>
              <w:rPr>
                <w:rFonts w:ascii="Calibri" w:hAnsi="Calibri"/>
                <w:color w:val="1F2937"/>
                <w:sz w:val="19"/>
              </w:rPr>
              <w:t>148.20 ms</w:t>
            </w:r>
          </w:p>
        </w:tc>
        <w:tc>
          <w:tcPr>
            <w:tcW w:type="dxa" w:w="1584"/>
            <w:shd w:fill="FFFFFF"/>
            <w:tcMar>
              <w:top w:w="100" w:type="dxa"/>
              <w:bottom w:w="100" w:type="dxa"/>
              <w:left w:w="160" w:type="dxa"/>
              <w:right w:w="160" w:type="dxa"/>
            </w:tcMar>
          </w:tcPr>
          <w:p>
            <w:pPr>
              <w:jc w:val="left"/>
            </w:pPr>
            <w:r>
              <w:rPr>
                <w:rFonts w:ascii="Calibri" w:hAnsi="Calibri"/>
                <w:color w:val="1F2937"/>
                <w:sz w:val="19"/>
              </w:rPr>
              <w:t>212.40 ms</w:t>
            </w:r>
          </w:p>
        </w:tc>
        <w:tc>
          <w:tcPr>
            <w:tcW w:type="dxa" w:w="2016"/>
            <w:shd w:fill="FFFFFF"/>
            <w:tcMar>
              <w:top w:w="100" w:type="dxa"/>
              <w:bottom w:w="100" w:type="dxa"/>
              <w:left w:w="160" w:type="dxa"/>
              <w:right w:w="160" w:type="dxa"/>
            </w:tcMar>
          </w:tcPr>
          <w:p>
            <w:pPr>
              <w:jc w:val="left"/>
            </w:pPr>
            <w:r>
              <w:rPr>
                <w:rFonts w:ascii="Calibri" w:hAnsi="Calibri"/>
                <w:color w:val="1F2937"/>
                <w:sz w:val="19"/>
              </w:rPr>
              <w:t>Incurred only on fresh container start</w:t>
            </w:r>
          </w:p>
        </w:tc>
      </w:tr>
      <w:tr>
        <w:tc>
          <w:tcPr>
            <w:tcW w:type="dxa" w:w="2592"/>
            <w:shd w:fill="F9FAFB"/>
            <w:tcMar>
              <w:top w:w="100" w:type="dxa"/>
              <w:bottom w:w="100" w:type="dxa"/>
              <w:left w:w="160" w:type="dxa"/>
              <w:right w:w="160" w:type="dxa"/>
            </w:tcMar>
          </w:tcPr>
          <w:p>
            <w:pPr>
              <w:jc w:val="left"/>
            </w:pPr>
            <w:r>
              <w:rPr>
                <w:rFonts w:ascii="Calibri" w:hAnsi="Calibri"/>
                <w:color w:val="1F2937"/>
                <w:sz w:val="19"/>
              </w:rPr>
              <w:t>Container Memory Usage</w:t>
            </w:r>
          </w:p>
        </w:tc>
        <w:tc>
          <w:tcPr>
            <w:tcW w:type="dxa" w:w="1584"/>
            <w:shd w:fill="F9FAFB"/>
            <w:tcMar>
              <w:top w:w="100" w:type="dxa"/>
              <w:bottom w:w="100" w:type="dxa"/>
              <w:left w:w="160" w:type="dxa"/>
              <w:right w:w="160" w:type="dxa"/>
            </w:tcMar>
          </w:tcPr>
          <w:p>
            <w:pPr>
              <w:jc w:val="left"/>
            </w:pPr>
            <w:r>
              <w:rPr>
                <w:rFonts w:ascii="Calibri" w:hAnsi="Calibri"/>
                <w:color w:val="1F2937"/>
                <w:sz w:val="19"/>
              </w:rPr>
              <w:t>35.00 MB</w:t>
            </w:r>
          </w:p>
        </w:tc>
        <w:tc>
          <w:tcPr>
            <w:tcW w:type="dxa" w:w="1584"/>
            <w:shd w:fill="F9FAFB"/>
            <w:tcMar>
              <w:top w:w="100" w:type="dxa"/>
              <w:bottom w:w="100" w:type="dxa"/>
              <w:left w:w="160" w:type="dxa"/>
              <w:right w:w="160" w:type="dxa"/>
            </w:tcMar>
          </w:tcPr>
          <w:p>
            <w:pPr>
              <w:jc w:val="left"/>
            </w:pPr>
            <w:r>
              <w:rPr>
                <w:rFonts w:ascii="Calibri" w:hAnsi="Calibri"/>
                <w:color w:val="1F2937"/>
                <w:sz w:val="19"/>
              </w:rPr>
              <w:t>37.00 MB</w:t>
            </w:r>
          </w:p>
        </w:tc>
        <w:tc>
          <w:tcPr>
            <w:tcW w:type="dxa" w:w="1584"/>
            <w:shd w:fill="F9FAFB"/>
            <w:tcMar>
              <w:top w:w="100" w:type="dxa"/>
              <w:bottom w:w="100" w:type="dxa"/>
              <w:left w:w="160" w:type="dxa"/>
              <w:right w:w="160" w:type="dxa"/>
            </w:tcMar>
          </w:tcPr>
          <w:p>
            <w:pPr>
              <w:jc w:val="left"/>
            </w:pPr>
            <w:r>
              <w:rPr>
                <w:rFonts w:ascii="Calibri" w:hAnsi="Calibri"/>
                <w:color w:val="1F2937"/>
                <w:sz w:val="19"/>
              </w:rPr>
              <w:t>42.00 MB</w:t>
            </w:r>
          </w:p>
        </w:tc>
        <w:tc>
          <w:tcPr>
            <w:tcW w:type="dxa" w:w="2016"/>
            <w:shd w:fill="F9FAFB"/>
            <w:tcMar>
              <w:top w:w="100" w:type="dxa"/>
              <w:bottom w:w="100" w:type="dxa"/>
              <w:left w:w="160" w:type="dxa"/>
              <w:right w:w="160" w:type="dxa"/>
            </w:tcMar>
          </w:tcPr>
          <w:p>
            <w:pPr>
              <w:jc w:val="left"/>
            </w:pPr>
            <w:r>
              <w:rPr>
                <w:rFonts w:ascii="Calibri" w:hAnsi="Calibri"/>
                <w:color w:val="1F2937"/>
                <w:sz w:val="19"/>
              </w:rPr>
              <w:t>128.00 MB allocated (71% safety headroom)</w:t>
            </w:r>
          </w:p>
        </w:tc>
      </w:tr>
      <w:tr>
        <w:tc>
          <w:tcPr>
            <w:tcW w:type="dxa" w:w="2592"/>
            <w:shd w:fill="FFFFFF"/>
            <w:tcMar>
              <w:top w:w="100" w:type="dxa"/>
              <w:bottom w:w="100" w:type="dxa"/>
              <w:left w:w="160" w:type="dxa"/>
              <w:right w:w="160" w:type="dxa"/>
            </w:tcMar>
          </w:tcPr>
          <w:p>
            <w:pPr>
              <w:jc w:val="left"/>
            </w:pPr>
            <w:r>
              <w:rPr>
                <w:rFonts w:ascii="Calibri" w:hAnsi="Calibri"/>
                <w:color w:val="1F2937"/>
                <w:sz w:val="19"/>
              </w:rPr>
              <w:t>DynamoDB PutItem Latency</w:t>
            </w:r>
          </w:p>
        </w:tc>
        <w:tc>
          <w:tcPr>
            <w:tcW w:type="dxa" w:w="1584"/>
            <w:shd w:fill="FFFFFF"/>
            <w:tcMar>
              <w:top w:w="100" w:type="dxa"/>
              <w:bottom w:w="100" w:type="dxa"/>
              <w:left w:w="160" w:type="dxa"/>
              <w:right w:w="160" w:type="dxa"/>
            </w:tcMar>
          </w:tcPr>
          <w:p>
            <w:pPr>
              <w:jc w:val="left"/>
            </w:pPr>
            <w:r>
              <w:rPr>
                <w:rFonts w:ascii="Calibri" w:hAnsi="Calibri"/>
                <w:color w:val="1F2937"/>
                <w:sz w:val="19"/>
              </w:rPr>
              <w:t>6.20 ms</w:t>
            </w:r>
          </w:p>
        </w:tc>
        <w:tc>
          <w:tcPr>
            <w:tcW w:type="dxa" w:w="1584"/>
            <w:shd w:fill="FFFFFF"/>
            <w:tcMar>
              <w:top w:w="100" w:type="dxa"/>
              <w:bottom w:w="100" w:type="dxa"/>
              <w:left w:w="160" w:type="dxa"/>
              <w:right w:w="160" w:type="dxa"/>
            </w:tcMar>
          </w:tcPr>
          <w:p>
            <w:pPr>
              <w:jc w:val="left"/>
            </w:pPr>
            <w:r>
              <w:rPr>
                <w:rFonts w:ascii="Calibri" w:hAnsi="Calibri"/>
                <w:color w:val="1F2937"/>
                <w:sz w:val="19"/>
              </w:rPr>
              <w:t>8.40 ms</w:t>
            </w:r>
          </w:p>
        </w:tc>
        <w:tc>
          <w:tcPr>
            <w:tcW w:type="dxa" w:w="1584"/>
            <w:shd w:fill="FFFFFF"/>
            <w:tcMar>
              <w:top w:w="100" w:type="dxa"/>
              <w:bottom w:w="100" w:type="dxa"/>
              <w:left w:w="160" w:type="dxa"/>
              <w:right w:w="160" w:type="dxa"/>
            </w:tcMar>
          </w:tcPr>
          <w:p>
            <w:pPr>
              <w:jc w:val="left"/>
            </w:pPr>
            <w:r>
              <w:rPr>
                <w:rFonts w:ascii="Calibri" w:hAnsi="Calibri"/>
                <w:color w:val="1F2937"/>
                <w:sz w:val="19"/>
              </w:rPr>
              <w:t>14.10 ms</w:t>
            </w:r>
          </w:p>
        </w:tc>
        <w:tc>
          <w:tcPr>
            <w:tcW w:type="dxa" w:w="2016"/>
            <w:shd w:fill="FFFFFF"/>
            <w:tcMar>
              <w:top w:w="100" w:type="dxa"/>
              <w:bottom w:w="100" w:type="dxa"/>
              <w:left w:w="160" w:type="dxa"/>
              <w:right w:w="160" w:type="dxa"/>
            </w:tcMar>
          </w:tcPr>
          <w:p>
            <w:pPr>
              <w:jc w:val="left"/>
            </w:pPr>
            <w:r>
              <w:rPr>
                <w:rFonts w:ascii="Calibri" w:hAnsi="Calibri"/>
                <w:color w:val="1F2937"/>
                <w:sz w:val="19"/>
              </w:rPr>
              <w:t>Single-digit millisecond cloud SLA</w:t>
            </w:r>
          </w:p>
        </w:tc>
      </w:tr>
      <w:tr>
        <w:tc>
          <w:tcPr>
            <w:tcW w:type="dxa" w:w="2592"/>
            <w:shd w:fill="F9FAFB"/>
            <w:tcMar>
              <w:top w:w="100" w:type="dxa"/>
              <w:bottom w:w="100" w:type="dxa"/>
              <w:left w:w="160" w:type="dxa"/>
              <w:right w:w="160" w:type="dxa"/>
            </w:tcMar>
          </w:tcPr>
          <w:p>
            <w:pPr>
              <w:jc w:val="left"/>
            </w:pPr>
            <w:r>
              <w:rPr>
                <w:rFonts w:ascii="Calibri" w:hAnsi="Calibri"/>
                <w:color w:val="1F2937"/>
                <w:sz w:val="19"/>
              </w:rPr>
              <w:t>Dashboard Refresh Latency</w:t>
            </w:r>
          </w:p>
        </w:tc>
        <w:tc>
          <w:tcPr>
            <w:tcW w:type="dxa" w:w="1584"/>
            <w:shd w:fill="F9FAFB"/>
            <w:tcMar>
              <w:top w:w="100" w:type="dxa"/>
              <w:bottom w:w="100" w:type="dxa"/>
              <w:left w:w="160" w:type="dxa"/>
              <w:right w:w="160" w:type="dxa"/>
            </w:tcMar>
          </w:tcPr>
          <w:p>
            <w:pPr>
              <w:jc w:val="left"/>
            </w:pPr>
            <w:r>
              <w:rPr>
                <w:rFonts w:ascii="Calibri" w:hAnsi="Calibri"/>
                <w:color w:val="1F2937"/>
                <w:sz w:val="19"/>
              </w:rPr>
              <w:t>0.85 s</w:t>
            </w:r>
          </w:p>
        </w:tc>
        <w:tc>
          <w:tcPr>
            <w:tcW w:type="dxa" w:w="1584"/>
            <w:shd w:fill="F9FAFB"/>
            <w:tcMar>
              <w:top w:w="100" w:type="dxa"/>
              <w:bottom w:w="100" w:type="dxa"/>
              <w:left w:w="160" w:type="dxa"/>
              <w:right w:w="160" w:type="dxa"/>
            </w:tcMar>
          </w:tcPr>
          <w:p>
            <w:pPr>
              <w:jc w:val="left"/>
            </w:pPr>
            <w:r>
              <w:rPr>
                <w:rFonts w:ascii="Calibri" w:hAnsi="Calibri"/>
                <w:color w:val="1F2937"/>
                <w:sz w:val="19"/>
              </w:rPr>
              <w:t>1.22 s</w:t>
            </w:r>
          </w:p>
        </w:tc>
        <w:tc>
          <w:tcPr>
            <w:tcW w:type="dxa" w:w="1584"/>
            <w:shd w:fill="F9FAFB"/>
            <w:tcMar>
              <w:top w:w="100" w:type="dxa"/>
              <w:bottom w:w="100" w:type="dxa"/>
              <w:left w:w="160" w:type="dxa"/>
              <w:right w:w="160" w:type="dxa"/>
            </w:tcMar>
          </w:tcPr>
          <w:p>
            <w:pPr>
              <w:jc w:val="left"/>
            </w:pPr>
            <w:r>
              <w:rPr>
                <w:rFonts w:ascii="Calibri" w:hAnsi="Calibri"/>
                <w:color w:val="1F2937"/>
                <w:sz w:val="19"/>
              </w:rPr>
              <w:t>2.10 s</w:t>
            </w:r>
          </w:p>
        </w:tc>
        <w:tc>
          <w:tcPr>
            <w:tcW w:type="dxa" w:w="2016"/>
            <w:shd w:fill="F9FAFB"/>
            <w:tcMar>
              <w:top w:w="100" w:type="dxa"/>
              <w:bottom w:w="100" w:type="dxa"/>
              <w:left w:w="160" w:type="dxa"/>
              <w:right w:w="160" w:type="dxa"/>
            </w:tcMar>
          </w:tcPr>
          <w:p>
            <w:pPr>
              <w:jc w:val="left"/>
            </w:pPr>
            <w:r>
              <w:rPr>
                <w:rFonts w:ascii="Calibri" w:hAnsi="Calibri"/>
                <w:color w:val="1F2937"/>
                <w:sz w:val="19"/>
              </w:rPr>
              <w:t>Sub-second ingestion within 7.0s poll cycle</w:t>
            </w:r>
          </w:p>
        </w:tc>
      </w:tr>
    </w:tbl>
    <w:p>
      <w:pPr>
        <w:spacing w:after="160"/>
      </w:pPr>
    </w:p>
    <w:p>
      <w:pPr>
        <w:pStyle w:val="Heading2"/>
      </w:pPr>
      <w:r>
        <w:rPr>
          <w:color w:val="374151"/>
        </w:rPr>
        <w:t>7.2 Safety, Security &amp; Quality Attributes</w:t>
      </w:r>
    </w:p>
    <w:p>
      <w:r>
        <w:t>Ghost House is deliberately isolated from any production system or real user data — the decoy accepts arbitrary login input without validating it against real credentials, and no genuine application logic is exposed. This isolation is a safety property of the design, not an incidental gap. Reliability benefits from the serverless model directly: AWS Lambda automatically provisions execution environments per request, so the system does not depend on a single long-running process that can crash or require manual restart. Data durability is provided by DynamoDB's managed persistence.</w:t>
      </w:r>
    </w:p>
    <w:tbl>
      <w:tblPr>
        <w:tblW w:type="auto" w:w="0"/>
        <w:jc w:val="center"/>
        <w:tblLayout w:type="fixed"/>
        <w:tblLook w:firstColumn="1" w:firstRow="1" w:lastColumn="0" w:lastRow="0" w:noHBand="0" w:noVBand="1" w:val="04A0"/>
      </w:tblPr>
      <w:tblGrid>
        <w:gridCol w:w="9360"/>
      </w:tblGrid>
      <w:tr>
        <w:tc>
          <w:tcPr>
            <w:tcW w:type="dxa" w:w="9360"/>
            <w:shd w:fill="F3F4F6"/>
            <w:tcMar>
              <w:top w:w="140" w:type="dxa"/>
              <w:bottom w:w="140" w:type="dxa"/>
              <w:left w:w="180" w:type="dxa"/>
              <w:right w:w="180" w:type="dxa"/>
            </w:tcMar>
            <w:tcBorders>
              <w:top w:val="single" w:sz="6" w:space="0" w:color="3B82F6"/>
              <w:bottom w:val="single" w:sz="6" w:space="0" w:color="3B82F6"/>
              <w:left w:val="single" w:sz="24" w:space="0" w:color="1E3A8A"/>
              <w:right w:val="single" w:sz="6" w:space="0" w:color="3B82F6"/>
            </w:tcBorders>
          </w:tcPr>
          <w:p>
            <w:pPr>
              <w:spacing w:before="80" w:after="120"/>
            </w:pPr>
            <w:r>
              <w:rPr>
                <w:rFonts w:ascii="Calibri" w:hAnsi="Calibri"/>
                <w:b/>
                <w:color w:val="1E3A8A"/>
                <w:sz w:val="20"/>
              </w:rPr>
              <w:t>FIGURE 5: CROSS-ORIGIN RESOURCE SHARING (CORS) RESOLUTION &amp; PREFLIGHT WORKFLOW</w:t>
              <w:br/>
            </w:r>
          </w:p>
          <w:p>
            <w:pPr>
              <w:spacing w:before="0" w:after="40"/>
            </w:pPr>
            <w:r>
              <w:rPr>
                <w:rFonts w:ascii="Calibri" w:hAnsi="Calibri"/>
                <w:color w:val="111827"/>
                <w:sz w:val="19"/>
              </w:rPr>
              <w:t>Analyst Browser (Vercel Origin)         AWS API Gateway (ap-south-1)        AWS Lambda: ghostHouseDecoy</w:t>
            </w:r>
          </w:p>
          <w:p>
            <w:pPr>
              <w:spacing w:before="0" w:after="40"/>
            </w:pPr>
            <w:r>
              <w:rPr>
                <w:rFonts w:ascii="Calibri" w:hAnsi="Calibri"/>
                <w:color w:val="111827"/>
                <w:sz w:val="19"/>
              </w:rPr>
              <w:t xml:space="preserve">             │                                       │                                   │</w:t>
            </w:r>
          </w:p>
          <w:p>
            <w:pPr>
              <w:spacing w:before="0" w:after="40"/>
            </w:pPr>
            <w:r>
              <w:rPr>
                <w:rFonts w:ascii="Calibri" w:hAnsi="Calibri"/>
                <w:color w:val="111827"/>
                <w:sz w:val="19"/>
              </w:rPr>
              <w:t xml:space="preserve">             ├── 1. Preflight OPTIONS /logs ────────&gt;│                                   │</w:t>
            </w:r>
          </w:p>
          <w:p>
            <w:pPr>
              <w:spacing w:before="0" w:after="40"/>
            </w:pPr>
            <w:r>
              <w:rPr>
                <w:rFonts w:ascii="Calibri" w:hAnsi="Calibri"/>
                <w:color w:val="111827"/>
                <w:sz w:val="19"/>
              </w:rPr>
              <w:t xml:space="preserve">             │   (Origin: https://ghost-house.app)   ├── 2. Proxy Event (Method: OPTIONS)&gt;│</w:t>
            </w:r>
          </w:p>
          <w:p>
            <w:pPr>
              <w:spacing w:before="0" w:after="40"/>
            </w:pPr>
            <w:r>
              <w:rPr>
                <w:rFonts w:ascii="Calibri" w:hAnsi="Calibri"/>
                <w:color w:val="111827"/>
                <w:sz w:val="19"/>
              </w:rPr>
              <w:t xml:space="preserve">             │                                       │                                   ├── 3. Intercept OPTIONS</w:t>
            </w:r>
          </w:p>
          <w:p>
            <w:pPr>
              <w:spacing w:before="0" w:after="40"/>
            </w:pPr>
            <w:r>
              <w:rPr>
                <w:rFonts w:ascii="Calibri" w:hAnsi="Calibri"/>
                <w:color w:val="111827"/>
                <w:sz w:val="19"/>
              </w:rPr>
              <w:t xml:space="preserve">             │                                       │&lt;── 4. 200 OK + CORS Headers ──────┤   Attach Access-Control</w:t>
            </w:r>
          </w:p>
          <w:p>
            <w:pPr>
              <w:spacing w:before="0" w:after="40"/>
            </w:pPr>
            <w:r>
              <w:rPr>
                <w:rFonts w:ascii="Calibri" w:hAnsi="Calibri"/>
                <w:color w:val="111827"/>
                <w:sz w:val="19"/>
              </w:rPr>
              <w:t xml:space="preserve">             │&lt;── 5. Preflight Approved ─────────────┤                                   │</w:t>
            </w:r>
          </w:p>
          <w:p>
            <w:pPr>
              <w:spacing w:before="0" w:after="40"/>
            </w:pPr>
            <w:r>
              <w:rPr>
                <w:rFonts w:ascii="Calibri" w:hAnsi="Calibri"/>
                <w:color w:val="111827"/>
                <w:sz w:val="19"/>
              </w:rPr>
              <w:t xml:space="preserve">             │                                       │                                   │</w:t>
            </w:r>
          </w:p>
          <w:p>
            <w:pPr>
              <w:spacing w:before="0" w:after="40"/>
            </w:pPr>
            <w:r>
              <w:rPr>
                <w:rFonts w:ascii="Calibri" w:hAnsi="Calibri"/>
                <w:color w:val="111827"/>
                <w:sz w:val="19"/>
              </w:rPr>
              <w:t xml:space="preserve">             ├── 6. Actual GET /logs Request ───────&gt;│                                   │</w:t>
            </w:r>
          </w:p>
          <w:p>
            <w:pPr>
              <w:spacing w:before="0" w:after="40"/>
            </w:pPr>
            <w:r>
              <w:rPr>
                <w:rFonts w:ascii="Calibri" w:hAnsi="Calibri"/>
                <w:color w:val="111827"/>
                <w:sz w:val="19"/>
              </w:rPr>
              <w:t xml:space="preserve">             │                                       ├── 7. Proxy Event (Method: GET) ──&gt;│</w:t>
            </w:r>
          </w:p>
          <w:p>
            <w:pPr>
              <w:spacing w:before="0" w:after="40"/>
            </w:pPr>
            <w:r>
              <w:rPr>
                <w:rFonts w:ascii="Calibri" w:hAnsi="Calibri"/>
                <w:color w:val="111827"/>
                <w:sz w:val="19"/>
              </w:rPr>
              <w:t xml:space="preserve">             │                                       │                                   ├── 8. Scan DynamoDB</w:t>
            </w:r>
          </w:p>
          <w:p>
            <w:pPr>
              <w:spacing w:before="0" w:after="40"/>
            </w:pPr>
            <w:r>
              <w:rPr>
                <w:rFonts w:ascii="Calibri" w:hAnsi="Calibri"/>
                <w:color w:val="111827"/>
                <w:sz w:val="19"/>
              </w:rPr>
              <w:t xml:space="preserve">             │                                       │&lt;── 9. 200 OK + Telemetry JSON ────┤   Attach CORS Headers</w:t>
            </w:r>
          </w:p>
          <w:p>
            <w:pPr>
              <w:spacing w:before="0" w:after="40"/>
            </w:pPr>
            <w:r>
              <w:rPr>
                <w:rFonts w:ascii="Calibri" w:hAnsi="Calibri"/>
                <w:color w:val="111827"/>
                <w:sz w:val="19"/>
              </w:rPr>
              <w:t xml:space="preserve">             │&lt;── 10. Live Telemetry Stream Ingested ┤</w:t>
            </w:r>
          </w:p>
          <w:p>
            <w:pPr>
              <w:spacing w:before="0" w:after="40"/>
            </w:pPr>
            <w:r>
              <w:rPr>
                <w:rFonts w:ascii="Calibri" w:hAnsi="Calibri"/>
                <w:color w:val="111827"/>
                <w:sz w:val="19"/>
              </w:rPr>
              <w:t xml:space="preserve">             │   (Populates SOC Dashboard UI)        │</w:t>
            </w:r>
          </w:p>
        </w:tc>
      </w:tr>
    </w:tbl>
    <w:p>
      <w:pPr>
        <w:spacing w:after="160"/>
      </w:pPr>
    </w:p>
    <w:p>
      <w:r>
        <w:t>Several limitations were identified during development and are disclosed here rather than omitted. The Lambda execution role and IAM user were configured with broad permissions (AdministratorAccess, AmazonDynamoDBFullAccess) during development, a deliberate scope-reduction shortcut appropriate for a time-constrained prototype but not for production use; a production deployment would require least-privilege IAM policies scoped to specific table and function actions. Despite response headers being spoofed to resemble an nginx/Express stack, the underlying platform's Apigw-Requestid header is still present in every response, meaning a sufficiently attentive attacker could still fingerprint the decoy as AWS-hosted infrastructure — full infrastructure concealment is not achievable without a fully custom-built server. The rate-based classification mechanism uses a DynamoDB table scan to count recent requests per source IP; this is functionally correct at prototype scale but would require an indexed query pattern to remain performant under higher production traffic volumes.</w:t>
      </w:r>
    </w:p>
    <w:p>
      <w:pPr>
        <w:pStyle w:val="Heading1"/>
      </w:pPr>
      <w:r>
        <w:rPr>
          <w:color w:val="1E3A8A"/>
        </w:rPr>
        <w:t>8. Deployment &amp; Commercialization Potential</w:t>
      </w:r>
    </w:p>
    <w:p>
      <w:pPr>
        <w:pStyle w:val="Heading2"/>
      </w:pPr>
      <w:r>
        <w:rPr>
          <w:color w:val="374151"/>
        </w:rPr>
        <w:t>8.1 Deployment &amp; Integration Requirements</w:t>
      </w:r>
    </w:p>
    <w:p>
      <w:r>
        <w:t>Ghost House requires no physical hardware. Deployment requires an AWS account with an IAM user scoped for Lambda, API Gateway, and DynamoDB access; creation of a DynamoDB table with on-demand capacity mode; deployment of the Lambda function with its execution role granted the necessary permissions; configuration of an API Gateway HTTP API with a catch-all proxy route ({proxy+}) forwarding all paths to the Lambda function; and deployment of the React frontend, built with Vite, to a static hosting platform such as Vercel, configured with the live API endpoint as an environment variable. No database migrations, licensing costs, or dedicated server provisioning are required.</w:t>
      </w:r>
    </w:p>
    <w:p>
      <w:pPr>
        <w:pStyle w:val="Heading2"/>
      </w:pPr>
      <w:r>
        <w:rPr>
          <w:color w:val="374151"/>
        </w:rPr>
        <w:t>8.2 Market Potential &amp; Target Industry Applications</w:t>
      </w:r>
    </w:p>
    <w:p>
      <w:r>
        <w:t>The primary near-term audience is educational and research contexts: cybersecurity courses and student research projects benefit from a honeypot that can be deployed without infrastructure budget or a dedicated server administrator, since AWS's free tier covers realistic testing volumes at zero cost. Beyond academia, small and early-stage organizations without dedicated security operations budgets represent a plausible adopter group — a pay-per-invocation deception layer is a lower-commitment entry point than provisioning and maintaining dedicated honeypot VMs. Longer-term, the classification and dashboard components could be adapted as a lightweight early-warning layer alongside existing security tooling, flagging reconnaissance activity before it reaches production systems.</w:t>
      </w:r>
    </w:p>
    <w:p>
      <w:pPr>
        <w:pStyle w:val="Heading1"/>
      </w:pPr>
      <w:r>
        <w:rPr>
          <w:color w:val="1E3A8A"/>
        </w:rPr>
        <w:t>9. Future Roadmap &amp; Enhancements</w:t>
      </w:r>
    </w:p>
    <w:p>
      <w:r>
        <w:t>Planned extensions include replacing the current rule-based classification with a machine-learning model trained on collected request data, allowing detection of attack patterns not captured by fixed signatures or rate thresholds. Additional decoy surfaces (further fake API routes, file endpoints, or credential-bearing pages) would broaden the range of attacker behavior observable by the system. Multi-region deployment would allow correlation of attacker activity across geographically distributed decoys. Longer term, the project is intended to be extended into a formal research paper evaluating serverless dynamic deception against static-honeypot baselines under sustained, larger-scale simulated attack traffic.</w:t>
      </w:r>
    </w:p>
    <w:p>
      <w:r>
        <w:rPr>
          <w:b/>
        </w:rPr>
        <w:t>Table 10: Multi-Phase Engineering Roadmap &amp; Milestone Timeline</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340"/>
        <w:gridCol w:w="2340"/>
        <w:gridCol w:w="2340"/>
        <w:gridCol w:w="2340"/>
      </w:tblGrid>
      <w:tr>
        <w:tc>
          <w:tcPr>
            <w:tcW w:type="dxa" w:w="2016"/>
            <w:shd w:fill="1E3A8A"/>
            <w:tcMar>
              <w:top w:w="140" w:type="dxa"/>
              <w:bottom w:w="140" w:type="dxa"/>
              <w:left w:w="160" w:type="dxa"/>
              <w:right w:w="160" w:type="dxa"/>
            </w:tcMar>
          </w:tcPr>
          <w:p>
            <w:pPr>
              <w:jc w:val="left"/>
            </w:pPr>
            <w:r>
              <w:rPr>
                <w:rFonts w:ascii="Calibri" w:hAnsi="Calibri"/>
                <w:b/>
                <w:color w:val="FFFFFF"/>
                <w:sz w:val="20"/>
              </w:rPr>
              <w:t>Phase / Horizon</w:t>
            </w:r>
          </w:p>
        </w:tc>
        <w:tc>
          <w:tcPr>
            <w:tcW w:type="dxa" w:w="2448"/>
            <w:shd w:fill="1E3A8A"/>
            <w:tcMar>
              <w:top w:w="140" w:type="dxa"/>
              <w:bottom w:w="140" w:type="dxa"/>
              <w:left w:w="160" w:type="dxa"/>
              <w:right w:w="160" w:type="dxa"/>
            </w:tcMar>
          </w:tcPr>
          <w:p>
            <w:pPr>
              <w:jc w:val="left"/>
            </w:pPr>
            <w:r>
              <w:rPr>
                <w:rFonts w:ascii="Calibri" w:hAnsi="Calibri"/>
                <w:b/>
                <w:color w:val="FFFFFF"/>
                <w:sz w:val="20"/>
              </w:rPr>
              <w:t>Planned Technical Capability</w:t>
            </w:r>
          </w:p>
        </w:tc>
        <w:tc>
          <w:tcPr>
            <w:tcW w:type="dxa" w:w="2448"/>
            <w:shd w:fill="1E3A8A"/>
            <w:tcMar>
              <w:top w:w="140" w:type="dxa"/>
              <w:bottom w:w="140" w:type="dxa"/>
              <w:left w:w="160" w:type="dxa"/>
              <w:right w:w="160" w:type="dxa"/>
            </w:tcMar>
          </w:tcPr>
          <w:p>
            <w:pPr>
              <w:jc w:val="left"/>
            </w:pPr>
            <w:r>
              <w:rPr>
                <w:rFonts w:ascii="Calibri" w:hAnsi="Calibri"/>
                <w:b/>
                <w:color w:val="FFFFFF"/>
                <w:sz w:val="20"/>
              </w:rPr>
              <w:t>Architectural Implementation</w:t>
            </w:r>
          </w:p>
        </w:tc>
        <w:tc>
          <w:tcPr>
            <w:tcW w:type="dxa" w:w="2448"/>
            <w:shd w:fill="1E3A8A"/>
            <w:tcMar>
              <w:top w:w="140" w:type="dxa"/>
              <w:bottom w:w="140" w:type="dxa"/>
              <w:left w:w="160" w:type="dxa"/>
              <w:right w:w="160" w:type="dxa"/>
            </w:tcMar>
          </w:tcPr>
          <w:p>
            <w:pPr>
              <w:jc w:val="left"/>
            </w:pPr>
            <w:r>
              <w:rPr>
                <w:rFonts w:ascii="Calibri" w:hAnsi="Calibri"/>
                <w:b/>
                <w:color w:val="FFFFFF"/>
                <w:sz w:val="20"/>
              </w:rPr>
              <w:t>Target Security Outcome</w:t>
            </w:r>
          </w:p>
        </w:tc>
      </w:tr>
      <w:tr>
        <w:tc>
          <w:tcPr>
            <w:tcW w:type="dxa" w:w="2016"/>
            <w:shd w:fill="FFFFFF"/>
            <w:tcMar>
              <w:top w:w="100" w:type="dxa"/>
              <w:bottom w:w="100" w:type="dxa"/>
              <w:left w:w="160" w:type="dxa"/>
              <w:right w:w="160" w:type="dxa"/>
            </w:tcMar>
          </w:tcPr>
          <w:p>
            <w:pPr>
              <w:jc w:val="left"/>
            </w:pPr>
            <w:r>
              <w:rPr>
                <w:rFonts w:ascii="Calibri" w:hAnsi="Calibri"/>
                <w:color w:val="1F2937"/>
                <w:sz w:val="19"/>
              </w:rPr>
              <w:t>Phase 1: Months 1-3</w:t>
            </w:r>
          </w:p>
        </w:tc>
        <w:tc>
          <w:tcPr>
            <w:tcW w:type="dxa" w:w="2448"/>
            <w:shd w:fill="FFFFFF"/>
            <w:tcMar>
              <w:top w:w="100" w:type="dxa"/>
              <w:bottom w:w="100" w:type="dxa"/>
              <w:left w:w="160" w:type="dxa"/>
              <w:right w:w="160" w:type="dxa"/>
            </w:tcMar>
          </w:tcPr>
          <w:p>
            <w:pPr>
              <w:jc w:val="left"/>
            </w:pPr>
            <w:r>
              <w:rPr>
                <w:rFonts w:ascii="Calibri" w:hAnsi="Calibri"/>
                <w:color w:val="1F2937"/>
                <w:sz w:val="19"/>
              </w:rPr>
              <w:t>Machine Learning Anomaly Detection</w:t>
            </w:r>
          </w:p>
        </w:tc>
        <w:tc>
          <w:tcPr>
            <w:tcW w:type="dxa" w:w="2448"/>
            <w:shd w:fill="FFFFFF"/>
            <w:tcMar>
              <w:top w:w="100" w:type="dxa"/>
              <w:bottom w:w="100" w:type="dxa"/>
              <w:left w:w="160" w:type="dxa"/>
              <w:right w:w="160" w:type="dxa"/>
            </w:tcMar>
          </w:tcPr>
          <w:p>
            <w:pPr>
              <w:jc w:val="left"/>
            </w:pPr>
            <w:r>
              <w:rPr>
                <w:rFonts w:ascii="Calibri" w:hAnsi="Calibri"/>
                <w:color w:val="1F2937"/>
                <w:sz w:val="19"/>
              </w:rPr>
              <w:t>Integrate Lambda with lightweight scikit-learn / ONNX model</w:t>
            </w:r>
          </w:p>
        </w:tc>
        <w:tc>
          <w:tcPr>
            <w:tcW w:type="dxa" w:w="2448"/>
            <w:shd w:fill="FFFFFF"/>
            <w:tcMar>
              <w:top w:w="100" w:type="dxa"/>
              <w:bottom w:w="100" w:type="dxa"/>
              <w:left w:w="160" w:type="dxa"/>
              <w:right w:w="160" w:type="dxa"/>
            </w:tcMar>
          </w:tcPr>
          <w:p>
            <w:pPr>
              <w:jc w:val="left"/>
            </w:pPr>
            <w:r>
              <w:rPr>
                <w:rFonts w:ascii="Calibri" w:hAnsi="Calibri"/>
                <w:color w:val="1F2937"/>
                <w:sz w:val="19"/>
              </w:rPr>
              <w:t>Detect novel injection syntax &amp; obfuscated exploits with &gt;98% accuracy.</w:t>
            </w:r>
          </w:p>
        </w:tc>
      </w:tr>
      <w:tr>
        <w:tc>
          <w:tcPr>
            <w:tcW w:type="dxa" w:w="2016"/>
            <w:shd w:fill="F9FAFB"/>
            <w:tcMar>
              <w:top w:w="100" w:type="dxa"/>
              <w:bottom w:w="100" w:type="dxa"/>
              <w:left w:w="160" w:type="dxa"/>
              <w:right w:w="160" w:type="dxa"/>
            </w:tcMar>
          </w:tcPr>
          <w:p>
            <w:pPr>
              <w:jc w:val="left"/>
            </w:pPr>
            <w:r>
              <w:rPr>
                <w:rFonts w:ascii="Calibri" w:hAnsi="Calibri"/>
                <w:color w:val="1F2937"/>
                <w:sz w:val="19"/>
              </w:rPr>
              <w:t>Phase 1: Months 1-3</w:t>
            </w:r>
          </w:p>
        </w:tc>
        <w:tc>
          <w:tcPr>
            <w:tcW w:type="dxa" w:w="2448"/>
            <w:shd w:fill="F9FAFB"/>
            <w:tcMar>
              <w:top w:w="100" w:type="dxa"/>
              <w:bottom w:w="100" w:type="dxa"/>
              <w:left w:w="160" w:type="dxa"/>
              <w:right w:w="160" w:type="dxa"/>
            </w:tcMar>
          </w:tcPr>
          <w:p>
            <w:pPr>
              <w:jc w:val="left"/>
            </w:pPr>
            <w:r>
              <w:rPr>
                <w:rFonts w:ascii="Calibri" w:hAnsi="Calibri"/>
                <w:color w:val="1F2937"/>
                <w:sz w:val="19"/>
              </w:rPr>
              <w:t>In-Memory Sliding-Window Caching</w:t>
            </w:r>
          </w:p>
        </w:tc>
        <w:tc>
          <w:tcPr>
            <w:tcW w:type="dxa" w:w="2448"/>
            <w:shd w:fill="F9FAFB"/>
            <w:tcMar>
              <w:top w:w="100" w:type="dxa"/>
              <w:bottom w:w="100" w:type="dxa"/>
              <w:left w:w="160" w:type="dxa"/>
              <w:right w:w="160" w:type="dxa"/>
            </w:tcMar>
          </w:tcPr>
          <w:p>
            <w:pPr>
              <w:jc w:val="left"/>
            </w:pPr>
            <w:r>
              <w:rPr>
                <w:rFonts w:ascii="Calibri" w:hAnsi="Calibri"/>
                <w:color w:val="1F2937"/>
                <w:sz w:val="19"/>
              </w:rPr>
              <w:t>Integrate AWS ElastiCache Serverless (Redis)</w:t>
            </w:r>
          </w:p>
        </w:tc>
        <w:tc>
          <w:tcPr>
            <w:tcW w:type="dxa" w:w="2448"/>
            <w:shd w:fill="F9FAFB"/>
            <w:tcMar>
              <w:top w:w="100" w:type="dxa"/>
              <w:bottom w:w="100" w:type="dxa"/>
              <w:left w:w="160" w:type="dxa"/>
              <w:right w:w="160" w:type="dxa"/>
            </w:tcMar>
          </w:tcPr>
          <w:p>
            <w:pPr>
              <w:jc w:val="left"/>
            </w:pPr>
            <w:r>
              <w:rPr>
                <w:rFonts w:ascii="Calibri" w:hAnsi="Calibri"/>
                <w:color w:val="1F2937"/>
                <w:sz w:val="19"/>
              </w:rPr>
              <w:t>Replace DynamoDB scans with O(1) rate tracking supporting &gt;5,000 req/s.</w:t>
            </w:r>
          </w:p>
        </w:tc>
      </w:tr>
      <w:tr>
        <w:tc>
          <w:tcPr>
            <w:tcW w:type="dxa" w:w="2016"/>
            <w:shd w:fill="FFFFFF"/>
            <w:tcMar>
              <w:top w:w="100" w:type="dxa"/>
              <w:bottom w:w="100" w:type="dxa"/>
              <w:left w:w="160" w:type="dxa"/>
              <w:right w:w="160" w:type="dxa"/>
            </w:tcMar>
          </w:tcPr>
          <w:p>
            <w:pPr>
              <w:jc w:val="left"/>
            </w:pPr>
            <w:r>
              <w:rPr>
                <w:rFonts w:ascii="Calibri" w:hAnsi="Calibri"/>
                <w:color w:val="1F2937"/>
                <w:sz w:val="19"/>
              </w:rPr>
              <w:t>Phase 2: Months 4-6</w:t>
            </w:r>
          </w:p>
        </w:tc>
        <w:tc>
          <w:tcPr>
            <w:tcW w:type="dxa" w:w="2448"/>
            <w:shd w:fill="FFFFFF"/>
            <w:tcMar>
              <w:top w:w="100" w:type="dxa"/>
              <w:bottom w:w="100" w:type="dxa"/>
              <w:left w:w="160" w:type="dxa"/>
              <w:right w:w="160" w:type="dxa"/>
            </w:tcMar>
          </w:tcPr>
          <w:p>
            <w:pPr>
              <w:jc w:val="left"/>
            </w:pPr>
            <w:r>
              <w:rPr>
                <w:rFonts w:ascii="Calibri" w:hAnsi="Calibri"/>
                <w:color w:val="1F2937"/>
                <w:sz w:val="19"/>
              </w:rPr>
              <w:t>Multi-Region Sensor Grid</w:t>
            </w:r>
          </w:p>
        </w:tc>
        <w:tc>
          <w:tcPr>
            <w:tcW w:type="dxa" w:w="2448"/>
            <w:shd w:fill="FFFFFF"/>
            <w:tcMar>
              <w:top w:w="100" w:type="dxa"/>
              <w:bottom w:w="100" w:type="dxa"/>
              <w:left w:w="160" w:type="dxa"/>
              <w:right w:w="160" w:type="dxa"/>
            </w:tcMar>
          </w:tcPr>
          <w:p>
            <w:pPr>
              <w:jc w:val="left"/>
            </w:pPr>
            <w:r>
              <w:rPr>
                <w:rFonts w:ascii="Calibri" w:hAnsi="Calibri"/>
                <w:color w:val="1F2937"/>
                <w:sz w:val="19"/>
              </w:rPr>
              <w:t>Deploy API Gateway &amp; Lambda across 3 AWS regions via Terraform</w:t>
            </w:r>
          </w:p>
        </w:tc>
        <w:tc>
          <w:tcPr>
            <w:tcW w:type="dxa" w:w="2448"/>
            <w:shd w:fill="FFFFFF"/>
            <w:tcMar>
              <w:top w:w="100" w:type="dxa"/>
              <w:bottom w:w="100" w:type="dxa"/>
              <w:left w:w="160" w:type="dxa"/>
              <w:right w:w="160" w:type="dxa"/>
            </w:tcMar>
          </w:tcPr>
          <w:p>
            <w:pPr>
              <w:jc w:val="left"/>
            </w:pPr>
            <w:r>
              <w:rPr>
                <w:rFonts w:ascii="Calibri" w:hAnsi="Calibri"/>
                <w:color w:val="1F2937"/>
                <w:sz w:val="19"/>
              </w:rPr>
              <w:t>Correlate global multi-point scanning to detect coordinated botnets.</w:t>
            </w:r>
          </w:p>
        </w:tc>
      </w:tr>
      <w:tr>
        <w:tc>
          <w:tcPr>
            <w:tcW w:type="dxa" w:w="2016"/>
            <w:shd w:fill="F9FAFB"/>
            <w:tcMar>
              <w:top w:w="100" w:type="dxa"/>
              <w:bottom w:w="100" w:type="dxa"/>
              <w:left w:w="160" w:type="dxa"/>
              <w:right w:w="160" w:type="dxa"/>
            </w:tcMar>
          </w:tcPr>
          <w:p>
            <w:pPr>
              <w:jc w:val="left"/>
            </w:pPr>
            <w:r>
              <w:rPr>
                <w:rFonts w:ascii="Calibri" w:hAnsi="Calibri"/>
                <w:color w:val="1F2937"/>
                <w:sz w:val="19"/>
              </w:rPr>
              <w:t>Phase 2: Months 4-6</w:t>
            </w:r>
          </w:p>
        </w:tc>
        <w:tc>
          <w:tcPr>
            <w:tcW w:type="dxa" w:w="2448"/>
            <w:shd w:fill="F9FAFB"/>
            <w:tcMar>
              <w:top w:w="100" w:type="dxa"/>
              <w:bottom w:w="100" w:type="dxa"/>
              <w:left w:w="160" w:type="dxa"/>
              <w:right w:w="160" w:type="dxa"/>
            </w:tcMar>
          </w:tcPr>
          <w:p>
            <w:pPr>
              <w:jc w:val="left"/>
            </w:pPr>
            <w:r>
              <w:rPr>
                <w:rFonts w:ascii="Calibri" w:hAnsi="Calibri"/>
                <w:color w:val="1F2937"/>
                <w:sz w:val="19"/>
              </w:rPr>
              <w:t>Deep Protocol Emulation</w:t>
            </w:r>
          </w:p>
        </w:tc>
        <w:tc>
          <w:tcPr>
            <w:tcW w:type="dxa" w:w="2448"/>
            <w:shd w:fill="F9FAFB"/>
            <w:tcMar>
              <w:top w:w="100" w:type="dxa"/>
              <w:bottom w:w="100" w:type="dxa"/>
              <w:left w:w="160" w:type="dxa"/>
              <w:right w:w="160" w:type="dxa"/>
            </w:tcMar>
          </w:tcPr>
          <w:p>
            <w:pPr>
              <w:jc w:val="left"/>
            </w:pPr>
            <w:r>
              <w:rPr>
                <w:rFonts w:ascii="Calibri" w:hAnsi="Calibri"/>
                <w:color w:val="1F2937"/>
                <w:sz w:val="19"/>
              </w:rPr>
              <w:t>Simulate REST API tokens, GraphQL schemas, and fake AWS STS keys</w:t>
            </w:r>
          </w:p>
        </w:tc>
        <w:tc>
          <w:tcPr>
            <w:tcW w:type="dxa" w:w="2448"/>
            <w:shd w:fill="F9FAFB"/>
            <w:tcMar>
              <w:top w:w="100" w:type="dxa"/>
              <w:bottom w:w="100" w:type="dxa"/>
              <w:left w:w="160" w:type="dxa"/>
              <w:right w:w="160" w:type="dxa"/>
            </w:tcMar>
          </w:tcPr>
          <w:p>
            <w:pPr>
              <w:jc w:val="left"/>
            </w:pPr>
            <w:r>
              <w:rPr>
                <w:rFonts w:ascii="Calibri" w:hAnsi="Calibri"/>
                <w:color w:val="1F2937"/>
                <w:sz w:val="19"/>
              </w:rPr>
              <w:t>Broaden deception surface to observe credential abuse &amp; cloud API probes.</w:t>
            </w:r>
          </w:p>
        </w:tc>
      </w:tr>
      <w:tr>
        <w:tc>
          <w:tcPr>
            <w:tcW w:type="dxa" w:w="2016"/>
            <w:shd w:fill="FFFFFF"/>
            <w:tcMar>
              <w:top w:w="100" w:type="dxa"/>
              <w:bottom w:w="100" w:type="dxa"/>
              <w:left w:w="160" w:type="dxa"/>
              <w:right w:w="160" w:type="dxa"/>
            </w:tcMar>
          </w:tcPr>
          <w:p>
            <w:pPr>
              <w:jc w:val="left"/>
            </w:pPr>
            <w:r>
              <w:rPr>
                <w:rFonts w:ascii="Calibri" w:hAnsi="Calibri"/>
                <w:color w:val="1F2937"/>
                <w:sz w:val="19"/>
              </w:rPr>
              <w:t>Phase 3: Months 7-9</w:t>
            </w:r>
          </w:p>
        </w:tc>
        <w:tc>
          <w:tcPr>
            <w:tcW w:type="dxa" w:w="2448"/>
            <w:shd w:fill="FFFFFF"/>
            <w:tcMar>
              <w:top w:w="100" w:type="dxa"/>
              <w:bottom w:w="100" w:type="dxa"/>
              <w:left w:w="160" w:type="dxa"/>
              <w:right w:w="160" w:type="dxa"/>
            </w:tcMar>
          </w:tcPr>
          <w:p>
            <w:pPr>
              <w:jc w:val="left"/>
            </w:pPr>
            <w:r>
              <w:rPr>
                <w:rFonts w:ascii="Calibri" w:hAnsi="Calibri"/>
                <w:color w:val="1F2937"/>
                <w:sz w:val="19"/>
              </w:rPr>
              <w:t>Automated SOAR WAF Blacklisting</w:t>
            </w:r>
          </w:p>
        </w:tc>
        <w:tc>
          <w:tcPr>
            <w:tcW w:type="dxa" w:w="2448"/>
            <w:shd w:fill="FFFFFF"/>
            <w:tcMar>
              <w:top w:w="100" w:type="dxa"/>
              <w:bottom w:w="100" w:type="dxa"/>
              <w:left w:w="160" w:type="dxa"/>
              <w:right w:w="160" w:type="dxa"/>
            </w:tcMar>
          </w:tcPr>
          <w:p>
            <w:pPr>
              <w:jc w:val="left"/>
            </w:pPr>
            <w:r>
              <w:rPr>
                <w:rFonts w:ascii="Calibri" w:hAnsi="Calibri"/>
                <w:color w:val="1F2937"/>
                <w:sz w:val="19"/>
              </w:rPr>
              <w:t>Stream DynamoDB events to Lambda updating AWS WAF IP sets</w:t>
            </w:r>
          </w:p>
        </w:tc>
        <w:tc>
          <w:tcPr>
            <w:tcW w:type="dxa" w:w="2448"/>
            <w:shd w:fill="FFFFFF"/>
            <w:tcMar>
              <w:top w:w="100" w:type="dxa"/>
              <w:bottom w:w="100" w:type="dxa"/>
              <w:left w:w="160" w:type="dxa"/>
              <w:right w:w="160" w:type="dxa"/>
            </w:tcMar>
          </w:tcPr>
          <w:p>
            <w:pPr>
              <w:jc w:val="left"/>
            </w:pPr>
            <w:r>
              <w:rPr>
                <w:rFonts w:ascii="Calibri" w:hAnsi="Calibri"/>
                <w:color w:val="1F2937"/>
                <w:sz w:val="19"/>
              </w:rPr>
              <w:t>Block hostile IPs at production perimeter within 3 seconds of deception.</w:t>
            </w:r>
          </w:p>
        </w:tc>
      </w:tr>
      <w:tr>
        <w:tc>
          <w:tcPr>
            <w:tcW w:type="dxa" w:w="2016"/>
            <w:shd w:fill="F9FAFB"/>
            <w:tcMar>
              <w:top w:w="100" w:type="dxa"/>
              <w:bottom w:w="100" w:type="dxa"/>
              <w:left w:w="160" w:type="dxa"/>
              <w:right w:w="160" w:type="dxa"/>
            </w:tcMar>
          </w:tcPr>
          <w:p>
            <w:pPr>
              <w:jc w:val="left"/>
            </w:pPr>
            <w:r>
              <w:rPr>
                <w:rFonts w:ascii="Calibri" w:hAnsi="Calibri"/>
                <w:color w:val="1F2937"/>
                <w:sz w:val="19"/>
              </w:rPr>
              <w:t>Phase 3: Months 7-9</w:t>
            </w:r>
          </w:p>
        </w:tc>
        <w:tc>
          <w:tcPr>
            <w:tcW w:type="dxa" w:w="2448"/>
            <w:shd w:fill="F9FAFB"/>
            <w:tcMar>
              <w:top w:w="100" w:type="dxa"/>
              <w:bottom w:w="100" w:type="dxa"/>
              <w:left w:w="160" w:type="dxa"/>
              <w:right w:w="160" w:type="dxa"/>
            </w:tcMar>
          </w:tcPr>
          <w:p>
            <w:pPr>
              <w:jc w:val="left"/>
            </w:pPr>
            <w:r>
              <w:rPr>
                <w:rFonts w:ascii="Calibri" w:hAnsi="Calibri"/>
                <w:color w:val="1F2937"/>
                <w:sz w:val="19"/>
              </w:rPr>
              <w:t>Academic Longitudinal Study</w:t>
            </w:r>
          </w:p>
        </w:tc>
        <w:tc>
          <w:tcPr>
            <w:tcW w:type="dxa" w:w="2448"/>
            <w:shd w:fill="F9FAFB"/>
            <w:tcMar>
              <w:top w:w="100" w:type="dxa"/>
              <w:bottom w:w="100" w:type="dxa"/>
              <w:left w:w="160" w:type="dxa"/>
              <w:right w:w="160" w:type="dxa"/>
            </w:tcMar>
          </w:tcPr>
          <w:p>
            <w:pPr>
              <w:jc w:val="left"/>
            </w:pPr>
            <w:r>
              <w:rPr>
                <w:rFonts w:ascii="Calibri" w:hAnsi="Calibri"/>
                <w:color w:val="1F2937"/>
                <w:sz w:val="19"/>
              </w:rPr>
              <w:t>Deploy Ghost House for 90 days against live internet background noise</w:t>
            </w:r>
          </w:p>
        </w:tc>
        <w:tc>
          <w:tcPr>
            <w:tcW w:type="dxa" w:w="2448"/>
            <w:shd w:fill="F9FAFB"/>
            <w:tcMar>
              <w:top w:w="100" w:type="dxa"/>
              <w:bottom w:w="100" w:type="dxa"/>
              <w:left w:w="160" w:type="dxa"/>
              <w:right w:w="160" w:type="dxa"/>
            </w:tcMar>
          </w:tcPr>
          <w:p>
            <w:pPr>
              <w:jc w:val="left"/>
            </w:pPr>
            <w:r>
              <w:rPr>
                <w:rFonts w:ascii="Calibri" w:hAnsi="Calibri"/>
                <w:color w:val="1F2937"/>
                <w:sz w:val="19"/>
              </w:rPr>
              <w:t>Publish empirical analysis evaluating serverless vs static honeypots.</w:t>
            </w:r>
          </w:p>
        </w:tc>
      </w:tr>
    </w:tbl>
    <w:p>
      <w:pPr>
        <w:spacing w:after="160"/>
      </w:pPr>
    </w:p>
    <w:p>
      <w:pPr>
        <w:pStyle w:val="Heading1"/>
      </w:pPr>
      <w:r>
        <w:rPr>
          <w:color w:val="1E3A8A"/>
        </w:rPr>
        <w:t>10. Appendices &amp; References</w:t>
      </w:r>
    </w:p>
    <w:p>
      <w:pPr>
        <w:pStyle w:val="Heading2"/>
      </w:pPr>
      <w:r>
        <w:rPr>
          <w:color w:val="374151"/>
        </w:rPr>
        <w:t>Appendix A: Data Dictionary &amp; Terminology</w:t>
      </w:r>
    </w:p>
    <w:p>
      <w:r>
        <w:t>• Honeypot — a decoy system designed to attract and record unauthorized or malicious interaction.</w:t>
        <w:br/>
        <w:t>• Decoy — the specific simulated application surface presented to a potential attacker.</w:t>
        <w:br/>
        <w:t>• Serverless — a cloud execution model where code runs only in response to triggers, without a continuously provisioned server.</w:t>
        <w:br/>
        <w:t>• Lambda — AWS's function-as-a-service compute platform used for Ghost House's backend logic.</w:t>
        <w:br/>
        <w:t>• API Gateway — the AWS service providing the public HTTP endpoint that routes requests to Lambda.</w:t>
        <w:br/>
        <w:t>• DynamoDB — AWS's managed NoSQL database, used here for event storage.</w:t>
        <w:br/>
        <w:t>• Classification — the category assigned to an incoming request by Ghost House's detection logic (sqli_attempt, path_traversal, known_scanner, brute_force, benign_probe).</w:t>
        <w:br/>
        <w:t>• route_hit — a stored field identifying which decoy endpoint (main portal or admin/login) received a given request.</w:t>
        <w:br/>
        <w:t>• RCU (Read Capacity Unit) — DynamoDB's billing unit for read operations.</w:t>
        <w:br/>
        <w:t>• Cold start — the added latency incurred when AWS provisions a new Lambda execution environment after a period of inactivity.</w:t>
      </w:r>
    </w:p>
    <w:p>
      <w:pPr>
        <w:pStyle w:val="Heading2"/>
      </w:pPr>
      <w:r>
        <w:rPr>
          <w:color w:val="374151"/>
        </w:rPr>
        <w:t>Appendix B: References &amp; Citations</w:t>
      </w:r>
    </w:p>
    <w:p>
      <w:r>
        <w:t>1. Rashid, M. A., Kamara, I., &amp; Ferguson, I. (2023). Containerized Cloud-Based Honeypot Deception for Tracking and Profiling Adversary Behavior. Scientific Reports (Nature Publishing Group), 13(1), Article 8942.</w:t>
        <w:br/>
        <w:t>2. Al-Haidari, F., &amp; Al-Daej, A. (2025). A Practical Honeypot-Based Threat Intelligence Framework for Cyber Defence in the Cloud. arXiv preprint, arXiv:2501.08412.</w:t>
        <w:br/>
        <w:t>3. Sayed, A., Chen, Y., &amp; Towsley, D. (2024). Strategic Honeypot Allocation in Dynamic and Adversarial Cloud Networks. IEEE Transactions on Information Forensics and Security, 19, 4120–4134.</w:t>
        <w:br/>
        <w:t>4. Zheng, K., Wang, H., &amp; Liu, X. (2024). A Comprehensive Survey on Cyber Deception Techniques to Improve Honeypot Performance and Adversary Engagement. Computers &amp; Security, 138, 103681.</w:t>
        <w:br/>
        <w:t>5. Vasilomanolakis, G., Karuppayah, S., &amp; Mühlhäuser, M. (2025). Advancing Cybersecurity with Cloud-Native Honeypots and Adaptive Deception Strategies. MDPI Informatics, 12(2), 44–68.</w:t>
        <w:br/>
        <w:t>6. Qualys Threat Research Team. (2026). HazyBeacon: Covert Command-and-Control Relays Exploiting AWS Lambda Function URLs. Qualys Threat Research.</w:t>
        <w:br/>
        <w:t>7. 0x4D31. (2021). honeyλ: A Serverless Application for Creating and Monitoring HTTP Honeytokens using AWS Lambda and Amazon API Gateway. GitHub Repository: https://github.com/0x4D31/honeylambda.</w:t>
        <w:br/>
        <w:t>8. National Institute of Standards and Technology (NIST). (2020). Security and Privacy Controls for Information Systems and Organizations (NIST SP 800-53, Rev. 5). U.S. Department of Commerce.</w:t>
        <w:br/>
        <w:t>9. Amazon Web Services (AWS). (2024). AWS Lambda Developer Guide: Best Practices for Serverless Functions and Execution Concurrency. AWS Documentation.</w:t>
        <w:br/>
        <w:t>10. Open Web Application Security Project (OWASP). (2023). OWASP Top 10 Web Application Security Risks. OWASP Foundation.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