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1B365D"/>
          <w:sz w:val="42"/>
        </w:rPr>
        <w:t>KhetSense AI — Project Overview</w:t>
      </w:r>
    </w:p>
    <w:p>
      <w:pPr>
        <w:spacing w:before="0" w:after="280"/>
      </w:pPr>
      <w:r>
        <w:rPr>
          <w:i/>
          <w:color w:val="4B6B94"/>
          <w:sz w:val="23"/>
        </w:rPr>
        <w:t>System Purpose, Agricultural Problem, Aim, Scope, and Implementation Status</w:t>
      </w:r>
    </w:p>
    <w:tbl>
      <w:tblPr>
        <w:tblW w:type="auto" w:w="0"/>
        <w:jc w:val="center"/>
        <w:tblLook w:firstColumn="1" w:firstRow="1" w:lastColumn="0" w:lastRow="0" w:noHBand="0" w:noVBand="1" w:val="04A0"/>
      </w:tblPr>
      <w:tblGrid>
        <w:gridCol w:w="4680"/>
        <w:gridCol w:w="4680"/>
      </w:tblGrid>
      <w:tr>
        <w:tc>
          <w:tcPr>
            <w:tcW w:type="dxa" w:w="4680"/>
            <w:shd w:fill="F4F6F9"/>
            <w:tcMar>
              <w:top w:w="60" w:type="dxa"/>
              <w:bottom w:w="60" w:type="dxa"/>
              <w:left w:w="100" w:type="dxa"/>
              <w:right w:w="100" w:type="dxa"/>
            </w:tcMar>
          </w:tcPr>
          <w:p>
            <w:r>
              <w:rPr>
                <w:b/>
                <w:color w:val="1B365D"/>
                <w:sz w:val="18"/>
              </w:rPr>
              <w:t>Project: KhetSense AI</w:t>
            </w:r>
          </w:p>
        </w:tc>
        <w:tc>
          <w:tcPr>
            <w:tcW w:type="dxa" w:w="4680"/>
            <w:shd w:fill="F4F6F9"/>
            <w:tcMar>
              <w:top w:w="60" w:type="dxa"/>
              <w:bottom w:w="60" w:type="dxa"/>
              <w:left w:w="100" w:type="dxa"/>
              <w:right w:w="100" w:type="dxa"/>
            </w:tcMar>
          </w:tcPr>
          <w:p>
            <w:r>
              <w:rPr>
                <w:b/>
                <w:color w:val="1B365D"/>
                <w:sz w:val="18"/>
              </w:rPr>
              <w:t>Author: Diksha Poojary (Roll No. 136)</w:t>
            </w:r>
          </w:p>
        </w:tc>
      </w:tr>
      <w:tr>
        <w:tc>
          <w:tcPr>
            <w:tcW w:type="dxa" w:w="4680"/>
            <w:shd w:fill="F4F6F9"/>
            <w:tcMar>
              <w:top w:w="60" w:type="dxa"/>
              <w:bottom w:w="60" w:type="dxa"/>
              <w:left w:w="100" w:type="dxa"/>
              <w:right w:w="100" w:type="dxa"/>
            </w:tcMar>
          </w:tcPr>
          <w:p>
            <w:r>
              <w:rPr>
                <w:b/>
                <w:color w:val="1B365D"/>
                <w:sz w:val="18"/>
              </w:rPr>
              <w:t>Mentor: Prof. Anamika Dhawan</w:t>
            </w:r>
          </w:p>
        </w:tc>
        <w:tc>
          <w:tcPr>
            <w:tcW w:type="dxa" w:w="4680"/>
            <w:shd w:fill="F4F6F9"/>
            <w:tcMar>
              <w:top w:w="60" w:type="dxa"/>
              <w:bottom w:w="60" w:type="dxa"/>
              <w:left w:w="100" w:type="dxa"/>
              <w:right w:w="100" w:type="dxa"/>
            </w:tcMar>
          </w:tcPr>
          <w:p>
            <w:r>
              <w:rPr>
                <w:b/>
                <w:color w:val="1B365D"/>
                <w:sz w:val="18"/>
              </w:rPr>
              <w:t>Degree: Master of Computer Applications (MCA)</w:t>
            </w:r>
          </w:p>
        </w:tc>
      </w:tr>
    </w:tbl>
    <w:p>
      <w:pPr>
        <w:spacing w:after="160"/>
      </w:pPr>
    </w:p>
    <w:p>
      <w:pPr>
        <w:keepNext/>
        <w:spacing w:before="280" w:after="100"/>
      </w:pPr>
      <w:r>
        <w:rPr>
          <w:b/>
          <w:color w:val="1B365D"/>
          <w:sz w:val="28"/>
        </w:rPr>
        <w:t>1. Project Title &amp; Overview</w:t>
      </w:r>
    </w:p>
    <w:p>
      <w:r>
        <w:t>Full Project Title: KhetSense AI — AI-Driven Crop Stress Detection and Multilingual Voice-Based Irrigation Advisory Using Satellite Remote Sensing.</w:t>
      </w:r>
    </w:p>
    <w:p>
      <w:r>
        <w:t>Domain: Precision Agriculture, Remote Sensing, Machine Learning, and Conversational User Interfaces.</w:t>
      </w:r>
    </w:p>
    <w:p>
      <w:r>
        <w:t>Academic Context: Master of Computer Applications (MCA) Final Year Research Project (2025–2027), conducted under the mentorship of Prof. Anamika Dhawan.</w:t>
      </w:r>
    </w:p>
    <w:p>
      <w:pPr>
        <w:keepNext/>
        <w:spacing w:before="280" w:after="100"/>
      </w:pPr>
      <w:r>
        <w:rPr>
          <w:b/>
          <w:color w:val="1B365D"/>
          <w:sz w:val="28"/>
        </w:rPr>
        <w:t>2. Executive Summary</w:t>
      </w:r>
    </w:p>
    <w:p>
      <w:r>
        <w:t>KhetSense AI is an end-to-end, zero-hardware precision irrigation advisory system developed to address the acute water-management challenges faced by smallholder farmers in developing agricultural regions. Over 86% of Indian farmers cultivate landholdings of less than two hectares and cannot afford expensive in-situ soil moisture probes ($200–$500 per unit). In addition, existing agro-portals provide broad district-level bulletins that lack parcel-level relevance, and mobile applications suffer from literacy and language barriers.</w:t>
      </w:r>
    </w:p>
    <w:p>
      <w:r>
        <w:t>To solve this, KhetSense AI eliminates all in-field hardware by extracting satellite surface reflectance from the European Space Agency (ESA) Sentinel-2 mission (10-meter resolution), spaceborne microwave soil moisture from NASA's Soil Moisture Active Passive (SMAP) satellite (9-km resolution), and localized 48-hour forward weather forecasts from OpenWeatherMap. These multi-source inputs are processed through an agronomic decision engine combining machine learning predictions (a 5-feature Random Forest model for supported wheat crops) with deterministic rule-based fallbacks and a two-tier rainfall safety guardrail (5 mm and 15 mm thresholds). Actionable advisories are delivered directly through Meta WhatsApp in English, Marathi, and Hindi using both structured visual cards and edge-synthesized neural voice notes.</w:t>
      </w:r>
    </w:p>
    <w:p>
      <w:pPr>
        <w:keepNext/>
        <w:spacing w:before="280" w:after="100"/>
      </w:pPr>
      <w:r>
        <w:rPr>
          <w:b/>
          <w:color w:val="1B365D"/>
          <w:sz w:val="28"/>
        </w:rPr>
        <w:t>3. Background and Motivation</w:t>
      </w:r>
    </w:p>
    <w:p>
      <w:r>
        <w:t>In semi-arid and drought-prone regions such as Maharashtra (Vidarbha and Marathwada) and the Indo-Gangetic Plains, water is the single most critical input determining agricultural yield and farmer livelihoods. Most marginal farmers rely on reactive, flood-based irrigation scheduled by fixed calendar days or visual observation of soil cracking and canopy wilting. By the time visual wilting is noticeable to the human eye, irreversible biochemical stress has already occurred, reducing grain yield by 15% to 40%.</w:t>
      </w:r>
    </w:p>
    <w:p>
      <w:r>
        <w:t>Conversely, irrigating shortly before an unpredicted rainfall event causes severe waterlogging, root hypoxia, fungal infection, electricity waste, and accelerated depletion of groundwater tables. A practical, parcel-specific, and timely advisory system is desperately needed—one that does not require farmers to install or maintain hardware, and one that communicates in their spoken mother tongue.</w:t>
      </w:r>
    </w:p>
    <w:p>
      <w:pPr>
        <w:keepNext/>
        <w:spacing w:before="280" w:after="100"/>
      </w:pPr>
      <w:r>
        <w:rPr>
          <w:b/>
          <w:color w:val="1B365D"/>
          <w:sz w:val="28"/>
        </w:rPr>
        <w:t>4. Problem Statement</w:t>
      </w:r>
    </w:p>
    <w:p>
      <w:r>
        <w:t>Marginal and smallholder farmers are excluded from modern precision agriculture by a triple barrier:</w:t>
      </w:r>
    </w:p>
    <w:p>
      <w:pPr>
        <w:pStyle w:val="ListBullet"/>
        <w:spacing w:before="20" w:after="50" w:line="276" w:lineRule="auto"/>
      </w:pPr>
      <w:r>
        <w:rPr>
          <w:b/>
          <w:color w:val="1B365D"/>
        </w:rPr>
        <w:t xml:space="preserve">1. The Capital and Maintenance Divide: </w:t>
      </w:r>
      <w:r>
        <w:t>Commercial soil moisture sensors cost $200–$500 per acre and suffer from rodent damage, salt encrustation, and battery failure.</w:t>
      </w:r>
    </w:p>
    <w:p>
      <w:pPr>
        <w:pStyle w:val="ListBullet"/>
        <w:spacing w:before="20" w:after="50" w:line="276" w:lineRule="auto"/>
      </w:pPr>
      <w:r>
        <w:rPr>
          <w:b/>
          <w:color w:val="1B365D"/>
        </w:rPr>
        <w:t xml:space="preserve">2. The Interface and Literacy Divide: </w:t>
      </w:r>
      <w:r>
        <w:t>Most smart farming apps require complex navigation, high-speed broadband, and English or formal Hindi reading literacy, excluding vernacular-speaking farmers.</w:t>
      </w:r>
    </w:p>
    <w:p>
      <w:pPr>
        <w:pStyle w:val="ListBullet"/>
        <w:spacing w:before="20" w:after="50" w:line="276" w:lineRule="auto"/>
      </w:pPr>
      <w:r>
        <w:rPr>
          <w:b/>
          <w:color w:val="1B365D"/>
        </w:rPr>
        <w:t xml:space="preserve">3. The Spatial and Actionability Divide: </w:t>
      </w:r>
      <w:r>
        <w:t>Government agro-bulletins cover 5,000–10,000 square kilometers, failing to inform an individual farmer whether their specific field requires water today.</w:t>
      </w:r>
    </w:p>
    <w:p>
      <w:pPr>
        <w:keepNext/>
        <w:spacing w:before="280" w:after="100"/>
      </w:pPr>
      <w:r>
        <w:rPr>
          <w:b/>
          <w:color w:val="1B365D"/>
          <w:sz w:val="28"/>
        </w:rPr>
        <w:t>5. Project Aim and Measurable Objectives</w:t>
      </w:r>
    </w:p>
    <w:p>
      <w:r>
        <w:t>Aim: To design, build, test, and demonstrate an automated, zero-hardware crop water-stress monitoring and multilingual irrigation advisory system that leverages satellite remote sensing, machine learning, and conversational WhatsApp delivery.</w:t>
      </w:r>
    </w:p>
    <w:p>
      <w:r>
        <w:t>Key Measurable Objectives:</w:t>
      </w:r>
    </w:p>
    <w:p>
      <w:pPr>
        <w:pStyle w:val="ListBullet"/>
        <w:spacing w:before="20" w:after="50" w:line="276" w:lineRule="auto"/>
      </w:pPr>
      <w:r>
        <w:rPr>
          <w:b/>
          <w:color w:val="1B365D"/>
        </w:rPr>
        <w:t xml:space="preserve">Objective 1 (Telemetry Ingestion): </w:t>
      </w:r>
      <w:r>
        <w:t>Integrate cloud APIs (Google Earth Engine, NASA CMR, OpenWeatherMap) to retrieve Sentinel-2 reflectance, SMAP radiometry, and 48-hour rainfall.</w:t>
      </w:r>
    </w:p>
    <w:p>
      <w:pPr>
        <w:pStyle w:val="ListBullet"/>
        <w:spacing w:before="20" w:after="50" w:line="276" w:lineRule="auto"/>
      </w:pPr>
      <w:r>
        <w:rPr>
          <w:b/>
          <w:color w:val="1B365D"/>
        </w:rPr>
        <w:t xml:space="preserve">Objective 2 (Feature Engineering): </w:t>
      </w:r>
      <w:r>
        <w:t>Extract and compute NDVI, NDWI (Gao 1996), NDRE (Barnes 2000), MSAVI (Qi 1994), and volumetric soil moisture percentage.</w:t>
      </w:r>
    </w:p>
    <w:p>
      <w:pPr>
        <w:pStyle w:val="ListBullet"/>
        <w:spacing w:before="20" w:after="50" w:line="276" w:lineRule="auto"/>
      </w:pPr>
      <w:r>
        <w:rPr>
          <w:b/>
          <w:color w:val="1B365D"/>
        </w:rPr>
        <w:t xml:space="preserve">Objective 3 (Rule Decision Engine): </w:t>
      </w:r>
      <w:r>
        <w:t>Build an expert system that fuses canopy greenness and soil moisture into a 3-class stress rating (No Stress, Mild Stress, Severe Stress).</w:t>
      </w:r>
    </w:p>
    <w:p>
      <w:pPr>
        <w:pStyle w:val="ListBullet"/>
        <w:spacing w:before="20" w:after="50" w:line="276" w:lineRule="auto"/>
      </w:pPr>
      <w:r>
        <w:rPr>
          <w:b/>
          <w:color w:val="1B365D"/>
        </w:rPr>
        <w:t xml:space="preserve">Objective 4 (Rainfall Guardrails): </w:t>
      </w:r>
      <w:r>
        <w:t>Enforce an independent two-tier rainfall policy (5 mm deferral, 15 mm suspension) to prevent water waste and crop damage.</w:t>
      </w:r>
    </w:p>
    <w:p>
      <w:pPr>
        <w:pStyle w:val="ListBullet"/>
        <w:spacing w:before="20" w:after="50" w:line="276" w:lineRule="auto"/>
      </w:pPr>
      <w:r>
        <w:rPr>
          <w:b/>
          <w:color w:val="1B365D"/>
        </w:rPr>
        <w:t xml:space="preserve">Objective 5 (Machine Learning Benchmark): </w:t>
      </w:r>
      <w:r>
        <w:t>Train and evaluate 5-feature and 9-feature ML models on the 7,648-sample CSISA Eastern India benchmark across 40 districts under a strict spatial holdout.</w:t>
      </w:r>
    </w:p>
    <w:p>
      <w:pPr>
        <w:pStyle w:val="ListBullet"/>
        <w:spacing w:before="20" w:after="50" w:line="276" w:lineRule="auto"/>
      </w:pPr>
      <w:r>
        <w:rPr>
          <w:b/>
          <w:color w:val="1B365D"/>
        </w:rPr>
        <w:t xml:space="preserve">Objective 6 (Phase 8 Hybrid Architecture): </w:t>
      </w:r>
      <w:r>
        <w:t>In Phase 8, promote the 5-feature Random Forest as the primary predictor for wheat while maintaining explicit rule-based fallbacks for unsupported crops and missing data.</w:t>
      </w:r>
    </w:p>
    <w:p>
      <w:pPr>
        <w:pStyle w:val="ListBullet"/>
        <w:spacing w:before="20" w:after="50" w:line="276" w:lineRule="auto"/>
      </w:pPr>
      <w:r>
        <w:rPr>
          <w:b/>
          <w:color w:val="1B365D"/>
        </w:rPr>
        <w:t xml:space="preserve">Objective 7 (Vernacular Delivery): </w:t>
      </w:r>
      <w:r>
        <w:t>Build a conversational WhatsApp onboarding state machine in English, Marathi, and Hindi with edge-synthesized Opus neural voice notes.</w:t>
      </w:r>
    </w:p>
    <w:p>
      <w:pPr>
        <w:keepNext/>
        <w:spacing w:before="280" w:after="100"/>
      </w:pPr>
      <w:r>
        <w:rPr>
          <w:b/>
          <w:color w:val="1B365D"/>
          <w:sz w:val="28"/>
        </w:rPr>
        <w:t>6. Intended Users and Practical Use Cases</w:t>
      </w:r>
    </w:p>
    <w:p>
      <w:r>
        <w:t>Target User Profiles:</w:t>
      </w:r>
    </w:p>
    <w:p>
      <w:pPr>
        <w:pStyle w:val="ListBullet"/>
        <w:spacing w:before="20" w:after="50" w:line="276" w:lineRule="auto"/>
      </w:pPr>
      <w:r>
        <w:rPr>
          <w:b/>
          <w:color w:val="1B365D"/>
        </w:rPr>
        <w:t xml:space="preserve">1. Vernacular Smallholder Farmers: </w:t>
      </w:r>
      <w:r>
        <w:t>Primary audience. Can send a WhatsApp location pin and receive simple voice advice in Marathi or Hindi telling them whether to irrigate today or wait for rain.</w:t>
      </w:r>
    </w:p>
    <w:p>
      <w:pPr>
        <w:pStyle w:val="ListBullet"/>
        <w:spacing w:before="20" w:after="50" w:line="276" w:lineRule="auto"/>
      </w:pPr>
      <w:r>
        <w:rPr>
          <w:b/>
          <w:color w:val="1B365D"/>
        </w:rPr>
        <w:t xml:space="preserve">2. Village Extension Workers (Krishi Mitras): </w:t>
      </w:r>
      <w:r>
        <w:t>Can register multiple farmers across a village, monitor crop stress trends, and explain satellite indices to farmer groups.</w:t>
      </w:r>
    </w:p>
    <w:p>
      <w:pPr>
        <w:pStyle w:val="ListBullet"/>
        <w:spacing w:before="20" w:after="50" w:line="276" w:lineRule="auto"/>
      </w:pPr>
      <w:r>
        <w:rPr>
          <w:b/>
          <w:color w:val="1B365D"/>
        </w:rPr>
        <w:t xml:space="preserve">3. Academic Reviewers &amp; Students: </w:t>
      </w:r>
      <w:r>
        <w:t>Reviewers evaluating multi-sensor satellite fusion, spatial ML evaluation, and safety guardrail performance.</w:t>
      </w:r>
    </w:p>
    <w:p>
      <w:r>
        <w:t>Primary System Use Cases:</w:t>
      </w:r>
    </w:p>
    <w:p>
      <w:pPr>
        <w:pStyle w:val="ListBullet"/>
        <w:spacing w:before="20" w:after="50" w:line="276" w:lineRule="auto"/>
      </w:pPr>
      <w:r>
        <w:rPr>
          <w:b/>
          <w:color w:val="1B365D"/>
        </w:rPr>
        <w:t xml:space="preserve">Use Case 1 (Conversational Onboarding): </w:t>
      </w:r>
      <w:r>
        <w:t>Farmer texts 'Hi', chooses language (English, Marathi, Hindi), shares farm location via GPS pin or Google Maps URL, enters crop and acreage, and confirms location.</w:t>
      </w:r>
    </w:p>
    <w:p>
      <w:pPr>
        <w:pStyle w:val="ListBullet"/>
        <w:spacing w:before="20" w:after="50" w:line="276" w:lineRule="auto"/>
      </w:pPr>
      <w:r>
        <w:rPr>
          <w:b/>
          <w:color w:val="1B365D"/>
        </w:rPr>
        <w:t xml:space="preserve">Use Case 2 (On-Demand Advisory Retrieval): </w:t>
      </w:r>
      <w:r>
        <w:t>Farmer sends 'status' to receive an updated visual card and an audio voice note detailing crop stress and recommended irrigation actions.</w:t>
      </w:r>
    </w:p>
    <w:p>
      <w:pPr>
        <w:pStyle w:val="ListBullet"/>
        <w:spacing w:before="20" w:after="50" w:line="276" w:lineRule="auto"/>
      </w:pPr>
      <w:r>
        <w:rPr>
          <w:b/>
          <w:color w:val="1B365D"/>
        </w:rPr>
        <w:t xml:space="preserve">Use Case 3 (Rainfall Safety Override): </w:t>
      </w:r>
      <w:r>
        <w:t>When heavy rain is forecast (&gt;= 15 mm), the system automatically changes the recommendation to 'Hold, Re-check After Rain', preventing waterlogging.</w:t>
      </w:r>
    </w:p>
    <w:p>
      <w:pPr>
        <w:keepNext/>
        <w:spacing w:before="280" w:after="100"/>
      </w:pPr>
      <w:r>
        <w:rPr>
          <w:b/>
          <w:color w:val="1B365D"/>
          <w:sz w:val="28"/>
        </w:rPr>
        <w:t>7. Project Scope and Boundaries</w:t>
      </w:r>
    </w:p>
    <w:p>
      <w:r>
        <w:t>What is IN Scope:</w:t>
      </w:r>
    </w:p>
    <w:p>
      <w:pPr>
        <w:pStyle w:val="ListBullet"/>
        <w:spacing w:before="20" w:after="50" w:line="276" w:lineRule="auto"/>
      </w:pPr>
      <w:r>
        <w:t>Automated retrieval of Sentinel-2 Level-2A surface reflectance (10m) and NASA SMAP L3 enhanced radiometry (9km).</w:t>
      </w:r>
    </w:p>
    <w:p>
      <w:pPr>
        <w:pStyle w:val="ListBullet"/>
        <w:spacing w:before="20" w:after="50" w:line="276" w:lineRule="auto"/>
      </w:pPr>
      <w:r>
        <w:t>Computation of NDVI, NDWI, NDRE, MSAVI, and volumetric soil moisture percentage.</w:t>
      </w:r>
    </w:p>
    <w:p>
      <w:pPr>
        <w:pStyle w:val="ListBullet"/>
        <w:spacing w:before="20" w:after="50" w:line="276" w:lineRule="auto"/>
      </w:pPr>
      <w:r>
        <w:t>ESA WorldCover 10m agricultural land-cover validation.</w:t>
      </w:r>
    </w:p>
    <w:p>
      <w:pPr>
        <w:pStyle w:val="ListBullet"/>
        <w:spacing w:before="20" w:after="50" w:line="276" w:lineRule="auto"/>
      </w:pPr>
      <w:r>
        <w:t>Phase 8 primary 5-feature Random Forest model for supported Wheat crops.</w:t>
      </w:r>
    </w:p>
    <w:p>
      <w:pPr>
        <w:pStyle w:val="ListBullet"/>
        <w:spacing w:before="20" w:after="50" w:line="276" w:lineRule="auto"/>
      </w:pPr>
      <w:r>
        <w:t>Explicit rule-based fallback for unsupported crops (Cotton, Soybean) and missing sensor data.</w:t>
      </w:r>
    </w:p>
    <w:p>
      <w:pPr>
        <w:pStyle w:val="ListBullet"/>
        <w:spacing w:before="20" w:after="50" w:line="276" w:lineRule="auto"/>
      </w:pPr>
      <w:r>
        <w:t>Two-tier rainfall guardrail policy (5 mm and 15 mm thresholds).</w:t>
      </w:r>
    </w:p>
    <w:p>
      <w:pPr>
        <w:pStyle w:val="ListBullet"/>
        <w:spacing w:before="20" w:after="50" w:line="276" w:lineRule="auto"/>
      </w:pPr>
      <w:r>
        <w:t>Conversational WhatsApp state machine supporting English, Marathi, and Hindi.</w:t>
      </w:r>
    </w:p>
    <w:p>
      <w:pPr>
        <w:pStyle w:val="ListBullet"/>
        <w:spacing w:before="20" w:after="50" w:line="276" w:lineRule="auto"/>
      </w:pPr>
      <w:r>
        <w:t>Edge-synthesized vernacular Text-to-Speech (TTS) generating Opus voice notes.</w:t>
      </w:r>
    </w:p>
    <w:p>
      <w:pPr>
        <w:pStyle w:val="ListBullet"/>
        <w:spacing w:before="20" w:after="50" w:line="276" w:lineRule="auto"/>
      </w:pPr>
      <w:r>
        <w:t>Automated test suite (401 unit and integration tests passing).</w:t>
      </w:r>
    </w:p>
    <w:p>
      <w:r>
        <w:t>What is OUT of Scope (Academic Prototype Boundaries):</w:t>
      </w:r>
    </w:p>
    <w:p>
      <w:pPr>
        <w:pStyle w:val="ListBullet"/>
        <w:spacing w:before="20" w:after="50" w:line="276" w:lineRule="auto"/>
      </w:pPr>
      <w:r>
        <w:t>Physical field sensor installation (zero in-situ hardware design).</w:t>
      </w:r>
    </w:p>
    <w:p>
      <w:pPr>
        <w:pStyle w:val="ListBullet"/>
        <w:spacing w:before="20" w:after="50" w:line="276" w:lineRule="auto"/>
      </w:pPr>
      <w:r>
        <w:t>Automated physical irrigation pump or valve electrical switching.</w:t>
      </w:r>
    </w:p>
    <w:p>
      <w:pPr>
        <w:pStyle w:val="ListBullet"/>
        <w:spacing w:before="20" w:after="50" w:line="276" w:lineRule="auto"/>
      </w:pPr>
      <w:r>
        <w:t>Multi-season longitudinal randomized control trials measuring crop yield or water savings on live farms.</w:t>
      </w:r>
    </w:p>
    <w:p>
      <w:pPr>
        <w:pStyle w:val="ListBullet"/>
        <w:spacing w:before="20" w:after="50" w:line="276" w:lineRule="auto"/>
      </w:pPr>
      <w:r>
        <w:t>Unsupervised drone aerial imagery or commercial satellite imagery subscription.</w:t>
      </w:r>
    </w:p>
    <w:p>
      <w:pPr>
        <w:keepNext/>
        <w:spacing w:before="280" w:after="100"/>
      </w:pPr>
      <w:r>
        <w:rPr>
          <w:b/>
          <w:color w:val="1B365D"/>
          <w:sz w:val="28"/>
        </w:rPr>
        <w:t>8. Key Features of the Implemented System</w:t>
      </w:r>
    </w:p>
    <w:p>
      <w:pPr>
        <w:pStyle w:val="ListBullet"/>
        <w:spacing w:before="20" w:after="50" w:line="276" w:lineRule="auto"/>
      </w:pPr>
      <w:r>
        <w:rPr>
          <w:b/>
          <w:color w:val="1B365D"/>
        </w:rPr>
        <w:t xml:space="preserve">1. Zero-Hardware Telemetry: </w:t>
      </w:r>
      <w:r>
        <w:t>Zero capital expenditure and zero physical maintenance burden for farmers.</w:t>
      </w:r>
    </w:p>
    <w:p>
      <w:pPr>
        <w:pStyle w:val="ListBullet"/>
        <w:spacing w:before="20" w:after="50" w:line="276" w:lineRule="auto"/>
      </w:pPr>
      <w:r>
        <w:rPr>
          <w:b/>
          <w:color w:val="1B365D"/>
        </w:rPr>
        <w:t xml:space="preserve">2. Parcel-Level Optical Resolution: </w:t>
      </w:r>
      <w:r>
        <w:t>Uses 10m Sentinel-2 pixels to analyze specific farm boundaries rather than broad regional averages.</w:t>
      </w:r>
    </w:p>
    <w:p>
      <w:pPr>
        <w:pStyle w:val="ListBullet"/>
        <w:spacing w:before="20" w:after="50" w:line="276" w:lineRule="auto"/>
      </w:pPr>
      <w:r>
        <w:rPr>
          <w:b/>
          <w:color w:val="1B365D"/>
        </w:rPr>
        <w:t xml:space="preserve">3. Agricultural Land-Cover Screening: </w:t>
      </w:r>
      <w:r>
        <w:t>Screens coordinates using ESA WorldCover 10m to reject urban concrete or barren desert lands.</w:t>
      </w:r>
    </w:p>
    <w:p>
      <w:pPr>
        <w:pStyle w:val="ListBullet"/>
        <w:spacing w:before="20" w:after="50" w:line="276" w:lineRule="auto"/>
      </w:pPr>
      <w:r>
        <w:rPr>
          <w:b/>
          <w:color w:val="1B365D"/>
        </w:rPr>
        <w:t xml:space="preserve">4. Decoupled Stress and Irrigation Action: </w:t>
      </w:r>
      <w:r>
        <w:t>Evaluates crop moisture stress biophysically, but independently checks weather forecasts before advising water application.</w:t>
      </w:r>
    </w:p>
    <w:p>
      <w:pPr>
        <w:pStyle w:val="ListBullet"/>
        <w:spacing w:before="20" w:after="50" w:line="276" w:lineRule="auto"/>
      </w:pPr>
      <w:r>
        <w:rPr>
          <w:b/>
          <w:color w:val="1B365D"/>
        </w:rPr>
        <w:t xml:space="preserve">5. Phase 8 Hybrid Decision Intelligence: </w:t>
      </w:r>
      <w:r>
        <w:t>Operates the 5-feature Random Forest as primary predictor for wheat while ensuring non-wheat crops are safely handled by rule-based fallbacks.</w:t>
      </w:r>
    </w:p>
    <w:p>
      <w:pPr>
        <w:pStyle w:val="ListBullet"/>
        <w:spacing w:before="20" w:after="50" w:line="276" w:lineRule="auto"/>
      </w:pPr>
      <w:r>
        <w:rPr>
          <w:b/>
          <w:color w:val="1B365D"/>
        </w:rPr>
        <w:t xml:space="preserve">6. Two-Tier Rainfall Safety Guardrail: </w:t>
      </w:r>
      <w:r>
        <w:t>High forecast rainfall unconditionally overrides severe stress recommendations, preventing water waste.</w:t>
      </w:r>
    </w:p>
    <w:p>
      <w:pPr>
        <w:pStyle w:val="ListBullet"/>
        <w:spacing w:before="20" w:after="50" w:line="276" w:lineRule="auto"/>
      </w:pPr>
      <w:r>
        <w:rPr>
          <w:b/>
          <w:color w:val="1B365D"/>
        </w:rPr>
        <w:t xml:space="preserve">7. Neural Voice Delivery in Vernacular: </w:t>
      </w:r>
      <w:r>
        <w:t>Speaks directly to the farmer in natural Marathi, Hindi, or English via WhatsApp audio voice notes.</w:t>
      </w:r>
    </w:p>
    <w:p>
      <w:pPr>
        <w:pStyle w:val="ListBullet"/>
        <w:spacing w:before="20" w:after="50" w:line="276" w:lineRule="auto"/>
      </w:pPr>
      <w:r>
        <w:rPr>
          <w:b/>
          <w:color w:val="1B365D"/>
        </w:rPr>
        <w:t xml:space="preserve">8. Transparent AI Provenance: </w:t>
      </w:r>
      <w:r>
        <w:t>Advisory cards transparently disclose whether the recommendation came from AI/ML or expert rules, list model probabilities, and display an academic prototype notice.</w:t>
      </w:r>
    </w:p>
    <w:p>
      <w:pPr>
        <w:keepNext/>
        <w:spacing w:before="280" w:after="100"/>
      </w:pPr>
      <w:r>
        <w:rPr>
          <w:b/>
          <w:color w:val="1B365D"/>
          <w:sz w:val="28"/>
        </w:rPr>
        <w:t>9. Comparison of Existing and Proposed Approaches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Evaluation Dimension</w:t>
            </w:r>
          </w:p>
        </w:tc>
        <w:tc>
          <w:tcPr>
            <w:tcW w:type="dxa" w:w="3600"/>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Existing Approaches (IoT / Portals / Chatbots)</w:t>
            </w:r>
          </w:p>
        </w:tc>
        <w:tc>
          <w:tcPr>
            <w:tcW w:type="dxa" w:w="3600"/>
            <w:vAlign w:val="center"/>
            <w:tcMar>
              <w:top w:w="120" w:type="dxa"/>
              <w:bottom w:w="120" w:type="dxa"/>
              <w:left w:w="140" w:type="dxa"/>
              <w:right w:w="140" w:type="dxa"/>
            </w:tcMar>
            <w:shd w:fill="1B365D"/>
            <w:tcBorders>
              <w:top w:val="single" w:sz="4" w:space="0" w:color="CCCCCC"/>
              <w:left w:val="single" w:sz="4" w:space="0" w:color="CCCCCC"/>
              <w:bottom w:val="single" w:sz="4" w:space="0" w:color="CCCCCC"/>
              <w:right w:val="single" w:sz="4" w:space="0" w:color="CCCCCC"/>
            </w:tcBorders>
          </w:tcPr>
          <w:p>
            <w:pPr>
              <w:jc w:val="left"/>
            </w:pPr>
            <w:r>
              <w:rPr>
                <w:b/>
                <w:color w:val="FFFFFF"/>
                <w:sz w:val="19"/>
              </w:rPr>
              <w:t>KhetSense AI (Proposed System)</w:t>
            </w:r>
          </w:p>
        </w:tc>
      </w:tr>
      <w:tr>
        <w:trPr>
          <w:cantSplit/>
        </w:trPr>
        <w:tc>
          <w:tcPr>
            <w:tcW w:type="dxa" w:w="216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Hardware Cost</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$200–$500 per probe or regional station only</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Zero in-situ hardware (Satellite virtual sensing)</w:t>
            </w:r>
          </w:p>
        </w:tc>
      </w:tr>
      <w:tr>
        <w:trPr>
          <w:cantSplit/>
        </w:trPr>
        <w:tc>
          <w:tcPr>
            <w:tcW w:type="dxa" w:w="216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Spatial Scale</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Single point probe or 50–100 km district bulletin</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10-meter parcel-level optical canopy resolution</w:t>
            </w:r>
          </w:p>
        </w:tc>
      </w:tr>
      <w:tr>
        <w:trPr>
          <w:cantSplit/>
        </w:trPr>
        <w:tc>
          <w:tcPr>
            <w:tcW w:type="dxa" w:w="216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Delivery Channel</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Complex mobile application or web dashboard</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Everyday WhatsApp chat and automatic audio voice notes</w:t>
            </w:r>
          </w:p>
        </w:tc>
      </w:tr>
      <w:tr>
        <w:trPr>
          <w:cantSplit/>
        </w:trPr>
        <w:tc>
          <w:tcPr>
            <w:tcW w:type="dxa" w:w="216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Language &amp; Audio</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English or formal Hindi text only</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Trilingual (English, Marathi, Hindi) with neural voice notes</w:t>
            </w:r>
          </w:p>
        </w:tc>
      </w:tr>
      <w:tr>
        <w:trPr>
          <w:cantSplit/>
        </w:trPr>
        <w:tc>
          <w:tcPr>
            <w:tcW w:type="dxa" w:w="216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Rainfall Safety</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Rarely integrated; advice issued regardless of rain</w:t>
            </w:r>
          </w:p>
        </w:tc>
        <w:tc>
          <w:tcPr>
            <w:tcW w:type="dxa" w:w="3600"/>
            <w:vAlign w:val="center"/>
            <w:tcMar>
              <w:top w:w="120" w:type="dxa"/>
              <w:bottom w:w="120" w:type="dxa"/>
              <w:left w:w="140" w:type="dxa"/>
              <w:right w:w="140" w:type="dxa"/>
            </w:tcMar>
            <w:shd w:fill="FFFFFF"/>
            <w:tcBorders>
              <w:top w:val="single" w:sz="4" w:space="0" w:color="CCCCCC"/>
              <w:left w:val="single" w:sz="4" w:space="0" w:color="CCCCCC"/>
              <w:bottom w:val="single" w:sz="4" w:space="0" w:color="CCCCCC"/>
              <w:right w:val="single" w:sz="4" w:space="0" w:color="CCCCCC"/>
            </w:tcBorders>
          </w:tcPr>
          <w:p>
            <w:r>
              <w:rPr>
                <w:color w:val="222222"/>
                <w:sz w:val="18"/>
              </w:rPr>
              <w:t>Deterministic two-tier guardrail halts advice if rain &gt;= 15mm</w:t>
            </w:r>
          </w:p>
        </w:tc>
      </w:tr>
      <w:tr>
        <w:trPr>
          <w:cantSplit/>
        </w:trPr>
        <w:tc>
          <w:tcPr>
            <w:tcW w:type="dxa" w:w="216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Execution Speed</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Minutes or manual batch processing</w:t>
            </w:r>
          </w:p>
        </w:tc>
        <w:tc>
          <w:tcPr>
            <w:tcW w:type="dxa" w:w="3600"/>
            <w:vAlign w:val="center"/>
            <w:tcMar>
              <w:top w:w="120" w:type="dxa"/>
              <w:bottom w:w="120" w:type="dxa"/>
              <w:left w:w="140" w:type="dxa"/>
              <w:right w:w="140" w:type="dxa"/>
            </w:tcMar>
            <w:shd w:fill="F4F6F9"/>
            <w:tcBorders>
              <w:top w:val="single" w:sz="4" w:space="0" w:color="CCCCCC"/>
              <w:left w:val="single" w:sz="4" w:space="0" w:color="CCCCCC"/>
              <w:bottom w:val="single" w:sz="4" w:space="0" w:color="CCCCCC"/>
              <w:right w:val="single" w:sz="4" w:space="0" w:color="CCCCCC"/>
            </w:tcBorders>
          </w:tcPr>
          <w:p>
            <w:r>
              <w:rPr>
                <w:color w:val="222222"/>
                <w:sz w:val="18"/>
              </w:rPr>
              <w:t>1.57 microseconds (Rules) / 25.5 milliseconds (ML)</w:t>
            </w:r>
          </w:p>
        </w:tc>
      </w:tr>
    </w:tbl>
    <w:p>
      <w:pPr>
        <w:keepNext/>
        <w:spacing w:before="280" w:after="100"/>
      </w:pPr>
      <w:r>
        <w:rPr>
          <w:b/>
          <w:color w:val="1B365D"/>
          <w:sz w:val="28"/>
        </w:rPr>
        <w:t>10. Expected Benefits and Current Scientific Limitations</w:t>
      </w:r>
    </w:p>
    <w:p>
      <w:r>
        <w:t>Expected Project Benefits (Demonstrated via Prototype):</w:t>
      </w:r>
    </w:p>
    <w:p>
      <w:pPr>
        <w:pStyle w:val="ListBullet"/>
        <w:spacing w:before="20" w:after="50" w:line="276" w:lineRule="auto"/>
      </w:pPr>
      <w:r>
        <w:t>No hardware purchase or battery replacement cost for smallholders.</w:t>
      </w:r>
    </w:p>
    <w:p>
      <w:pPr>
        <w:pStyle w:val="ListBullet"/>
        <w:spacing w:before="20" w:after="50" w:line="276" w:lineRule="auto"/>
      </w:pPr>
      <w:r>
        <w:t>Prevents wasteful irrigation when heavy rain is forecast.</w:t>
      </w:r>
    </w:p>
    <w:p>
      <w:pPr>
        <w:pStyle w:val="ListBullet"/>
        <w:spacing w:before="20" w:after="50" w:line="276" w:lineRule="auto"/>
      </w:pPr>
      <w:r>
        <w:t>Bridges the digital literacy divide by explaining crop status via spoken voice.</w:t>
      </w:r>
    </w:p>
    <w:p>
      <w:pPr>
        <w:pStyle w:val="ListBullet"/>
        <w:spacing w:before="20" w:after="50" w:line="276" w:lineRule="auto"/>
      </w:pPr>
      <w:r>
        <w:t>Provides verifiable software reliability with 401 passing automated tests.</w:t>
      </w:r>
    </w:p>
    <w:tbl>
      <w:tblPr>
        <w:tblW w:type="auto" w:w="0"/>
        <w:jc w:val="center"/>
        <w:tblLook w:firstColumn="1" w:firstRow="1" w:lastColumn="0" w:lastRow="0" w:noHBand="0" w:noVBand="1" w:val="04A0"/>
      </w:tblPr>
      <w:tblGrid>
        <w:gridCol w:w="9360"/>
      </w:tblGrid>
      <w:tr>
        <w:tc>
          <w:tcPr>
            <w:tcW w:type="dxa" w:w="9360"/>
            <w:shd w:fill="FFEBEE"/>
            <w:tcMar>
              <w:top w:w="120" w:type="dxa"/>
              <w:bottom w:w="120" w:type="dxa"/>
              <w:left w:w="180" w:type="dxa"/>
              <w:right w:w="160" w:type="dxa"/>
            </w:tcMar>
            <w:tcBorders>
              <w:top w:val="none"/>
              <w:left w:val="single" w:sz="24" w:space="0" w:color="C62828"/>
              <w:bottom w:val="none"/>
              <w:right w:val="none"/>
            </w:tcBorders>
          </w:tcPr>
          <w:p>
            <w:pPr>
              <w:spacing w:before="40" w:after="60"/>
            </w:pPr>
            <w:r>
              <w:rPr>
                <w:b/>
                <w:color w:val="1B365D"/>
                <w:sz w:val="20"/>
              </w:rPr>
              <w:t>[CRITICAL SCIENTIFIC BOUNDARIES &amp; LIMITATIONS]</w:t>
              <w:br/>
            </w:r>
            <w:r>
              <w:rPr>
                <w:color w:val="222222"/>
                <w:sz w:val="19"/>
              </w:rPr>
              <w:t>1. Geographic Limitation: The machine learning model was trained strictly on Eastern Indian wheat research data (Bihar and Eastern UP). It has NOT been validated for Central Maharashtra (Vertisol / Black Cotton Soils).</w:t>
              <w:br/>
              <w:t>2. Crop Limitation: The ML model is validated ONLY for Bread Wheat. Non-wheat crops (Cotton, Soybean) are routed to rule-based fallbacks.</w:t>
              <w:br/>
              <w:t>3. Survey Labels: Training labels were derived from post-harvest farmer recall surveys, not physical physiological sensors.</w:t>
              <w:br/>
              <w:t>4. No Yield Trial: KhetSense AI has NOT conducted longitudinal randomized control trials measuring crop yield increases or volumetric water savings on physical farms.</w:t>
            </w:r>
          </w:p>
        </w:tc>
      </w:tr>
    </w:tbl>
    <w:p>
      <w:pPr>
        <w:spacing w:after="80"/>
      </w:pPr>
    </w:p>
    <w:p>
      <w:pPr>
        <w:keepNext/>
        <w:spacing w:before="280" w:after="100"/>
      </w:pPr>
      <w:r>
        <w:rPr>
          <w:b/>
          <w:color w:val="1B365D"/>
          <w:sz w:val="28"/>
        </w:rPr>
        <w:t>11. Current Implementation Status</w:t>
      </w:r>
    </w:p>
    <w:p>
      <w:r>
        <w:t>KhetSense AI has reached Phase 8: Primary Machine Learning Predictor Integration for an Academic Prototype. The software codebase is complete, fully integrated end-to-end, and verified by 401 automated unit and integration tests across 14 test suites with zero failures and zero errors.</w:t>
      </w:r>
    </w:p>
    <w:p>
      <w:r>
        <w:t>The interactive demonstration suite (`demo_khetsense.py`) provides 5 comprehensive demonstration scenarios: trilingual WhatsApp registration, two-tier rainfall guardrails, crop calendar mismatch screening, missing sensor handling, and primary 5-feature ML prediction on supported wheat crops alongside explicit rule-based fallbacks.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7"/>
      </w:rPr>
      <w:t>MCA Research Capstone Project | Roll No. 136 | Mentor: Prof. Anamika Dhawan | Academic Year 2025–2027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KhetSense AI — Research Project PPT Documentation | KhetSense AI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