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6"/>
          <w:szCs w:val="4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329488</wp:posOffset>
                </wp:positionH>
                <wp:positionV relativeFrom="page">
                  <wp:posOffset>330961</wp:posOffset>
                </wp:positionV>
                <wp:extent cx="6904990" cy="10034270"/>
                <wp:effectExtent b="0" l="0" r="0" t="0"/>
                <wp:wrapNone/>
                <wp:docPr id="2" name=""/>
                <a:graphic>
                  <a:graphicData uri="http://schemas.microsoft.com/office/word/2010/wordprocessingGroup">
                    <wpg:wgp>
                      <wpg:cNvGrpSpPr/>
                      <wpg:grpSpPr>
                        <a:xfrm>
                          <a:off x="1893500" y="0"/>
                          <a:ext cx="6904990" cy="10034270"/>
                          <a:chOff x="1893500" y="0"/>
                          <a:chExt cx="6905000" cy="7560000"/>
                        </a:xfrm>
                      </wpg:grpSpPr>
                      <wpg:grpSp>
                        <wpg:cNvGrpSpPr/>
                        <wpg:grpSpPr>
                          <a:xfrm>
                            <a:off x="1893505" y="0"/>
                            <a:ext cx="6904975" cy="7559985"/>
                            <a:chOff x="0" y="0"/>
                            <a:chExt cx="6904975" cy="10034250"/>
                          </a:xfrm>
                        </wpg:grpSpPr>
                        <wps:wsp>
                          <wps:cNvSpPr/>
                          <wps:cNvPr id="3" name="Shape 3"/>
                          <wps:spPr>
                            <a:xfrm>
                              <a:off x="0" y="0"/>
                              <a:ext cx="6904975" cy="1003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6">
                              <a:alphaModFix/>
                            </a:blip>
                            <a:srcRect b="0" l="0" r="0" t="0"/>
                            <a:stretch/>
                          </pic:blipFill>
                          <pic:spPr>
                            <a:xfrm>
                              <a:off x="0" y="0"/>
                              <a:ext cx="6904939" cy="10033762"/>
                            </a:xfrm>
                            <a:prstGeom prst="rect">
                              <a:avLst/>
                            </a:prstGeom>
                            <a:noFill/>
                            <a:ln>
                              <a:noFill/>
                            </a:ln>
                          </pic:spPr>
                        </pic:pic>
                        <pic:pic>
                          <pic:nvPicPr>
                            <pic:cNvPr descr="A logo with a flower and a star  Description automatically generated" id="9" name="Shape 9"/>
                            <pic:cNvPicPr preferRelativeResize="0"/>
                          </pic:nvPicPr>
                          <pic:blipFill rotWithShape="1">
                            <a:blip r:embed="rId7">
                              <a:alphaModFix/>
                            </a:blip>
                            <a:srcRect b="0" l="0" r="0" t="0"/>
                            <a:stretch/>
                          </pic:blipFill>
                          <pic:spPr>
                            <a:xfrm>
                              <a:off x="1025699" y="278739"/>
                              <a:ext cx="4571554" cy="71938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329488</wp:posOffset>
                </wp:positionH>
                <wp:positionV relativeFrom="page">
                  <wp:posOffset>330961</wp:posOffset>
                </wp:positionV>
                <wp:extent cx="6904990" cy="1003427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904990" cy="100342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left="3" w:right="1" w:firstLine="0"/>
        <w:jc w:val="center"/>
        <w:rPr>
          <w:b w:val="1"/>
          <w:sz w:val="46"/>
          <w:szCs w:val="46"/>
        </w:rPr>
      </w:pPr>
      <w:r w:rsidDel="00000000" w:rsidR="00000000" w:rsidRPr="00000000">
        <w:rPr>
          <w:b w:val="1"/>
          <w:sz w:val="46"/>
          <w:szCs w:val="46"/>
          <w:rtl w:val="0"/>
        </w:rPr>
        <w:t xml:space="preserve">Sharda School of Engineering &amp; Technology[SSET] Department of Computer Science &amp; Applications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Rule="auto"/>
        <w:ind w:left="3" w:firstLine="0"/>
        <w:jc w:val="center"/>
        <w:rPr>
          <w:b w:val="1"/>
          <w:sz w:val="48"/>
          <w:szCs w:val="48"/>
        </w:rPr>
      </w:pPr>
      <w:r w:rsidDel="00000000" w:rsidR="00000000" w:rsidRPr="00000000">
        <w:rPr>
          <w:b w:val="1"/>
          <w:sz w:val="48"/>
          <w:szCs w:val="48"/>
          <w:rtl w:val="0"/>
        </w:rPr>
        <w:t xml:space="preserve">Title of Research Project</w:t>
      </w:r>
    </w:p>
    <w:p w:rsidR="00000000" w:rsidDel="00000000" w:rsidP="00000000" w:rsidRDefault="00000000" w:rsidRPr="00000000" w14:paraId="00000008">
      <w:pPr>
        <w:widowControl w:val="1"/>
        <w:spacing w:after="200" w:line="276" w:lineRule="auto"/>
        <w:ind w:left="720" w:firstLine="0"/>
        <w:rPr>
          <w:b w:val="1"/>
          <w:sz w:val="52"/>
          <w:szCs w:val="52"/>
        </w:rPr>
      </w:pPr>
      <w:r w:rsidDel="00000000" w:rsidR="00000000" w:rsidRPr="00000000">
        <w:rPr>
          <w:sz w:val="32"/>
          <w:szCs w:val="32"/>
          <w:rtl w:val="0"/>
        </w:rPr>
        <w:t xml:space="preserve">Comparative Analysis of Machine Learning, Deep Learning, and Hybrid Models for Twitter Sentiment Classification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B">
      <w:pPr>
        <w:ind w:left="1" w:firstLine="0"/>
        <w:jc w:val="center"/>
        <w:rPr>
          <w:b w:val="1"/>
          <w:sz w:val="54"/>
          <w:szCs w:val="54"/>
        </w:rPr>
      </w:pPr>
      <w:r w:rsidDel="00000000" w:rsidR="00000000" w:rsidRPr="00000000">
        <w:rPr>
          <w:b w:val="1"/>
          <w:sz w:val="48"/>
          <w:szCs w:val="48"/>
          <w:rtl w:val="0"/>
        </w:rPr>
        <w:t xml:space="preserve">RBL003- </w:t>
      </w:r>
      <w:r w:rsidDel="00000000" w:rsidR="00000000" w:rsidRPr="00000000">
        <w:rPr>
          <w:b w:val="1"/>
          <w:sz w:val="54"/>
          <w:szCs w:val="54"/>
          <w:rtl w:val="0"/>
        </w:rPr>
        <w:t xml:space="preserve">Research Based Learning-3</w:t>
      </w:r>
    </w:p>
    <w:p w:rsidR="00000000" w:rsidDel="00000000" w:rsidP="00000000" w:rsidRDefault="00000000" w:rsidRPr="00000000" w14:paraId="0000000C">
      <w:pPr>
        <w:spacing w:before="312" w:lineRule="auto"/>
        <w:ind w:left="2974" w:right="2969" w:firstLine="0"/>
        <w:jc w:val="center"/>
        <w:rPr>
          <w:b w:val="1"/>
          <w:sz w:val="40"/>
          <w:szCs w:val="40"/>
        </w:rPr>
      </w:pPr>
      <w:r w:rsidDel="00000000" w:rsidR="00000000" w:rsidRPr="00000000">
        <w:rPr>
          <w:b w:val="1"/>
          <w:sz w:val="40"/>
          <w:szCs w:val="40"/>
          <w:rtl w:val="0"/>
        </w:rPr>
        <w:t xml:space="preserve">BCA [AIML] “Section B” Group-21 Semester-V</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tabs>
          <w:tab w:val="left" w:leader="none" w:pos="7780"/>
        </w:tabs>
        <w:ind w:left="141" w:firstLine="0"/>
        <w:rPr>
          <w:b w:val="1"/>
          <w:i w:val="1"/>
          <w:sz w:val="26"/>
          <w:szCs w:val="26"/>
        </w:rPr>
      </w:pPr>
      <w:r w:rsidDel="00000000" w:rsidR="00000000" w:rsidRPr="00000000">
        <w:rPr>
          <w:b w:val="1"/>
          <w:i w:val="1"/>
          <w:sz w:val="26"/>
          <w:szCs w:val="26"/>
          <w:rtl w:val="0"/>
        </w:rPr>
        <w:t xml:space="preserve">Submitted By</w:t>
        <w:tab/>
        <w:t xml:space="preserve">Guide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80"/>
        </w:tabs>
        <w:spacing w:after="0" w:before="145" w:line="240" w:lineRule="auto"/>
        <w:ind w:left="1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13">
      <w:pPr>
        <w:tabs>
          <w:tab w:val="left" w:leader="none" w:pos="7179"/>
        </w:tabs>
        <w:spacing w:before="139" w:lineRule="auto"/>
        <w:ind w:left="141" w:firstLine="0"/>
        <w:rPr>
          <w:b w:val="1"/>
          <w:sz w:val="24"/>
          <w:szCs w:val="24"/>
        </w:rPr>
      </w:pPr>
      <w:r w:rsidDel="00000000" w:rsidR="00000000" w:rsidRPr="00000000">
        <w:rPr>
          <w:sz w:val="24"/>
          <w:szCs w:val="24"/>
          <w:rtl w:val="0"/>
        </w:rPr>
        <w:t xml:space="preserve">Diksha Rawat [2023532371]</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1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Faculty in charge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19"/>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Mrs. Himani Tyagi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19"/>
        </w:tabs>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Professor, CSA, Sharda University</w:t>
        <w:tab/>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p>
    <w:p w:rsidR="00000000" w:rsidDel="00000000" w:rsidP="00000000" w:rsidRDefault="00000000" w:rsidRPr="00000000" w14:paraId="00000018">
      <w:pPr>
        <w:ind w:left="141" w:firstLine="0"/>
        <w:rPr>
          <w:b w:val="1"/>
          <w:sz w:val="26"/>
          <w:szCs w:val="26"/>
        </w:rPr>
        <w:sectPr>
          <w:pgSz w:h="16840" w:w="11910" w:orient="portrait"/>
          <w:pgMar w:bottom="280" w:top="1920" w:left="708" w:right="708" w:header="720" w:footer="720"/>
          <w:pgNumType w:start="1"/>
        </w:sectPr>
      </w:pPr>
      <w:r w:rsidDel="00000000" w:rsidR="00000000" w:rsidRPr="00000000">
        <w:rPr>
          <w:sz w:val="26"/>
          <w:szCs w:val="26"/>
          <w:rtl w:val="0"/>
        </w:rPr>
        <w:t xml:space="preserve">Submission Date: </w:t>
      </w:r>
      <w:r w:rsidDel="00000000" w:rsidR="00000000" w:rsidRPr="00000000">
        <w:rPr>
          <w:b w:val="1"/>
          <w:sz w:val="26"/>
          <w:szCs w:val="26"/>
          <w:rtl w:val="0"/>
        </w:rPr>
        <w:t xml:space="preserve">31-07-2025</w:t>
      </w:r>
    </w:p>
    <w:p w:rsidR="00000000" w:rsidDel="00000000" w:rsidP="00000000" w:rsidRDefault="00000000" w:rsidRPr="00000000" w14:paraId="00000019">
      <w:pPr>
        <w:spacing w:before="53" w:lineRule="auto"/>
        <w:ind w:left="3" w:right="3" w:firstLine="0"/>
        <w:jc w:val="center"/>
        <w:rPr>
          <w:sz w:val="144"/>
          <w:szCs w:val="144"/>
        </w:rPr>
      </w:pPr>
      <w:r w:rsidDel="00000000" w:rsidR="00000000" w:rsidRPr="00000000">
        <w:rPr>
          <w:sz w:val="144"/>
          <w:szCs w:val="144"/>
        </w:rPr>
        <mc:AlternateContent>
          <mc:Choice Requires="wpg">
            <w:drawing>
              <wp:anchor allowOverlap="1" behindDoc="1" distB="0" distT="0" distL="0" distR="0" hidden="0" layoutInCell="1" locked="0" relativeHeight="0" simplePos="0">
                <wp:simplePos x="0" y="0"/>
                <wp:positionH relativeFrom="page">
                  <wp:posOffset>329488</wp:posOffset>
                </wp:positionH>
                <wp:positionV relativeFrom="page">
                  <wp:posOffset>330961</wp:posOffset>
                </wp:positionV>
                <wp:extent cx="6904990" cy="10034270"/>
                <wp:effectExtent b="0" l="0" r="0" t="0"/>
                <wp:wrapNone/>
                <wp:docPr id="1" name=""/>
                <a:graphic>
                  <a:graphicData uri="http://schemas.microsoft.com/office/word/2010/wordprocessingGroup">
                    <wpg:wgp>
                      <wpg:cNvGrpSpPr/>
                      <wpg:grpSpPr>
                        <a:xfrm>
                          <a:off x="1893500" y="0"/>
                          <a:ext cx="6904990" cy="10034270"/>
                          <a:chOff x="1893500" y="0"/>
                          <a:chExt cx="6905000" cy="7560000"/>
                        </a:xfrm>
                      </wpg:grpSpPr>
                      <wpg:grpSp>
                        <wpg:cNvGrpSpPr/>
                        <wpg:grpSpPr>
                          <a:xfrm>
                            <a:off x="1893505" y="0"/>
                            <a:ext cx="6904975" cy="7559985"/>
                            <a:chOff x="0" y="0"/>
                            <a:chExt cx="6904975" cy="10034250"/>
                          </a:xfrm>
                        </wpg:grpSpPr>
                        <wps:wsp>
                          <wps:cNvSpPr/>
                          <wps:cNvPr id="3" name="Shape 3"/>
                          <wps:spPr>
                            <a:xfrm>
                              <a:off x="0" y="0"/>
                              <a:ext cx="6904975" cy="1003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1878500" y="140254"/>
                              <a:ext cx="2879225" cy="533800"/>
                            </a:xfrm>
                            <a:prstGeom prst="rect">
                              <a:avLst/>
                            </a:prstGeom>
                            <a:noFill/>
                            <a:ln>
                              <a:noFill/>
                            </a:ln>
                          </pic:spPr>
                        </pic:pic>
                        <wps:wsp>
                          <wps:cNvSpPr/>
                          <wps:cNvPr id="5" name="Shape 5"/>
                          <wps:spPr>
                            <a:xfrm>
                              <a:off x="2210130" y="3551301"/>
                              <a:ext cx="1568450" cy="13970"/>
                            </a:xfrm>
                            <a:custGeom>
                              <a:rect b="b" l="l" r="r" t="t"/>
                              <a:pathLst>
                                <a:path extrusionOk="0" h="13970" w="1568450">
                                  <a:moveTo>
                                    <a:pt x="1568450" y="0"/>
                                  </a:moveTo>
                                  <a:lnTo>
                                    <a:pt x="0" y="0"/>
                                  </a:lnTo>
                                  <a:lnTo>
                                    <a:pt x="0" y="13716"/>
                                  </a:lnTo>
                                  <a:lnTo>
                                    <a:pt x="1568450" y="13716"/>
                                  </a:lnTo>
                                  <a:lnTo>
                                    <a:pt x="1568450" y="0"/>
                                  </a:lnTo>
                                  <a:close/>
                                </a:path>
                              </a:pathLst>
                            </a:custGeom>
                            <a:solidFill>
                              <a:srgbClr val="000000"/>
                            </a:solidFill>
                            <a:ln>
                              <a:noFill/>
                            </a:ln>
                          </wps:spPr>
                          <wps:bodyPr anchorCtr="0" anchor="ctr" bIns="91425" lIns="91425" spcFirstLastPara="1" rIns="91425" wrap="square" tIns="91425">
                            <a:noAutofit/>
                          </wps:bodyPr>
                        </wps:wsp>
                        <pic:pic>
                          <pic:nvPicPr>
                            <pic:cNvPr id="6" name="Shape 6"/>
                            <pic:cNvPicPr preferRelativeResize="0"/>
                          </pic:nvPicPr>
                          <pic:blipFill rotWithShape="1">
                            <a:blip r:embed="rId6">
                              <a:alphaModFix/>
                            </a:blip>
                            <a:srcRect b="0" l="0" r="0" t="0"/>
                            <a:stretch/>
                          </pic:blipFill>
                          <pic:spPr>
                            <a:xfrm>
                              <a:off x="0" y="0"/>
                              <a:ext cx="6904939" cy="1003376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329488</wp:posOffset>
                </wp:positionH>
                <wp:positionV relativeFrom="page">
                  <wp:posOffset>330961</wp:posOffset>
                </wp:positionV>
                <wp:extent cx="6904990" cy="1003427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904990" cy="10034270"/>
                        </a:xfrm>
                        <a:prstGeom prst="rect"/>
                        <a:ln/>
                      </pic:spPr>
                    </pic:pic>
                  </a:graphicData>
                </a:graphic>
              </wp:anchor>
            </w:drawing>
          </mc:Fallback>
        </mc:AlternateContent>
      </w:r>
      <w:r w:rsidDel="00000000" w:rsidR="00000000" w:rsidRPr="00000000">
        <w:rPr>
          <w:sz w:val="144"/>
          <w:szCs w:val="144"/>
          <w:rtl w:val="0"/>
        </w:rPr>
        <w:t xml:space="preserve">Certificate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144"/>
          <w:szCs w:val="144"/>
          <w:u w:val="none"/>
          <w:shd w:fill="auto" w:val="clear"/>
          <w:vertAlign w:val="baseline"/>
        </w:rPr>
      </w:pPr>
      <w:r w:rsidDel="00000000" w:rsidR="00000000" w:rsidRPr="00000000">
        <w:rPr>
          <w:rtl w:val="0"/>
        </w:rPr>
      </w:r>
    </w:p>
    <w:p w:rsidR="00000000" w:rsidDel="00000000" w:rsidP="00000000" w:rsidRDefault="00000000" w:rsidRPr="00000000" w14:paraId="0000001B">
      <w:pPr>
        <w:spacing w:line="350" w:lineRule="auto"/>
        <w:ind w:left="141" w:right="137" w:firstLine="0"/>
        <w:jc w:val="both"/>
        <w:rPr>
          <w:i w:val="1"/>
          <w:sz w:val="44"/>
          <w:szCs w:val="44"/>
        </w:rPr>
      </w:pPr>
      <w:r w:rsidDel="00000000" w:rsidR="00000000" w:rsidRPr="00000000">
        <w:rPr>
          <w:i w:val="1"/>
          <w:sz w:val="44"/>
          <w:szCs w:val="44"/>
          <w:rtl w:val="0"/>
        </w:rPr>
        <w:t xml:space="preserve">This is to certify that Mr./Ms. </w:t>
      </w:r>
      <w:r w:rsidDel="00000000" w:rsidR="00000000" w:rsidRPr="00000000">
        <w:rPr>
          <w:b w:val="1"/>
          <w:i w:val="1"/>
          <w:sz w:val="44"/>
          <w:szCs w:val="44"/>
          <w:u w:val="single"/>
          <w:rtl w:val="0"/>
        </w:rPr>
        <w:t xml:space="preserve">Diksha Rawat (2023532371)</w:t>
      </w:r>
      <w:r w:rsidDel="00000000" w:rsidR="00000000" w:rsidRPr="00000000">
        <w:rPr>
          <w:i w:val="1"/>
          <w:sz w:val="44"/>
          <w:szCs w:val="44"/>
          <w:rtl w:val="0"/>
        </w:rPr>
        <w:t xml:space="preserve"> from </w:t>
      </w:r>
      <w:r w:rsidDel="00000000" w:rsidR="00000000" w:rsidRPr="00000000">
        <w:rPr>
          <w:b w:val="1"/>
          <w:i w:val="1"/>
          <w:sz w:val="44"/>
          <w:szCs w:val="44"/>
          <w:rtl w:val="0"/>
        </w:rPr>
        <w:t xml:space="preserve">BCA 5</w:t>
      </w:r>
      <w:r w:rsidDel="00000000" w:rsidR="00000000" w:rsidRPr="00000000">
        <w:rPr>
          <w:b w:val="1"/>
          <w:i w:val="1"/>
          <w:sz w:val="48.333333333333336"/>
          <w:szCs w:val="48.333333333333336"/>
          <w:vertAlign w:val="superscript"/>
          <w:rtl w:val="0"/>
        </w:rPr>
        <w:t xml:space="preserve">th </w:t>
      </w:r>
      <w:r w:rsidDel="00000000" w:rsidR="00000000" w:rsidRPr="00000000">
        <w:rPr>
          <w:b w:val="1"/>
          <w:i w:val="1"/>
          <w:sz w:val="44"/>
          <w:szCs w:val="44"/>
          <w:rtl w:val="0"/>
        </w:rPr>
        <w:t xml:space="preserve">Sem </w:t>
      </w:r>
      <w:r w:rsidDel="00000000" w:rsidR="00000000" w:rsidRPr="00000000">
        <w:rPr>
          <w:b w:val="1"/>
          <w:i w:val="1"/>
          <w:sz w:val="44"/>
          <w:szCs w:val="44"/>
          <w:u w:val="single"/>
          <w:rtl w:val="0"/>
        </w:rPr>
        <w:t xml:space="preserve">“Section-B Group-21</w:t>
      </w:r>
      <w:r w:rsidDel="00000000" w:rsidR="00000000" w:rsidRPr="00000000">
        <w:rPr>
          <w:i w:val="1"/>
          <w:sz w:val="44"/>
          <w:szCs w:val="44"/>
          <w:rtl w:val="0"/>
        </w:rPr>
        <w:t xml:space="preserve">” are submitting the </w:t>
      </w:r>
      <w:r w:rsidDel="00000000" w:rsidR="00000000" w:rsidRPr="00000000">
        <w:rPr>
          <w:b w:val="1"/>
          <w:i w:val="1"/>
          <w:sz w:val="44"/>
          <w:szCs w:val="44"/>
          <w:u w:val="single"/>
          <w:rtl w:val="0"/>
        </w:rPr>
        <w:t xml:space="preserve">Synopsis </w:t>
      </w:r>
      <w:r w:rsidDel="00000000" w:rsidR="00000000" w:rsidRPr="00000000">
        <w:rPr>
          <w:i w:val="1"/>
          <w:sz w:val="44"/>
          <w:szCs w:val="44"/>
          <w:rtl w:val="0"/>
        </w:rPr>
        <w:t xml:space="preserve">on subject </w:t>
      </w:r>
      <w:r w:rsidDel="00000000" w:rsidR="00000000" w:rsidRPr="00000000">
        <w:rPr>
          <w:b w:val="1"/>
          <w:i w:val="1"/>
          <w:sz w:val="44"/>
          <w:szCs w:val="44"/>
          <w:u w:val="single"/>
          <w:rtl w:val="0"/>
        </w:rPr>
        <w:t xml:space="preserve">Research Based Learning</w:t>
      </w:r>
      <w:r w:rsidDel="00000000" w:rsidR="00000000" w:rsidRPr="00000000">
        <w:rPr>
          <w:b w:val="1"/>
          <w:i w:val="1"/>
          <w:sz w:val="44"/>
          <w:szCs w:val="44"/>
          <w:rtl w:val="0"/>
        </w:rPr>
        <w:t xml:space="preserve"> </w:t>
      </w:r>
      <w:r w:rsidDel="00000000" w:rsidR="00000000" w:rsidRPr="00000000">
        <w:rPr>
          <w:b w:val="1"/>
          <w:i w:val="1"/>
          <w:sz w:val="44"/>
          <w:szCs w:val="44"/>
          <w:u w:val="single"/>
          <w:rtl w:val="0"/>
        </w:rPr>
        <w:t xml:space="preserve">[RBL003]</w:t>
      </w:r>
      <w:r w:rsidDel="00000000" w:rsidR="00000000" w:rsidRPr="00000000">
        <w:rPr>
          <w:b w:val="1"/>
          <w:i w:val="1"/>
          <w:sz w:val="44"/>
          <w:szCs w:val="44"/>
          <w:rtl w:val="0"/>
        </w:rPr>
        <w:t xml:space="preserve"> </w:t>
      </w:r>
      <w:r w:rsidDel="00000000" w:rsidR="00000000" w:rsidRPr="00000000">
        <w:rPr>
          <w:i w:val="1"/>
          <w:sz w:val="44"/>
          <w:szCs w:val="44"/>
          <w:rtl w:val="0"/>
        </w:rPr>
        <w:t xml:space="preserve">as prescribed as per continuous assessment by Department of CSA, Sharda School of Engineering &amp; Technology, Sharda University, Greater Noida for the partial fulfillment of third semester </w:t>
      </w:r>
      <w:r w:rsidDel="00000000" w:rsidR="00000000" w:rsidRPr="00000000">
        <w:rPr>
          <w:b w:val="1"/>
          <w:i w:val="1"/>
          <w:sz w:val="44"/>
          <w:szCs w:val="44"/>
          <w:u w:val="single"/>
          <w:rtl w:val="0"/>
        </w:rPr>
        <w:t xml:space="preserve">RBL003</w:t>
      </w:r>
      <w:r w:rsidDel="00000000" w:rsidR="00000000" w:rsidRPr="00000000">
        <w:rPr>
          <w:b w:val="1"/>
          <w:i w:val="1"/>
          <w:sz w:val="44"/>
          <w:szCs w:val="44"/>
          <w:rtl w:val="0"/>
        </w:rPr>
        <w:t xml:space="preserve"> </w:t>
      </w:r>
      <w:r w:rsidDel="00000000" w:rsidR="00000000" w:rsidRPr="00000000">
        <w:rPr>
          <w:i w:val="1"/>
          <w:sz w:val="44"/>
          <w:szCs w:val="44"/>
          <w:rtl w:val="0"/>
        </w:rPr>
        <w:t xml:space="preserve">in year 2025-2026.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tabs>
          <w:tab w:val="left" w:leader="none" w:pos="6618"/>
        </w:tabs>
        <w:spacing w:line="322" w:lineRule="auto"/>
        <w:ind w:left="141" w:firstLine="0"/>
        <w:rPr>
          <w:b w:val="1"/>
          <w:sz w:val="28"/>
          <w:szCs w:val="28"/>
        </w:rPr>
      </w:pPr>
      <w:r w:rsidDel="00000000" w:rsidR="00000000" w:rsidRPr="00000000">
        <w:rPr>
          <w:b w:val="1"/>
          <w:sz w:val="28"/>
          <w:szCs w:val="28"/>
          <w:rtl w:val="0"/>
        </w:rPr>
        <w:t xml:space="preserve">Signature of Student’s</w:t>
        <w:tab/>
        <w:t xml:space="preserve">             Signature of Guide</w:t>
      </w:r>
    </w:p>
    <w:p w:rsidR="00000000" w:rsidDel="00000000" w:rsidP="00000000" w:rsidRDefault="00000000" w:rsidRPr="00000000" w14:paraId="00000023">
      <w:pPr>
        <w:tabs>
          <w:tab w:val="left" w:leader="none" w:pos="6757"/>
        </w:tabs>
        <w:ind w:left="141" w:right="260" w:firstLine="0"/>
        <w:rPr>
          <w:b w:val="1"/>
          <w:sz w:val="28"/>
          <w:szCs w:val="28"/>
        </w:rPr>
      </w:pPr>
      <w:r w:rsidDel="00000000" w:rsidR="00000000" w:rsidRPr="00000000">
        <w:rPr>
          <w:b w:val="1"/>
          <w:sz w:val="28"/>
          <w:szCs w:val="28"/>
          <w:rtl w:val="0"/>
        </w:rPr>
        <w:t xml:space="preserve">Diksha Rawat [2023532371]</w:t>
        <w:tab/>
        <w:t xml:space="preserve">           Mrs. Himani Tyagi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spacing w:line="480" w:lineRule="auto"/>
        <w:ind w:left="141" w:right="5903" w:firstLine="0"/>
        <w:rPr>
          <w:b w:val="1"/>
          <w:sz w:val="28"/>
          <w:szCs w:val="28"/>
        </w:rPr>
        <w:sectPr>
          <w:type w:val="nextPage"/>
          <w:pgSz w:h="16840" w:w="11910" w:orient="portrait"/>
          <w:pgMar w:bottom="280" w:top="1500" w:left="708" w:right="708" w:header="720" w:footer="720"/>
        </w:sectPr>
      </w:pPr>
      <w:r w:rsidDel="00000000" w:rsidR="00000000" w:rsidRPr="00000000">
        <w:rPr>
          <w:b w:val="1"/>
          <w:sz w:val="28"/>
          <w:szCs w:val="28"/>
          <w:rtl w:val="0"/>
        </w:rPr>
        <w:t xml:space="preserve">Date of Submission: 11-09-2025 Place: Sharda University</w:t>
      </w:r>
    </w:p>
    <w:p w:rsidR="00000000" w:rsidDel="00000000" w:rsidP="00000000" w:rsidRDefault="00000000" w:rsidRPr="00000000" w14:paraId="00000027">
      <w:pPr>
        <w:spacing w:after="30" w:before="722" w:lineRule="auto"/>
        <w:ind w:left="3" w:right="3" w:firstLine="0"/>
        <w:jc w:val="center"/>
        <w:rPr>
          <w:rFonts w:ascii="Arial" w:cs="Arial" w:eastAsia="Arial" w:hAnsi="Arial"/>
          <w:b w:val="1"/>
          <w:sz w:val="72"/>
          <w:szCs w:val="72"/>
        </w:rPr>
      </w:pPr>
      <w:r w:rsidDel="00000000" w:rsidR="00000000" w:rsidRPr="00000000">
        <w:rPr>
          <w:rFonts w:ascii="Arial" w:cs="Arial" w:eastAsia="Arial" w:hAnsi="Arial"/>
          <w:b w:val="1"/>
          <w:sz w:val="72"/>
          <w:szCs w:val="72"/>
          <w:rtl w:val="0"/>
        </w:rPr>
        <w:t xml:space="preserve">Index</w:t>
      </w:r>
      <w:r w:rsidDel="00000000" w:rsidR="00000000" w:rsidRPr="00000000">
        <w:drawing>
          <wp:anchor allowOverlap="1" behindDoc="1" distB="0" distT="0" distL="0" distR="0" hidden="0" layoutInCell="1" locked="0" relativeHeight="0" simplePos="0">
            <wp:simplePos x="0" y="0"/>
            <wp:positionH relativeFrom="column">
              <wp:posOffset>1064987</wp:posOffset>
            </wp:positionH>
            <wp:positionV relativeFrom="paragraph">
              <wp:posOffset>2332</wp:posOffset>
            </wp:positionV>
            <wp:extent cx="2879225" cy="533800"/>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79225" cy="533800"/>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Proposed Research Title: </w:t>
      </w:r>
      <w:r w:rsidDel="00000000" w:rsidR="00000000" w:rsidRPr="00000000">
        <w:rPr>
          <w:rFonts w:ascii="Calibri" w:cs="Calibri" w:eastAsia="Calibri" w:hAnsi="Calibri"/>
          <w:rtl w:val="0"/>
        </w:rPr>
        <w:t xml:space="preserve">Comparative Analysis of Machine Learning, Deep Learning, and Hybrid Models for Twitter Sentiment Classification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 Name(s) &amp; Roll No(s): </w:t>
      </w:r>
      <w:r w:rsidDel="00000000" w:rsidR="00000000" w:rsidRPr="00000000">
        <w:rPr>
          <w:rFonts w:ascii="Calibri" w:cs="Calibri" w:eastAsia="Calibri" w:hAnsi="Calibri"/>
          <w:rtl w:val="0"/>
        </w:rPr>
        <w:t xml:space="preserve">Diksha Rawat (2301090071)</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Programme &amp; Semester: </w:t>
      </w:r>
      <w:r w:rsidDel="00000000" w:rsidR="00000000" w:rsidRPr="00000000">
        <w:rPr>
          <w:rFonts w:ascii="Calibri" w:cs="Calibri" w:eastAsia="Calibri" w:hAnsi="Calibri"/>
          <w:rtl w:val="0"/>
        </w:rPr>
        <w:t xml:space="preserve">BCA (AIML) 5th Semester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Guide Name: </w:t>
      </w:r>
      <w:r w:rsidDel="00000000" w:rsidR="00000000" w:rsidRPr="00000000">
        <w:rPr>
          <w:rFonts w:ascii="Calibri" w:cs="Calibri" w:eastAsia="Calibri" w:hAnsi="Calibri"/>
          <w:rtl w:val="0"/>
        </w:rPr>
        <w:t xml:space="preserve">Himani Tyagi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Target Publication:</w:t>
        <w:br w:type="textWrapping"/>
        <w:t xml:space="preserve">  - Journal / Conference: ________________________________</w:t>
        <w:br w:type="textWrapping"/>
        <w:t xml:space="preserve">  - Indexing (e.g., SCOPUS, WoS): ________________________</w:t>
        <w:br w:type="textWrapping"/>
        <w:t xml:space="preserve">  - Submission Window / Deadline: ________________________</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 of Submission: ____ / ____ / 20__</w:t>
      </w:r>
    </w:p>
    <w:p w:rsidR="00000000" w:rsidDel="00000000" w:rsidP="00000000" w:rsidRDefault="00000000" w:rsidRPr="00000000" w14:paraId="0000003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1  Abstract (150–200 words)</w:t>
      </w:r>
    </w:p>
    <w:p w:rsidR="00000000" w:rsidDel="00000000" w:rsidP="00000000" w:rsidRDefault="00000000" w:rsidRPr="00000000" w14:paraId="00000033">
      <w:pPr>
        <w:rPr/>
      </w:pPr>
      <w:r w:rsidDel="00000000" w:rsidR="00000000" w:rsidRPr="00000000">
        <w:rPr>
          <w:rtl w:val="0"/>
        </w:rPr>
        <w:t xml:space="preserve">Digital age is what defines the present day and social media where people post and interact like Twitter, Instagram, and Facebook at the same time create and generate great amount of content is all part of it. Among all this Twitter is the one which gives a lot of text data that shows what people feel and what their opinions are. However, the analysis of this data is not easy due to the presence of slang words, short forms, emoticons, mixing of languages, etc. Previous machine learning approaches such as Naïve Bayes and SVM were unable to perform sentiment and emotion detections properly as they could not penetrate deeper into the meaning of the text. On the other hand, recent developments in Natural Language Processing (NLP) and deep learning technologies — CNN, LSTM, and transformer-based methods such as BERT and RoBERTa — have made great strides in detecting emotions and sentiments. Thus, this study is intended to compare emotion detection by using traditional, deep learning, and hybrid CNN-BiLSTM models on Twitter data to its applications like opinion mining, customer feedback analysis, and mental health monitoring being enhanced.</w:t>
      </w:r>
    </w:p>
    <w:p w:rsidR="00000000" w:rsidDel="00000000" w:rsidP="00000000" w:rsidRDefault="00000000" w:rsidRPr="00000000" w14:paraId="00000034">
      <w:pPr>
        <w:pStyle w:val="Heading2"/>
        <w:rPr/>
      </w:pPr>
      <w:r w:rsidDel="00000000" w:rsidR="00000000" w:rsidRPr="00000000">
        <w:rPr>
          <w:rtl w:val="0"/>
        </w:rPr>
        <w:t xml:space="preserve">2  Introduction</w:t>
      </w: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tl w:val="0"/>
        </w:rPr>
        <w:t xml:space="preserve">2.1  Background</w:t>
      </w:r>
    </w:p>
    <w:p w:rsidR="00000000" w:rsidDel="00000000" w:rsidP="00000000" w:rsidRDefault="00000000" w:rsidRPr="00000000" w14:paraId="00000036">
      <w:pPr>
        <w:rPr/>
      </w:pPr>
      <w:r w:rsidDel="00000000" w:rsidR="00000000" w:rsidRPr="00000000">
        <w:rPr>
          <w:rtl w:val="0"/>
        </w:rPr>
        <w:t xml:space="preserve">We exist in a technological world where social media platforms, with Twitter leading the way, Insta, and Facebook, continuously produce enormous amounts of user content every single second. Out of all these, Twitter is the most prominent source of textual data that shows feelings and opinions of people. Nevertheless, the use of slang, abbreviations, emojis, and mixed languages makes it quite difficult to analyze this data. The earlier machine learning models such as Naïve Bayes and SVM found it hard to get the deeper meanings, but the developments in Natural Language Processing (NLP) and deep learning, including CNN, LSTM, and transformer-based models like BERT and RoBERTa, have profoundly impacted the detection of emotion and sentiment. The current study focuses on the comparison of traditional, deep learning, and hybrid CNN-BiLSTM models for emotion detection in Twitter data to boost the use of such applications as opinion mining, customer feedback analysis, and mental health monitoring.</w:t>
      </w:r>
    </w:p>
    <w:p w:rsidR="00000000" w:rsidDel="00000000" w:rsidP="00000000" w:rsidRDefault="00000000" w:rsidRPr="00000000" w14:paraId="00000037">
      <w:pPr>
        <w:pStyle w:val="Heading3"/>
        <w:rPr/>
      </w:pPr>
      <w:r w:rsidDel="00000000" w:rsidR="00000000" w:rsidRPr="00000000">
        <w:rPr>
          <w:rtl w:val="0"/>
        </w:rPr>
        <w:t xml:space="preserve">2.2  Problem Statement</w:t>
      </w:r>
    </w:p>
    <w:p w:rsidR="00000000" w:rsidDel="00000000" w:rsidP="00000000" w:rsidRDefault="00000000" w:rsidRPr="00000000" w14:paraId="00000038">
      <w:pPr>
        <w:rPr/>
      </w:pPr>
      <w:r w:rsidDel="00000000" w:rsidR="00000000" w:rsidRPr="00000000">
        <w:rPr>
          <w:rtl w:val="0"/>
        </w:rPr>
        <w:t xml:space="preserve">The huge amount of user-generated content available on Twitter and similar platforms has not made the task of detecting emotions in tweets any easier, mainly because of the informal language used on these platforms with slang, abbreviations, sarcasm, and mixed-language expressions. The traditional machine learning models have already considered these issues but still deliver low accuracy in detecting emotions due to their inability to fully understand the context and deep meaning of the text. Therefore, it is essential to create a powerful and efficient model which is able to analyze noisy and unstructured Twitter data. In this research, we will solve the problem by evaluating classical machine learning, deep learning, and an innovative hybrid CNN-BiLSTM model to determine the most effective way of capturing human emotions in tweets.</w:t>
      </w:r>
    </w:p>
    <w:p w:rsidR="00000000" w:rsidDel="00000000" w:rsidP="00000000" w:rsidRDefault="00000000" w:rsidRPr="00000000" w14:paraId="00000039">
      <w:pPr>
        <w:pStyle w:val="Heading3"/>
        <w:rPr/>
      </w:pPr>
      <w:r w:rsidDel="00000000" w:rsidR="00000000" w:rsidRPr="00000000">
        <w:rPr>
          <w:rtl w:val="0"/>
        </w:rPr>
        <w:t xml:space="preserve">2.3  Research Gap &amp; Rationale</w:t>
      </w:r>
    </w:p>
    <w:p w:rsidR="00000000" w:rsidDel="00000000" w:rsidP="00000000" w:rsidRDefault="00000000" w:rsidRPr="00000000" w14:paraId="0000003A">
      <w:pPr>
        <w:spacing w:after="240" w:before="240" w:lineRule="auto"/>
        <w:rPr/>
      </w:pPr>
      <w:r w:rsidDel="00000000" w:rsidR="00000000" w:rsidRPr="00000000">
        <w:rPr>
          <w:rtl w:val="0"/>
        </w:rPr>
        <w:t xml:space="preserve">To resolve the matter of capturing the complexity and noisiness of Twitter data, sentiment analysis and emotion detection have been tackled with the help of various traditional machine learning and deep learning models. However, there is still a large gap to be filled in this area. The majority of the new models facing the Twitter data struggle when it comes to such informal and varied language, where slang, emojis, sarcasm, and multilingual expressions are very common. Traditional models like Naïve Bayes and SVM can’t really understand the context of the sentences while CNN or LSTM deep learning models only focus on either the features being local or sequential but not both effectively because of lack of attention to this area.</w:t>
      </w:r>
    </w:p>
    <w:p w:rsidR="00000000" w:rsidDel="00000000" w:rsidP="00000000" w:rsidRDefault="00000000" w:rsidRPr="00000000" w14:paraId="0000003B">
      <w:pPr>
        <w:spacing w:after="240" w:before="240" w:lineRule="auto"/>
        <w:rPr/>
      </w:pPr>
      <w:r w:rsidDel="00000000" w:rsidR="00000000" w:rsidRPr="00000000">
        <w:rPr>
          <w:rtl w:val="0"/>
        </w:rPr>
        <w:t xml:space="preserve">In order to fill this gap, this study is going to propose a hybrid CNN-BiLSTM model that merges the best features of both CNNs and BiLSTMs for getting local and contextual aspects of text respectively. The aim of this strategy is to radicalize the accuracy and strength of emotion detection from Twitter data. The reason behind this study is to put forth a very accurate and fast model that would be able to dissect the real-life human emotions indicated in social media with more grace, eventually facilitating the way for applications in areas such as mental health monitoring, customer sentiment analysis, and public opinion tracking.</w:t>
      </w:r>
    </w:p>
    <w:p w:rsidR="00000000" w:rsidDel="00000000" w:rsidP="00000000" w:rsidRDefault="00000000" w:rsidRPr="00000000" w14:paraId="0000003C">
      <w:pPr>
        <w:pStyle w:val="Heading2"/>
        <w:rPr/>
      </w:pPr>
      <w:r w:rsidDel="00000000" w:rsidR="00000000" w:rsidRPr="00000000">
        <w:rPr>
          <w:rtl w:val="0"/>
        </w:rPr>
        <w:t xml:space="preserve">3  Objectives</w:t>
      </w:r>
    </w:p>
    <w:p w:rsidR="00000000" w:rsidDel="00000000" w:rsidP="00000000" w:rsidRDefault="00000000" w:rsidRPr="00000000" w14:paraId="0000003D">
      <w:pPr>
        <w:rPr/>
      </w:pPr>
      <w:r w:rsidDel="00000000" w:rsidR="00000000" w:rsidRPr="00000000">
        <w:rPr>
          <w:rtl w:val="0"/>
        </w:rPr>
        <w:t xml:space="preserve">List specific, measurable objectives (bullet points preferred).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Objective 1: </w:t>
      </w:r>
      <w:r w:rsidDel="00000000" w:rsidR="00000000" w:rsidRPr="00000000">
        <w:rPr>
          <w:rFonts w:ascii="Calibri" w:cs="Calibri" w:eastAsia="Calibri" w:hAnsi="Calibri"/>
          <w:rtl w:val="0"/>
        </w:rPr>
        <w:t xml:space="preserve">To preprocess and analyze Twitter data to handle noise, slang, abbreviations, and multilingual text for accurate emotion classification.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Objective 2: </w:t>
      </w:r>
      <w:r w:rsidDel="00000000" w:rsidR="00000000" w:rsidRPr="00000000">
        <w:rPr>
          <w:rFonts w:ascii="Calibri" w:cs="Calibri" w:eastAsia="Calibri" w:hAnsi="Calibri"/>
          <w:rtl w:val="0"/>
        </w:rPr>
        <w:t xml:space="preserve"> To develop and compare the performance of traditional machine learning models, deep learning models (CNN, BiLSTM), and a proposed hybrid CNN-BiLSTM model for emotion detection.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Objective 3: </w:t>
      </w:r>
      <w:r w:rsidDel="00000000" w:rsidR="00000000" w:rsidRPr="00000000">
        <w:rPr>
          <w:rFonts w:ascii="Calibri" w:cs="Calibri" w:eastAsia="Calibri" w:hAnsi="Calibri"/>
          <w:rtl w:val="0"/>
        </w:rPr>
        <w:t xml:space="preserve">To evaluate the models using standard performance metrics (accuracy, precision, recall, F1-score) and identify the most effective approach for emotion classification in short, noisy texts.</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4  Literature Review</w:t>
      </w:r>
    </w:p>
    <w:p w:rsidR="00000000" w:rsidDel="00000000" w:rsidP="00000000" w:rsidRDefault="00000000" w:rsidRPr="00000000" w14:paraId="00000042">
      <w:pPr>
        <w:rPr/>
      </w:pPr>
      <w:r w:rsidDel="00000000" w:rsidR="00000000" w:rsidRPr="00000000">
        <w:rPr>
          <w:rtl w:val="0"/>
        </w:rPr>
        <w:t xml:space="preserve">Rahman, Shiplu, Watanobe, and Alam (2025) proposed a hybrid architecture called RoBERTa-BiLSTM, which integrates the power of embedding context and analyzing sentiments of RoBERTa and the power of sequence modeling of BiLSTM respectively. The work highlighted the shortcomings of single-modal models with respect to the modeling of both semantic richness and contextual dependencies, and resolved</w:t>
      </w:r>
    </w:p>
    <w:p w:rsidR="00000000" w:rsidDel="00000000" w:rsidP="00000000" w:rsidRDefault="00000000" w:rsidRPr="00000000" w14:paraId="00000043">
      <w:pPr>
        <w:rPr/>
      </w:pPr>
      <w:r w:rsidDel="00000000" w:rsidR="00000000" w:rsidRPr="00000000">
        <w:rPr>
          <w:rtl w:val="0"/>
        </w:rPr>
        <w:t xml:space="preserve">this by combining transformers representations with recurrent neural networks. Their experimental findings demonstrated that they were significantly more successful than conventional machine learning and single-deep-learning approaches, and the model is so resilient to address the intricate pattern of</w:t>
      </w:r>
    </w:p>
    <w:p w:rsidR="00000000" w:rsidDel="00000000" w:rsidP="00000000" w:rsidRDefault="00000000" w:rsidRPr="00000000" w14:paraId="00000044">
      <w:pPr>
        <w:rPr/>
      </w:pPr>
      <w:r w:rsidDel="00000000" w:rsidR="00000000" w:rsidRPr="00000000">
        <w:rPr>
          <w:rtl w:val="0"/>
        </w:rPr>
        <w:t xml:space="preserve">sentiments in a variety of datasets. This paper shows how hybrid frameworks perform well in sentiment analysis, with both the representation of features and contextual learning being significant to this process. [1]</w:t>
      </w:r>
    </w:p>
    <w:p w:rsidR="00000000" w:rsidDel="00000000" w:rsidP="00000000" w:rsidRDefault="00000000" w:rsidRPr="00000000" w14:paraId="00000045">
      <w:pPr>
        <w:rPr/>
      </w:pPr>
      <w:r w:rsidDel="00000000" w:rsidR="00000000" w:rsidRPr="00000000">
        <w:rPr>
          <w:rtl w:val="0"/>
        </w:rPr>
        <w:t xml:space="preserve">In a study conducted by Rahman and Shova (2023), the authors investigated how to detect emotion based on social media posts by using computational methods to categorize emotions in unstructured text posted online. The study, which was a preprint published on arXiv, highlighted the increasing significance of social platforms as abundant sources of data to affective computing. The authors explored the current</w:t>
      </w:r>
    </w:p>
    <w:p w:rsidR="00000000" w:rsidDel="00000000" w:rsidP="00000000" w:rsidRDefault="00000000" w:rsidRPr="00000000" w14:paraId="00000046">
      <w:pPr>
        <w:rPr/>
      </w:pPr>
      <w:r w:rsidDel="00000000" w:rsidR="00000000" w:rsidRPr="00000000">
        <w:rPr>
          <w:rtl w:val="0"/>
        </w:rPr>
        <w:t xml:space="preserve">methodologies and suggested models that could process noisy and short as well as informal text that is characteristic of social media. Their results revealed issues in the sarcasm, slang, and multilingual content as well as demonstrated the opportunities of superior models of deep learning to develop strong emotion</w:t>
      </w:r>
    </w:p>
    <w:p w:rsidR="00000000" w:rsidDel="00000000" w:rsidP="00000000" w:rsidRDefault="00000000" w:rsidRPr="00000000" w14:paraId="00000047">
      <w:pPr>
        <w:rPr/>
      </w:pPr>
      <w:r w:rsidDel="00000000" w:rsidR="00000000" w:rsidRPr="00000000">
        <w:rPr>
          <w:rtl w:val="0"/>
        </w:rPr>
        <w:t xml:space="preserve">perception. This research forms the basis of emotion-conscious systems within the real world social environment. [2]</w:t>
      </w:r>
    </w:p>
    <w:p w:rsidR="00000000" w:rsidDel="00000000" w:rsidP="00000000" w:rsidRDefault="00000000" w:rsidRPr="00000000" w14:paraId="00000048">
      <w:pPr>
        <w:rPr/>
      </w:pPr>
      <w:r w:rsidDel="00000000" w:rsidR="00000000" w:rsidRPr="00000000">
        <w:rPr>
          <w:rtl w:val="0"/>
        </w:rPr>
        <w:t xml:space="preserve">Chutia and Baruah (2024) published a comprehensive review on emotion detection using deep learning techniques in Artificial Intelligence Review. The paper reviewed the development of emotion recognition models, especially deep learning models: CNNs, RNNs, attention mechanisms, and transformers.</w:t>
      </w:r>
    </w:p>
    <w:p w:rsidR="00000000" w:rsidDel="00000000" w:rsidP="00000000" w:rsidRDefault="00000000" w:rsidRPr="00000000" w14:paraId="00000049">
      <w:pPr>
        <w:rPr/>
      </w:pPr>
      <w:r w:rsidDel="00000000" w:rsidR="00000000" w:rsidRPr="00000000">
        <w:rPr>
          <w:rtl w:val="0"/>
        </w:rPr>
        <w:t xml:space="preserve">The review noted the strengths of deep architectures in general in dealing with high-dimensional and unstructured text information as well as indicated drawbacks pertaining to data imbalance, model interpretability, and multilingual processing.The authors have also found possible research gaps such as the necessity to carry out multimodal emotion analysis, as well as language adaptation with the low-resource. This review gives a critical roadmap to the development of deep learning methods</w:t>
      </w:r>
    </w:p>
    <w:p w:rsidR="00000000" w:rsidDel="00000000" w:rsidP="00000000" w:rsidRDefault="00000000" w:rsidRPr="00000000" w14:paraId="0000004A">
      <w:pPr>
        <w:rPr/>
      </w:pPr>
      <w:r w:rsidDel="00000000" w:rsidR="00000000" w:rsidRPr="00000000">
        <w:rPr>
          <w:rtl w:val="0"/>
        </w:rPr>
        <w:t xml:space="preserve">in emotion detection. [3]</w:t>
      </w:r>
    </w:p>
    <w:p w:rsidR="00000000" w:rsidDel="00000000" w:rsidP="00000000" w:rsidRDefault="00000000" w:rsidRPr="00000000" w14:paraId="0000004B">
      <w:pPr>
        <w:rPr/>
      </w:pPr>
      <w:r w:rsidDel="00000000" w:rsidR="00000000" w:rsidRPr="00000000">
        <w:rPr>
          <w:rtl w:val="0"/>
        </w:rPr>
        <w:t xml:space="preserve">A hybrid deep learning system to sentimentally analyze COVID-19 tweets with balancing classes was introduced by Talukder et al. (2025), which is published on Scientific Reports. Having acknowledged the serious class imbalance and concept drift of the pandemic-related streams in social media, the authors used transformer-based encoders and sequential models and implemented high-level class-balancing methods (oversampling, focal loss, and reweighting) to reduce the influence of dominant classes. The model was tested on several COVID-19 tweet datasets and obtained state-of-the-art F1- scores on minority emotion categories over the state-of-the-art transformers and classical classifiers. In addition to achiev-</w:t>
      </w:r>
    </w:p>
    <w:p w:rsidR="00000000" w:rsidDel="00000000" w:rsidP="00000000" w:rsidRDefault="00000000" w:rsidRPr="00000000" w14:paraId="0000004C">
      <w:pPr>
        <w:rPr/>
      </w:pPr>
      <w:r w:rsidDel="00000000" w:rsidR="00000000" w:rsidRPr="00000000">
        <w:rPr>
          <w:rtl w:val="0"/>
        </w:rPr>
        <w:t xml:space="preserve">ing performance improvements, the paper further provides a reproducible pipeline to deal with temporal variations and label skew in sentiment analysis of crisis-related topics, albeit with the authors identifying that current challenges in sarcasm detection and cross-domain adaptation remain. [4]</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5  Proposed Methodology</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F">
            <w:pPr>
              <w:rPr/>
            </w:pPr>
            <w:r w:rsidDel="00000000" w:rsidR="00000000" w:rsidRPr="00000000">
              <w:rPr>
                <w:rtl w:val="0"/>
              </w:rPr>
              <w:t xml:space="preserve">Component</w:t>
            </w:r>
          </w:p>
        </w:tc>
        <w:tc>
          <w:tcPr/>
          <w:p w:rsidR="00000000" w:rsidDel="00000000" w:rsidP="00000000" w:rsidRDefault="00000000" w:rsidRPr="00000000" w14:paraId="0000005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Data / Materials</w:t>
            </w:r>
          </w:p>
        </w:tc>
        <w:tc>
          <w:tcPr/>
          <w:p w:rsidR="00000000" w:rsidDel="00000000" w:rsidP="00000000" w:rsidRDefault="00000000" w:rsidRPr="00000000" w14:paraId="00000052">
            <w:pPr>
              <w:rPr/>
            </w:pPr>
            <w:r w:rsidDel="00000000" w:rsidR="00000000" w:rsidRPr="00000000">
              <w:rPr>
                <w:rtl w:val="0"/>
              </w:rPr>
              <w:t xml:space="preserve">Preprocessed Twitter dataset labeled with emotions like joy, anger, sadness, and fear.</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Experimental / Model Design</w:t>
            </w:r>
          </w:p>
        </w:tc>
        <w:tc>
          <w:tcPr/>
          <w:p w:rsidR="00000000" w:rsidDel="00000000" w:rsidP="00000000" w:rsidRDefault="00000000" w:rsidRPr="00000000" w14:paraId="00000054">
            <w:pPr>
              <w:rPr/>
            </w:pPr>
            <w:r w:rsidDel="00000000" w:rsidR="00000000" w:rsidRPr="00000000">
              <w:rPr>
                <w:rtl w:val="0"/>
              </w:rPr>
              <w:t xml:space="preserve">Compare traditional ML models, deep learning models, and a hybrid CNN-BiLSTM for emotion detection.</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Tools &amp; Technologies</w:t>
            </w:r>
          </w:p>
        </w:tc>
        <w:tc>
          <w:tcPr/>
          <w:p w:rsidR="00000000" w:rsidDel="00000000" w:rsidP="00000000" w:rsidRDefault="00000000" w:rsidRPr="00000000" w14:paraId="00000056">
            <w:pPr>
              <w:rPr/>
            </w:pPr>
            <w:r w:rsidDel="00000000" w:rsidR="00000000" w:rsidRPr="00000000">
              <w:rPr>
                <w:rtl w:val="0"/>
              </w:rPr>
              <w:t xml:space="preserve">Python, TensorFlow/Keras, Scikit-learn, NLTK, Pandas, NumPy, Matplotlib, Google Colab.</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Validation &amp; Statistical Tests</w:t>
            </w:r>
          </w:p>
        </w:tc>
        <w:tc>
          <w:tcPr/>
          <w:p w:rsidR="00000000" w:rsidDel="00000000" w:rsidP="00000000" w:rsidRDefault="00000000" w:rsidRPr="00000000" w14:paraId="00000058">
            <w:pPr>
              <w:rPr/>
            </w:pPr>
            <w:r w:rsidDel="00000000" w:rsidR="00000000" w:rsidRPr="00000000">
              <w:rPr>
                <w:rtl w:val="0"/>
              </w:rPr>
              <w:t xml:space="preserve">80–20 train-test split with 5-fold cross-validation, evaluated using Accuracy, Precision, Recall, and F1-score.</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Ethical &amp; Safety Considerations</w:t>
            </w:r>
          </w:p>
        </w:tc>
        <w:tc>
          <w:tcPr/>
          <w:p w:rsidR="00000000" w:rsidDel="00000000" w:rsidP="00000000" w:rsidRDefault="00000000" w:rsidRPr="00000000" w14:paraId="0000005A">
            <w:pPr>
              <w:rPr/>
            </w:pPr>
            <w:r w:rsidDel="00000000" w:rsidR="00000000" w:rsidRPr="00000000">
              <w:rPr>
                <w:rtl w:val="0"/>
              </w:rPr>
              <w:t xml:space="preserve">Use anonymized public Twitter data, ensuring no personal information is collected or shared.</w:t>
            </w:r>
          </w:p>
        </w:tc>
      </w:tr>
    </w:tbl>
    <w:p w:rsidR="00000000" w:rsidDel="00000000" w:rsidP="00000000" w:rsidRDefault="00000000" w:rsidRPr="00000000" w14:paraId="0000005B">
      <w:pPr>
        <w:pStyle w:val="Heading2"/>
        <w:rPr/>
      </w:pPr>
      <w:r w:rsidDel="00000000" w:rsidR="00000000" w:rsidRPr="00000000">
        <w:rPr>
          <w:rtl w:val="0"/>
        </w:rPr>
        <w:t xml:space="preserve">6  Expected Outcomes</w:t>
      </w:r>
    </w:p>
    <w:p w:rsidR="00000000" w:rsidDel="00000000" w:rsidP="00000000" w:rsidRDefault="00000000" w:rsidRPr="00000000" w14:paraId="0000005C">
      <w:pPr>
        <w:spacing w:after="240" w:before="240" w:lineRule="auto"/>
        <w:rPr/>
      </w:pPr>
      <w:r w:rsidDel="00000000" w:rsidR="00000000" w:rsidRPr="00000000">
        <w:rPr>
          <w:rtl w:val="0"/>
        </w:rPr>
        <w:t xml:space="preserve">The new combined CNN-BiLSTM model is believed to surpass not only traditional methods but also other deep learning models when it comes to its accuracy and robustness concerning emotion classification. It is expected that the model will be able to deal with the characteristics of Twitter data, which are informal, short, and noisy. The following results are expected:</w:t>
      </w:r>
    </w:p>
    <w:p w:rsidR="00000000" w:rsidDel="00000000" w:rsidP="00000000" w:rsidRDefault="00000000" w:rsidRPr="00000000" w14:paraId="0000005D">
      <w:pPr>
        <w:numPr>
          <w:ilvl w:val="0"/>
          <w:numId w:val="2"/>
        </w:numPr>
        <w:spacing w:after="0" w:afterAutospacing="0" w:before="240" w:lineRule="auto"/>
        <w:ind w:left="720" w:hanging="360"/>
        <w:rPr>
          <w:u w:val="none"/>
        </w:rPr>
      </w:pPr>
      <w:r w:rsidDel="00000000" w:rsidR="00000000" w:rsidRPr="00000000">
        <w:rPr>
          <w:rtl w:val="0"/>
        </w:rPr>
        <w:t xml:space="preserve">Higher accuracy and F1-score in multi-class emotion detection.</w:t>
      </w:r>
    </w:p>
    <w:p w:rsidR="00000000" w:rsidDel="00000000" w:rsidP="00000000" w:rsidRDefault="00000000" w:rsidRPr="00000000" w14:paraId="0000005E">
      <w:pPr>
        <w:numPr>
          <w:ilvl w:val="0"/>
          <w:numId w:val="2"/>
        </w:numPr>
        <w:spacing w:after="0" w:afterAutospacing="0" w:before="0" w:beforeAutospacing="0" w:lineRule="auto"/>
        <w:ind w:left="720" w:hanging="360"/>
        <w:rPr>
          <w:u w:val="none"/>
        </w:rPr>
      </w:pPr>
      <w:r w:rsidDel="00000000" w:rsidR="00000000" w:rsidRPr="00000000">
        <w:rPr>
          <w:rtl w:val="0"/>
        </w:rPr>
        <w:t xml:space="preserve">A new hybrid architecture that merges local and contextual feature learning.</w:t>
      </w:r>
    </w:p>
    <w:p w:rsidR="00000000" w:rsidDel="00000000" w:rsidP="00000000" w:rsidRDefault="00000000" w:rsidRPr="00000000" w14:paraId="0000005F">
      <w:pPr>
        <w:numPr>
          <w:ilvl w:val="0"/>
          <w:numId w:val="2"/>
        </w:numPr>
        <w:spacing w:after="240" w:before="0" w:beforeAutospacing="0" w:lineRule="auto"/>
        <w:ind w:left="720" w:hanging="360"/>
        <w:rPr>
          <w:u w:val="none"/>
        </w:rPr>
      </w:pPr>
      <w:r w:rsidDel="00000000" w:rsidR="00000000" w:rsidRPr="00000000">
        <w:rPr>
          <w:rtl w:val="0"/>
        </w:rPr>
        <w:t xml:space="preserve">A flexible architecture that can be utilized in real-life cases such as public opinion analysis, marketing strategy optimization, and mental health monitoring, etc.</w:t>
      </w:r>
    </w:p>
    <w:p w:rsidR="00000000" w:rsidDel="00000000" w:rsidP="00000000" w:rsidRDefault="00000000" w:rsidRPr="00000000" w14:paraId="00000060">
      <w:pPr>
        <w:spacing w:after="240" w:before="240" w:lineRule="auto"/>
        <w:rPr/>
      </w:pPr>
      <w:r w:rsidDel="00000000" w:rsidR="00000000" w:rsidRPr="00000000">
        <w:rPr>
          <w:rtl w:val="0"/>
        </w:rPr>
        <w:t xml:space="preserve">The study's ultimate objective is to develop a more context-aware and reliable NLP model that would help in understanding human emotions through digital communication more easily.</w:t>
      </w:r>
    </w:p>
    <w:p w:rsidR="00000000" w:rsidDel="00000000" w:rsidP="00000000" w:rsidRDefault="00000000" w:rsidRPr="00000000" w14:paraId="00000061">
      <w:pPr>
        <w:pStyle w:val="Heading2"/>
        <w:rPr/>
      </w:pPr>
      <w:r w:rsidDel="00000000" w:rsidR="00000000" w:rsidRPr="00000000">
        <w:rPr>
          <w:rtl w:val="0"/>
        </w:rPr>
        <w:t xml:space="preserve">7  Timeline &amp; Milestones</w:t>
      </w:r>
    </w:p>
    <w:p w:rsidR="00000000" w:rsidDel="00000000" w:rsidP="00000000" w:rsidRDefault="00000000" w:rsidRPr="00000000" w14:paraId="00000062">
      <w:pPr>
        <w:rPr/>
      </w:pPr>
      <w:r w:rsidDel="00000000" w:rsidR="00000000" w:rsidRPr="00000000">
        <w:rPr>
          <w:rtl w:val="0"/>
        </w:rPr>
        <w:t xml:space="preserve">(Align with the 16‑week plan; update status during the project)</w:t>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3">
            <w:pPr>
              <w:rPr/>
            </w:pPr>
            <w:r w:rsidDel="00000000" w:rsidR="00000000" w:rsidRPr="00000000">
              <w:rPr>
                <w:rtl w:val="0"/>
              </w:rPr>
              <w:t xml:space="preserve">Week</w:t>
            </w:r>
          </w:p>
        </w:tc>
        <w:tc>
          <w:tcPr/>
          <w:p w:rsidR="00000000" w:rsidDel="00000000" w:rsidP="00000000" w:rsidRDefault="00000000" w:rsidRPr="00000000" w14:paraId="00000064">
            <w:pPr>
              <w:rPr/>
            </w:pPr>
            <w:r w:rsidDel="00000000" w:rsidR="00000000" w:rsidRPr="00000000">
              <w:rPr>
                <w:rtl w:val="0"/>
              </w:rPr>
              <w:t xml:space="preserve">Milestone</w:t>
            </w:r>
          </w:p>
        </w:tc>
        <w:tc>
          <w:tcPr/>
          <w:p w:rsidR="00000000" w:rsidDel="00000000" w:rsidP="00000000" w:rsidRDefault="00000000" w:rsidRPr="00000000" w14:paraId="00000065">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1</w:t>
            </w:r>
          </w:p>
        </w:tc>
        <w:tc>
          <w:tcPr/>
          <w:p w:rsidR="00000000" w:rsidDel="00000000" w:rsidP="00000000" w:rsidRDefault="00000000" w:rsidRPr="00000000" w14:paraId="00000067">
            <w:pPr>
              <w:rPr/>
            </w:pPr>
            <w:r w:rsidDel="00000000" w:rsidR="00000000" w:rsidRPr="00000000">
              <w:rPr>
                <w:rtl w:val="0"/>
              </w:rPr>
              <w:t xml:space="preserve">Consent form, topic registration, workspace setup</w:t>
            </w:r>
          </w:p>
        </w:tc>
        <w:tc>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2</w:t>
            </w:r>
          </w:p>
        </w:tc>
        <w:tc>
          <w:tcPr/>
          <w:p w:rsidR="00000000" w:rsidDel="00000000" w:rsidP="00000000" w:rsidRDefault="00000000" w:rsidRPr="00000000" w14:paraId="0000006A">
            <w:pPr>
              <w:rPr/>
            </w:pPr>
            <w:r w:rsidDel="00000000" w:rsidR="00000000" w:rsidRPr="00000000">
              <w:rPr>
                <w:rFonts w:ascii="Gungsuh" w:cs="Gungsuh" w:eastAsia="Gungsuh" w:hAnsi="Gungsuh"/>
                <w:rtl w:val="0"/>
              </w:rPr>
              <w:t xml:space="preserve">Literature matrix (≥ 20 papers), synopsis skeleton</w:t>
            </w:r>
          </w:p>
        </w:tc>
        <w:tc>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4</w:t>
            </w:r>
          </w:p>
        </w:tc>
        <w:tc>
          <w:tcPr/>
          <w:p w:rsidR="00000000" w:rsidDel="00000000" w:rsidP="00000000" w:rsidRDefault="00000000" w:rsidRPr="00000000" w14:paraId="0000006D">
            <w:pPr>
              <w:rPr/>
            </w:pPr>
            <w:r w:rsidDel="00000000" w:rsidR="00000000" w:rsidRPr="00000000">
              <w:rPr>
                <w:rtl w:val="0"/>
              </w:rPr>
              <w:t xml:space="preserve">Zeroth Review – Final synopsis submitted</w:t>
            </w:r>
          </w:p>
        </w:tc>
        <w:tc>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8</w:t>
            </w:r>
          </w:p>
        </w:tc>
        <w:tc>
          <w:tcPr/>
          <w:p w:rsidR="00000000" w:rsidDel="00000000" w:rsidP="00000000" w:rsidRDefault="00000000" w:rsidRPr="00000000" w14:paraId="00000070">
            <w:pPr>
              <w:rPr/>
            </w:pPr>
            <w:r w:rsidDel="00000000" w:rsidR="00000000" w:rsidRPr="00000000">
              <w:rPr>
                <w:rtl w:val="0"/>
              </w:rPr>
              <w:t xml:space="preserve">1st Review – Prototype &amp; interim results</w:t>
            </w:r>
          </w:p>
        </w:tc>
        <w:tc>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12</w:t>
            </w:r>
          </w:p>
        </w:tc>
        <w:tc>
          <w:tcPr/>
          <w:p w:rsidR="00000000" w:rsidDel="00000000" w:rsidP="00000000" w:rsidRDefault="00000000" w:rsidRPr="00000000" w14:paraId="00000073">
            <w:pPr>
              <w:rPr/>
            </w:pPr>
            <w:r w:rsidDel="00000000" w:rsidR="00000000" w:rsidRPr="00000000">
              <w:rPr>
                <w:rtl w:val="0"/>
              </w:rPr>
              <w:t xml:space="preserve">2nd Review – Draft manuscript ready</w:t>
            </w:r>
          </w:p>
        </w:tc>
        <w:tc>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13</w:t>
            </w:r>
          </w:p>
        </w:tc>
        <w:tc>
          <w:tcPr/>
          <w:p w:rsidR="00000000" w:rsidDel="00000000" w:rsidP="00000000" w:rsidRDefault="00000000" w:rsidRPr="00000000" w14:paraId="00000076">
            <w:pPr>
              <w:rPr/>
            </w:pPr>
            <w:r w:rsidDel="00000000" w:rsidR="00000000" w:rsidRPr="00000000">
              <w:rPr>
                <w:rtl w:val="0"/>
              </w:rPr>
              <w:t xml:space="preserve">Paper submitted to target venue</w:t>
            </w:r>
          </w:p>
        </w:tc>
        <w:tc>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15</w:t>
            </w:r>
          </w:p>
        </w:tc>
        <w:tc>
          <w:tcPr/>
          <w:p w:rsidR="00000000" w:rsidDel="00000000" w:rsidP="00000000" w:rsidRDefault="00000000" w:rsidRPr="00000000" w14:paraId="00000079">
            <w:pPr>
              <w:rPr/>
            </w:pPr>
            <w:r w:rsidDel="00000000" w:rsidR="00000000" w:rsidRPr="00000000">
              <w:rPr>
                <w:rtl w:val="0"/>
              </w:rPr>
              <w:t xml:space="preserve">Acceptance / in‑press proof received</w:t>
            </w:r>
          </w:p>
        </w:tc>
        <w:tc>
          <w:tcPr/>
          <w:p w:rsidR="00000000" w:rsidDel="00000000" w:rsidP="00000000" w:rsidRDefault="00000000" w:rsidRPr="00000000" w14:paraId="0000007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16</w:t>
            </w:r>
          </w:p>
        </w:tc>
        <w:tc>
          <w:tcPr/>
          <w:p w:rsidR="00000000" w:rsidDel="00000000" w:rsidP="00000000" w:rsidRDefault="00000000" w:rsidRPr="00000000" w14:paraId="0000007C">
            <w:pPr>
              <w:rPr/>
            </w:pPr>
            <w:r w:rsidDel="00000000" w:rsidR="00000000" w:rsidRPr="00000000">
              <w:rPr>
                <w:rtl w:val="0"/>
              </w:rPr>
              <w:t xml:space="preserve">Final demo &amp; reflection</w:t>
            </w:r>
          </w:p>
        </w:tc>
        <w:tc>
          <w:tcPr/>
          <w:p w:rsidR="00000000" w:rsidDel="00000000" w:rsidP="00000000" w:rsidRDefault="00000000" w:rsidRPr="00000000" w14:paraId="0000007D">
            <w:pPr>
              <w:rPr/>
            </w:pPr>
            <w:r w:rsidDel="00000000" w:rsidR="00000000" w:rsidRPr="00000000">
              <w:rPr>
                <w:rtl w:val="0"/>
              </w:rPr>
              <w:t xml:space="preserve">☐</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9s37853pblcd" w:id="0"/>
      <w:bookmarkEnd w:id="0"/>
      <w:r w:rsidDel="00000000" w:rsidR="00000000" w:rsidRPr="00000000">
        <w:rPr>
          <w:rtl w:val="0"/>
        </w:rPr>
        <w:t xml:space="preserve">8  Target Publication Compliance</w:t>
      </w:r>
    </w:p>
    <w:p w:rsidR="00000000" w:rsidDel="00000000" w:rsidP="00000000" w:rsidRDefault="00000000" w:rsidRPr="00000000" w14:paraId="00000080">
      <w:pPr>
        <w:rPr/>
      </w:pPr>
      <w:r w:rsidDel="00000000" w:rsidR="00000000" w:rsidRPr="00000000">
        <w:rPr>
          <w:rtl w:val="0"/>
        </w:rPr>
        <w:t xml:space="preserve">State the formatting guidelines (e.g., IEEE template), page limits, review cycle length, and APCs (if any).</w:t>
      </w:r>
    </w:p>
    <w:p w:rsidR="00000000" w:rsidDel="00000000" w:rsidP="00000000" w:rsidRDefault="00000000" w:rsidRPr="00000000" w14:paraId="00000081">
      <w:pPr>
        <w:pStyle w:val="Heading2"/>
        <w:rPr/>
      </w:pPr>
      <w:r w:rsidDel="00000000" w:rsidR="00000000" w:rsidRPr="00000000">
        <w:rPr>
          <w:rtl w:val="0"/>
        </w:rPr>
        <w:t xml:space="preserve">9  Author Contribution Matrix (CRediT)</w:t>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2">
            <w:pPr>
              <w:rPr/>
            </w:pPr>
            <w:r w:rsidDel="00000000" w:rsidR="00000000" w:rsidRPr="00000000">
              <w:rPr>
                <w:rtl w:val="0"/>
              </w:rPr>
              <w:t xml:space="preserve">Task</w:t>
            </w:r>
          </w:p>
        </w:tc>
        <w:tc>
          <w:tcPr/>
          <w:p w:rsidR="00000000" w:rsidDel="00000000" w:rsidP="00000000" w:rsidRDefault="00000000" w:rsidRPr="00000000" w14:paraId="00000083">
            <w:pPr>
              <w:rPr/>
            </w:pPr>
            <w:r w:rsidDel="00000000" w:rsidR="00000000" w:rsidRPr="00000000">
              <w:rPr>
                <w:rtl w:val="0"/>
              </w:rPr>
              <w:t xml:space="preserve">Student 1</w:t>
            </w:r>
          </w:p>
        </w:tc>
        <w:tc>
          <w:tcPr/>
          <w:p w:rsidR="00000000" w:rsidDel="00000000" w:rsidP="00000000" w:rsidRDefault="00000000" w:rsidRPr="00000000" w14:paraId="00000084">
            <w:pPr>
              <w:rPr/>
            </w:pPr>
            <w:r w:rsidDel="00000000" w:rsidR="00000000" w:rsidRPr="00000000">
              <w:rPr>
                <w:rtl w:val="0"/>
              </w:rPr>
              <w:t xml:space="preserve">Student 2</w:t>
            </w:r>
          </w:p>
        </w:tc>
        <w:tc>
          <w:tcPr/>
          <w:p w:rsidR="00000000" w:rsidDel="00000000" w:rsidP="00000000" w:rsidRDefault="00000000" w:rsidRPr="00000000" w14:paraId="00000085">
            <w:pPr>
              <w:rPr/>
            </w:pPr>
            <w:r w:rsidDel="00000000" w:rsidR="00000000" w:rsidRPr="00000000">
              <w:rPr>
                <w:rtl w:val="0"/>
              </w:rPr>
              <w:t xml:space="preserve">Guide</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Conceptualisation</w:t>
            </w:r>
          </w:p>
        </w:tc>
        <w:tc>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88">
            <w:pPr>
              <w:rPr/>
            </w:pPr>
            <w:r w:rsidDel="00000000" w:rsidR="00000000" w:rsidRPr="00000000">
              <w:rPr>
                <w:rtl w:val="0"/>
              </w:rPr>
              <w:t xml:space="preserve">☐</w:t>
            </w:r>
          </w:p>
        </w:tc>
        <w:tc>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Methodology</w:t>
            </w:r>
          </w:p>
        </w:tc>
        <w:tc>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8C">
            <w:pPr>
              <w:rPr/>
            </w:pPr>
            <w:r w:rsidDel="00000000" w:rsidR="00000000" w:rsidRPr="00000000">
              <w:rPr>
                <w:rtl w:val="0"/>
              </w:rPr>
              <w:t xml:space="preserve">☐</w:t>
            </w:r>
          </w:p>
        </w:tc>
        <w:tc>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Investigation</w:t>
            </w:r>
          </w:p>
        </w:tc>
        <w:tc>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90">
            <w:pPr>
              <w:rPr/>
            </w:pPr>
            <w:r w:rsidDel="00000000" w:rsidR="00000000" w:rsidRPr="00000000">
              <w:rPr>
                <w:rtl w:val="0"/>
              </w:rPr>
              <w:t xml:space="preserve">☐</w:t>
            </w:r>
          </w:p>
        </w:tc>
        <w:tc>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Writing – Original Draft</w:t>
            </w:r>
          </w:p>
        </w:tc>
        <w:tc>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94">
            <w:pPr>
              <w:rPr/>
            </w:pPr>
            <w:r w:rsidDel="00000000" w:rsidR="00000000" w:rsidRPr="00000000">
              <w:rPr>
                <w:rtl w:val="0"/>
              </w:rPr>
              <w:t xml:space="preserve">☐</w:t>
            </w:r>
          </w:p>
        </w:tc>
        <w:tc>
          <w:tcPr/>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Writing – Review &amp; Editing</w:t>
            </w:r>
          </w:p>
        </w:tc>
        <w:tc>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98">
            <w:pPr>
              <w:rPr/>
            </w:pPr>
            <w:r w:rsidDel="00000000" w:rsidR="00000000" w:rsidRPr="00000000">
              <w:rPr>
                <w:rtl w:val="0"/>
              </w:rPr>
              <w:t xml:space="preserve">☐</w:t>
            </w:r>
          </w:p>
        </w:tc>
        <w:tc>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Supervision</w:t>
            </w:r>
          </w:p>
        </w:tc>
        <w:tc>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9C">
            <w:pPr>
              <w:rPr/>
            </w:pPr>
            <w:r w:rsidDel="00000000" w:rsidR="00000000" w:rsidRPr="00000000">
              <w:rPr>
                <w:rtl w:val="0"/>
              </w:rPr>
              <w:t xml:space="preserve">☐</w:t>
            </w:r>
          </w:p>
        </w:tc>
        <w:tc>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9E">
      <w:pPr>
        <w:pStyle w:val="Heading2"/>
        <w:rPr/>
      </w:pPr>
      <w:r w:rsidDel="00000000" w:rsidR="00000000" w:rsidRPr="00000000">
        <w:rPr>
          <w:rtl w:val="0"/>
        </w:rPr>
        <w:t xml:space="preserve">10  References</w:t>
      </w:r>
    </w:p>
    <w:p w:rsidR="00000000" w:rsidDel="00000000" w:rsidP="00000000" w:rsidRDefault="00000000" w:rsidRPr="00000000" w14:paraId="0000009F">
      <w:pPr>
        <w:rPr/>
      </w:pPr>
      <w:r w:rsidDel="00000000" w:rsidR="00000000" w:rsidRPr="00000000">
        <w:rPr>
          <w:rtl w:val="0"/>
        </w:rPr>
        <w:t xml:space="preserve">M. M. Rahman, A. I. Shiplu, Y. Watanobe, and M. A. Alam, “Roberta bilstm: A context-aware hybrid model for sentiment analysis,” IEEE Transactions on Emerging Topics in Computational Intelligence, 2025. </w:t>
      </w:r>
    </w:p>
    <w:p w:rsidR="00000000" w:rsidDel="00000000" w:rsidP="00000000" w:rsidRDefault="00000000" w:rsidRPr="00000000" w14:paraId="000000A0">
      <w:pPr>
        <w:rPr/>
      </w:pPr>
      <w:r w:rsidDel="00000000" w:rsidR="00000000" w:rsidRPr="00000000">
        <w:rPr>
          <w:rtl w:val="0"/>
        </w:rPr>
        <w:t xml:space="preserve">[2] M. M. Rahman and S. Shova, “Emotion detection from social media posts,” arXiv preprint arXiv:2302.05610, 2023. </w:t>
      </w:r>
    </w:p>
    <w:p w:rsidR="00000000" w:rsidDel="00000000" w:rsidP="00000000" w:rsidRDefault="00000000" w:rsidRPr="00000000" w14:paraId="000000A1">
      <w:pPr>
        <w:rPr/>
      </w:pPr>
      <w:r w:rsidDel="00000000" w:rsidR="00000000" w:rsidRPr="00000000">
        <w:rPr>
          <w:rtl w:val="0"/>
        </w:rPr>
        <w:t xml:space="preserve">[3] T. Chutia and N. Baruah, “A review on emotion detection by using deep learning techniques,” Artificial Intelligence Review, vol. 57, no. 8, p. 203, 2024.</w:t>
      </w:r>
    </w:p>
    <w:p w:rsidR="00000000" w:rsidDel="00000000" w:rsidP="00000000" w:rsidRDefault="00000000" w:rsidRPr="00000000" w14:paraId="000000A2">
      <w:pPr>
        <w:rPr/>
      </w:pPr>
      <w:r w:rsidDel="00000000" w:rsidR="00000000" w:rsidRPr="00000000">
        <w:rPr>
          <w:rtl w:val="0"/>
        </w:rPr>
        <w:t xml:space="preserve">[4] M. A. Talukder, M. A. Uddin, S. Roy, P. Ghose, S. Sarker, A. Khraisat, M. Kazi, M. M. Rahman, and M. Hakimi, “A hybrid deep learning model for sentiment analysis of covid-19 tweets with class balancing,” Scientific Reports, vol. 15, no. 1, p. 27788, 2025.</w:t>
      </w:r>
    </w:p>
    <w:p w:rsidR="00000000" w:rsidDel="00000000" w:rsidP="00000000" w:rsidRDefault="00000000" w:rsidRPr="00000000" w14:paraId="000000A3">
      <w:pPr>
        <w:pStyle w:val="Heading2"/>
        <w:rPr/>
      </w:pPr>
      <w:r w:rsidDel="00000000" w:rsidR="00000000" w:rsidRPr="00000000">
        <w:rPr>
          <w:rtl w:val="0"/>
        </w:rPr>
        <w:t xml:space="preserve">Appendices</w:t>
      </w:r>
    </w:p>
    <w:p w:rsidR="00000000" w:rsidDel="00000000" w:rsidP="00000000" w:rsidRDefault="00000000" w:rsidRPr="00000000" w14:paraId="000000A4">
      <w:pPr>
        <w:rPr/>
      </w:pPr>
      <w:r w:rsidDel="00000000" w:rsidR="00000000" w:rsidRPr="00000000">
        <w:rPr>
          <w:rtl w:val="0"/>
        </w:rPr>
        <w:t xml:space="preserve">Appendix A: Literature Matrix</w:t>
        <w:br w:type="textWrapping"/>
        <w:t xml:space="preserve">Appendix B: Ethics / Plagiarism Report</w:t>
        <w:br w:type="textWrapping"/>
        <w:t xml:space="preserve">Appendix C: Supplementary Materials</w:t>
      </w:r>
    </w:p>
    <w:p w:rsidR="00000000" w:rsidDel="00000000" w:rsidP="00000000" w:rsidRDefault="00000000" w:rsidRPr="00000000" w14:paraId="000000A5">
      <w:pPr>
        <w:pStyle w:val="Heading2"/>
        <w:rPr/>
      </w:pPr>
      <w:r w:rsidDel="00000000" w:rsidR="00000000" w:rsidRPr="00000000">
        <w:rPr>
          <w:rtl w:val="0"/>
        </w:rPr>
        <w:t xml:space="preserve">Sign‑off</w:t>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6">
            <w:pPr>
              <w:rPr/>
            </w:pPr>
            <w:r w:rsidDel="00000000" w:rsidR="00000000" w:rsidRPr="00000000">
              <w:rPr>
                <w:rtl w:val="0"/>
              </w:rPr>
              <w:t xml:space="preserve">Role</w:t>
            </w:r>
          </w:p>
        </w:tc>
        <w:tc>
          <w:tcPr/>
          <w:p w:rsidR="00000000" w:rsidDel="00000000" w:rsidP="00000000" w:rsidRDefault="00000000" w:rsidRPr="00000000" w14:paraId="000000A7">
            <w:pPr>
              <w:rPr/>
            </w:pPr>
            <w:r w:rsidDel="00000000" w:rsidR="00000000" w:rsidRPr="00000000">
              <w:rPr>
                <w:rtl w:val="0"/>
              </w:rPr>
              <w:t xml:space="preserve">Name</w:t>
            </w:r>
          </w:p>
        </w:tc>
        <w:tc>
          <w:tcPr/>
          <w:p w:rsidR="00000000" w:rsidDel="00000000" w:rsidP="00000000" w:rsidRDefault="00000000" w:rsidRPr="00000000" w14:paraId="000000A8">
            <w:pPr>
              <w:rPr/>
            </w:pPr>
            <w:r w:rsidDel="00000000" w:rsidR="00000000" w:rsidRPr="00000000">
              <w:rPr>
                <w:rtl w:val="0"/>
              </w:rPr>
              <w:t xml:space="preserve">Signature</w:t>
            </w:r>
          </w:p>
        </w:tc>
        <w:tc>
          <w:tcPr/>
          <w:p w:rsidR="00000000" w:rsidDel="00000000" w:rsidP="00000000" w:rsidRDefault="00000000" w:rsidRPr="00000000" w14:paraId="000000A9">
            <w:pP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Student 1</w:t>
            </w:r>
          </w:p>
        </w:tc>
        <w:tc>
          <w:tcPr/>
          <w:p w:rsidR="00000000" w:rsidDel="00000000" w:rsidP="00000000" w:rsidRDefault="00000000" w:rsidRPr="00000000" w14:paraId="000000AB">
            <w:pPr>
              <w:rPr/>
            </w:pPr>
            <w:r w:rsidDel="00000000" w:rsidR="00000000" w:rsidRPr="00000000">
              <w:rPr>
                <w:rtl w:val="0"/>
              </w:rPr>
              <w:t xml:space="preserve">Diksha Rawat</w:t>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11-09-2025</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Guide</w:t>
            </w:r>
          </w:p>
        </w:tc>
        <w:tc>
          <w:tcPr/>
          <w:p w:rsidR="00000000" w:rsidDel="00000000" w:rsidP="00000000" w:rsidRDefault="00000000" w:rsidRPr="00000000" w14:paraId="000000AF">
            <w:pPr>
              <w:rPr/>
            </w:pPr>
            <w:r w:rsidDel="00000000" w:rsidR="00000000" w:rsidRPr="00000000">
              <w:rPr>
                <w:rtl w:val="0"/>
              </w:rPr>
              <w:t xml:space="preserve">Himani Tyagi</w:t>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11-09-2025</w:t>
            </w:r>
          </w:p>
        </w:tc>
      </w:tr>
    </w:tbl>
    <w:p w:rsidR="00000000" w:rsidDel="00000000" w:rsidP="00000000" w:rsidRDefault="00000000" w:rsidRPr="00000000" w14:paraId="000000B2">
      <w:pPr>
        <w:rPr/>
      </w:pPr>
      <w:r w:rsidDel="00000000" w:rsidR="00000000" w:rsidRPr="00000000">
        <w:rPr>
          <w:rtl w:val="0"/>
        </w:rPr>
      </w:r>
    </w:p>
    <w:sectPr>
      <w:type w:val="nextPage"/>
      <w:pgSz w:h="16840" w:w="11910" w:orient="portrait"/>
      <w:pgMar w:bottom="280" w:top="720" w:left="1800"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alibri"/>
  <w:font w:name="Arial Unicode MS"/>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18" w:hanging="240"/>
    </w:pPr>
    <w:rPr>
      <w:b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pPr>
      <w:widowControl w:val="1"/>
    </w:pPr>
    <w:tblPr>
      <w:tblStyleRowBandSize w:val="1"/>
      <w:tblStyleColBandSize w:val="1"/>
      <w:tblCellMar>
        <w:top w:w="0.0" w:type="dxa"/>
        <w:left w:w="108.0" w:type="dxa"/>
        <w:bottom w:w="0.0" w:type="dxa"/>
        <w:right w:w="108.0" w:type="dxa"/>
      </w:tblCellMar>
    </w:tblPr>
  </w:style>
  <w:style w:type="table" w:styleId="Table3">
    <w:basedOn w:val="TableNormal"/>
    <w:pPr>
      <w:widowControl w:val="1"/>
    </w:pPr>
    <w:tblPr>
      <w:tblStyleRowBandSize w:val="1"/>
      <w:tblStyleColBandSize w:val="1"/>
      <w:tblCellMar>
        <w:top w:w="0.0" w:type="dxa"/>
        <w:left w:w="108.0" w:type="dxa"/>
        <w:bottom w:w="0.0" w:type="dxa"/>
        <w:right w:w="108.0" w:type="dxa"/>
      </w:tblCellMar>
    </w:tblPr>
  </w:style>
  <w:style w:type="table" w:styleId="Table4">
    <w:basedOn w:val="TableNormal"/>
    <w:pPr>
      <w:widowControl w:val="1"/>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2023-09-12T00:00:00Z</vt:lpwstr>
  </property>
  <property fmtid="{D5CDD505-2E9C-101B-9397-08002B2CF9AE}" pid="3" name="Creator">
    <vt:lpwstr>Microsoft® Word for Microsoft 365</vt:lpwstr>
  </property>
  <property fmtid="{D5CDD505-2E9C-101B-9397-08002B2CF9AE}" pid="4" name="LastSaved">
    <vt:lpwstr>2025-07-30T00:00:00Z</vt:lpwstr>
  </property>
  <property fmtid="{D5CDD505-2E9C-101B-9397-08002B2CF9AE}" pid="5" name="Producer">
    <vt:lpwstr>Microsoft® Word for Microsoft 365</vt:lpwstr>
  </property>
  <property fmtid="{D5CDD505-2E9C-101B-9397-08002B2CF9AE}" pid="6" name="GrammarlyDocumentId">
    <vt:lpwstr>aed9f53e-6bcd-4c2b-a324-ebd32f88b1f6</vt:lpwstr>
  </property>
</Properties>
</file>