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99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hnz1tcv6ierl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350.0" w:type="dxa"/>
        <w:jc w:val="left"/>
        <w:tblInd w:w="-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rHeight w:val="1266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-9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             </w:t>
            </w:r>
          </w:p>
          <w:tbl>
            <w:tblPr>
              <w:tblStyle w:val="Table2"/>
              <w:tblW w:w="1019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598"/>
              <w:gridCol w:w="8592"/>
              <w:tblGridChange w:id="0">
                <w:tblGrid>
                  <w:gridCol w:w="1598"/>
                  <w:gridCol w:w="8592"/>
                </w:tblGrid>
              </w:tblGridChange>
            </w:tblGrid>
            <w:tr>
              <w:trPr>
                <w:cantSplit w:val="0"/>
                <w:trHeight w:val="1127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18" w:val="single"/>
                    <w:right w:color="000000" w:space="0" w:sz="18" w:val="single"/>
                  </w:tcBorders>
                </w:tcPr>
                <w:p w:rsidR="00000000" w:rsidDel="00000000" w:rsidP="00000000" w:rsidRDefault="00000000" w:rsidRPr="00000000" w14:paraId="0000000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sz w:val="36"/>
                      <w:szCs w:val="36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876300" cy="790575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6300" cy="79057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18" w:val="single"/>
                    <w:bottom w:color="000000" w:space="0" w:sz="18" w:val="single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04">
                  <w:pPr>
                    <w:ind w:left="354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sz w:val="32"/>
                      <w:szCs w:val="32"/>
                      <w:rtl w:val="0"/>
                    </w:rPr>
                    <w:t xml:space="preserve">DAYANANDA SAGAR COLLEGE OF ENGINEERING</w:t>
                  </w:r>
                </w:p>
                <w:p w:rsidR="00000000" w:rsidDel="00000000" w:rsidP="00000000" w:rsidRDefault="00000000" w:rsidRPr="00000000" w14:paraId="00000005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​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(An Autonomous Institute affiliated to Visvesvaraya Technological University (VTU), Belagavi,</w:t>
                  </w:r>
                </w:p>
                <w:p w:rsidR="00000000" w:rsidDel="00000000" w:rsidP="00000000" w:rsidRDefault="00000000" w:rsidRPr="00000000" w14:paraId="00000006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Approved by AICTE and UGC, Accredited by NAAC with 'A' grade)</w:t>
                  </w:r>
                </w:p>
                <w:p w:rsidR="00000000" w:rsidDel="00000000" w:rsidP="00000000" w:rsidRDefault="00000000" w:rsidRPr="00000000" w14:paraId="00000007">
                  <w:pPr>
                    <w:spacing w:before="60" w:lineRule="auto"/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Shavige Malleshwara Hills, Kumaraswamy Layout, Bengaluru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1f1f1f"/>
                      <w:sz w:val="21"/>
                      <w:szCs w:val="21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- 560 111. India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Department of Information Science and Engineering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(Accredited by NBA Tier 1: 2025-2028)</w:t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 Project Synopsis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on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highlight w:val="white"/>
                <w:rtl w:val="0"/>
              </w:rPr>
              <w:t>"LEADHER: QUANTUM-OPTIMIZED WOMEN'S EMPOWERMENT BUDGET ALLOCATOR"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="360" w:lineRule="auto"/>
              <w:ind w:left="-63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Submitted as a part of the Final Year Project of</w:t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BACHELOR OF ENGINEERING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</w:t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DEPARTMENT OF INFORMATION SCIENCE AND ENGINEERING</w:t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Submitted by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085.0" w:type="dxa"/>
              <w:jc w:val="left"/>
              <w:tblInd w:w="21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665"/>
              <w:gridCol w:w="3420"/>
              <w:tblGridChange w:id="0">
                <w:tblGrid>
                  <w:gridCol w:w="2665"/>
                  <w:gridCol w:w="34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8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sz w:val="24"/>
                      <w:szCs w:val="24"/>
                      <w:rtl w:val="0"/>
                    </w:rPr>
                    <w:t xml:space="preserve">NAME 1</w:t>
                  </w:r>
                </w:p>
              </w:tc>
              <w:tc>
                <w:tcPr/>
                <w:p w:rsidR="00000000" w:rsidDel="00000000" w:rsidP="00000000" w:rsidRDefault="00000000" w:rsidRPr="00000000" w14:paraId="00000019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sz w:val="24"/>
                      <w:szCs w:val="24"/>
                      <w:rtl w:val="0"/>
                    </w:rPr>
                    <w:t xml:space="preserve">USN 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A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sz w:val="24"/>
                      <w:szCs w:val="24"/>
                      <w:rtl w:val="0"/>
                    </w:rPr>
                    <w:t xml:space="preserve">NAME 2</w:t>
                  </w:r>
                </w:p>
              </w:tc>
              <w:tc>
                <w:tcPr/>
                <w:p w:rsidR="00000000" w:rsidDel="00000000" w:rsidP="00000000" w:rsidRDefault="00000000" w:rsidRPr="00000000" w14:paraId="0000001B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sz w:val="24"/>
                      <w:szCs w:val="24"/>
                      <w:rtl w:val="0"/>
                    </w:rPr>
                    <w:t xml:space="preserve">USN 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C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sz w:val="24"/>
                      <w:szCs w:val="24"/>
                      <w:rtl w:val="0"/>
                    </w:rPr>
                    <w:t xml:space="preserve">NAME 3</w:t>
                  </w:r>
                </w:p>
              </w:tc>
              <w:tc>
                <w:tcPr/>
                <w:p w:rsidR="00000000" w:rsidDel="00000000" w:rsidP="00000000" w:rsidRDefault="00000000" w:rsidRPr="00000000" w14:paraId="0000001D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sz w:val="24"/>
                      <w:szCs w:val="24"/>
                      <w:rtl w:val="0"/>
                    </w:rPr>
                    <w:t xml:space="preserve">USN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E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sz w:val="24"/>
                      <w:szCs w:val="24"/>
                      <w:rtl w:val="0"/>
                    </w:rPr>
                    <w:t xml:space="preserve">NAME 4</w:t>
                  </w:r>
                </w:p>
              </w:tc>
              <w:tc>
                <w:tcPr/>
                <w:p w:rsidR="00000000" w:rsidDel="00000000" w:rsidP="00000000" w:rsidRDefault="00000000" w:rsidRPr="00000000" w14:paraId="0000001F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000000"/>
                      <w:sz w:val="24"/>
                      <w:szCs w:val="24"/>
                      <w:rtl w:val="0"/>
                    </w:rPr>
                    <w:t xml:space="preserve">USN 4</w:t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="360" w:lineRule="auto"/>
              <w:ind w:left="216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Under the guidance of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Dr./Prof. Faculty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Designation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Dept. of ISE, DSCE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75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-202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after="400" w:before="320" w:line="240" w:lineRule="auto"/>
        <w:jc w:val="left"/>
        <w:rPr>
          <w:b w:val="1"/>
          <w:bCs w:val="1"/>
          <w:color w:val="1a365d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 OF THE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2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LeadHer: Quantum-Optimized Women's Empowerment Budget Allocator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GUIDE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Faculty Name, Designation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PHONE NO.: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[Insert Phone No.]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12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 ID: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[Insert Email ID]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6522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600"/>
            </w:tblPr>
            <w:tblGrid>
              <w:gridCol w:w="1630.5"/>
              <w:gridCol w:w="1630.5"/>
              <w:gridCol w:w="1630.5"/>
              <w:gridCol w:w="1630.5"/>
              <w:tblGridChange w:id="0">
                <w:tblGrid>
                  <w:gridCol w:w="1630.5"/>
                  <w:gridCol w:w="1630.5"/>
                  <w:gridCol w:w="1630.5"/>
                  <w:gridCol w:w="1630.5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NAME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USN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PHONE NO.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EMAIL 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[Student Name 1]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[1DSXXISXXX]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[Phone 1]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[Email 1]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[Student Name 2]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[1DSXXISXXX]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[Phone 2]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[Email 2]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[Student Name 3]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[1DSXXISXXX]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[Phone 3]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[Email 3]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[Student Name 4]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[1DSXXISXXX]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[Phone 4]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90.0" w:type="dxa"/>
                    <w:left w:w="90.0" w:type="dxa"/>
                    <w:bottom w:w="90.0" w:type="dxa"/>
                    <w:right w:w="9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after="90" w:before="90" w:line="24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[Email 4]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TIMELINE (Tentative Start and End Date)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12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August 2026 - June 2027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COORDINATORS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12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Santosh Anand, Prof. Ayush Mishra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DOMAIN OF THE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Quantum Computing &amp; Machine Learning for Public Policy Optimization (Foundations of Algorithms in Artificial Intelligence)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BACKGROUND OF PROJECT WITH REGARD TO THE DRAWBACKS IN EXISTING PROJECTS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12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• MGNREGA funds are currently allocated across India's 648 districts using a manual, rule-of-thumb approach ("give more to districts with the worst indicators"), with no systematic, data-driven optimization.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12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• This existing practice ignores marginal impact: a severely disadvantaged district with poor administrative capacity may convert additional funds into outcomes less effectively than a moderately disadvantaged, more "responsive" district.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12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• It ignores combinatorial trade-offs: selecting the best subset of districts under a fixed budget is a 0/1 knapsack-style combinatorial optimization problem whose search space grows exponentially (2^N) with the number of districts, making manual or purely greedy selection infeasible beyond a handful of districts.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12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• It ignores implementation bottlenecks: large unutilized MGNREGA balances in several districts show that funding alone does not guarantee outcomes; administrative capacity and women's agency matter as much as raw need.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12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• Existing academic work on combinatorial and quantum optimization (e.g., QAOA) remains largely theoretical and is rarely connected to real government open data or delivered through an interface usable by non-technical policymakers.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OBJECTIVES OF THE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• Build a unified, clean dataset of women's empowerment and MGNREGA indicators across 648 Indian districts by merging three heterogeneous government data sources (NFHS-5, MGNREGA records, PMJDY financial-inclusion data).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• Engineer features that jointly capture need (literacy/employment gaps), current intervention (MGNREGA spending, women's wages) and outcome (agency score) for every district.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• Train a Random Forest Regressor to estimate a composite women's-empowerment impact score and derive a marginal funding-impact gradient for each district.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• Design and implement a Quantum Approximate Optimization Algorithm (QAOA) — simulated entirely in NumPy, without a dedicated quantum SDK — to select the highest-impact subset of districts under a fixed budget constraint.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• Quantify the "quantum advantage": the improvement in total weighted impact achieved by the QAOA-based allocation over a naive greedy (highest-need-first) baseline that mirrors current practice.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• Expose the complete pipeline through a FastAPI backend and an interactive Next.js dashboard, with automated, LLM-generated policy reports for non-technical decision-makers.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 STATEMENT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12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Given a fixed national budget and India's 648 districts — each with a different level of need, women's agency, and administrative capacity — how should MGNREGA funds be distributed to maximize measurable improvement in women's empowerment outcomes? The current highest-need-first allocation heuristic is easy to apply but structurally sub-optimal: it does not account for marginal returns on funding, cannot reason about the exponentially large space of possible district combinations under a budget cap, and does not factor in a district's demonstrated ability to convert funds into outcomes. There is a need for a decision-support system that combines predictive modelling of impact with a combinatorial optimizer capable of searching this large solution space efficiently, and that presents the resulting recommendation in a form usable by policymakers.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SUMMARY OF THE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12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LeadHer is a full-stack decision-support platform that combines government open data, a machine-learning impact model, and a quantum optimization algorithm (QAOA) to recommend near-optimal, data-driven budget allocations for women's-empowerment spending under MGNREGA, and compares the recommendation against the greedy baseline currently used in practice. The pipeline runs in four stages: (1) a data pipeline merges NFHS-5, MGNREGA and financial-inclusion datasets into one clean, 648-district table; (2) a Random Forest Regressor learns a composite impact score and produces a marginal impact gradient per district; (3) a pure-NumPy QAOA simulation encodes the top candidate districts as qubits and searches the combinatorial solution space to select the priority subset that maximizes total weighted impact under the budget constraint; and (4) the full budget is distributed across all districts (weighted by gradient, with a boost for QAOA-selected districts), after which an LLM (Gemini) generates a human-readable policy report. The output is delivered through an interactive web dashboard where a policymaker can set a budget, filter by state or district, visualize allocations on a choropleth map of India, and export a shareable PDF report.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 OF CARRYING OUT THE PROJECT (Give details such as within the department/ external organization/ R&amp;D centre details)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12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• Carried out within the Department of Information Science and Engineering, DSCE, under faculty guidance, using publicly available government open datasets (NFHS-5, MGNREGA records, PMJDY) — no external organization or R&amp;D centre involvement is required for data access.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12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• The quantum-optimization component is implemented as a classical NumPy/SciPy simulation of the QAOA circuit, so it can be developed, tested and demonstrated entirely on department laptop/desktop hardware without needing access to physical quantum hardware.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12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• Backend development (FastAPI, scikit-learn), frontend development (Next.js dashboard) and LLM-integration (Gemini API for report generation) are carried out iteratively in sprints, with periodic reviews by the project guide and coordinators.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12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• Version control is maintained using Git, and the system is validated using held-out test data (80/20 split) and scenario-based comparison against the greedy baseline.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INTENDED BENEFICIARIES OF THE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• Rural women who are MGNREGA workers/beneficiaries across India's 648 districts, who stand to gain from more effective, impact-driven allocation of employment-guarantee funds.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• Government policymakers and administrators — e.g., the Ministry of Rural Development, State Rural Development Departments and District Programme Coordinators — who need a transparent, data-driven tool to justify allocation decisions.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• Public-policy researchers, economists and NGOs working on gender-responsive budgeting, who can use the platform's dataset and impact model for further analysis.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• Taxpayers and the public exchequer more broadly, through more efficient and accountable use of public welfare funds.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BASE PAPERS/ RELATED 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1. Farhi, E., Goldstone, J., Gutmann, S. (2014). "A Quantum Approximate Optimization Algorithm." arXiv:1411.4028.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2. Pedregosa, F. et al. (2011). "Scikit-learn: Machine Learning in Python." Journal of Machine Learning Research, 12, 2825-2830.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3. National Family Health Survey-5 (2019-21), Ministry of Health and Family Welfare, Government of India.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4. Virtanen, P. et al. (2020). "SciPy 1.0: Fundamental Algorithms for Scientific Computing in Python." Nature Methods, 17, 261-272.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ABSTRACT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India's MGNREGA channels large public funds into rural employment and, indirectly, into women's economic participation, but current district-wise budget allocation relies on a manual, highest-need-first heuristic that ignores marginal impact, combinatorial trade-offs and implementation bottlenecks. This project presents LeadHer, a decision-support platform that merges NFHS-5, MGNREGA and PMJDY data into a unified 648-district dataset, trains a Random Forest Regressor (R² = 0.78) to estimate a composite women's-empowerment impact score and marginal funding gradient per district, and applies a pure-NumPy simulation of the Quantum Approximate Optimization Algorithm (QAOA) to select the highest-impact subset of districts under a budget constraint. The QAOA-based allocation is shown to improve total weighted impact by 2% to 15% over a naive greedy baseline across test scenarios. The complete pipeline is exposed through a FastAPI backend and an interactive Next.js dashboard with map-based visualization, quantum-vs-greedy comparison charts, and an LLM-generated (Gemini) policy report, making the recommendation usable by non-technical policymakers.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KEYWORDS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Quantum Computing; QAOA; Machine Learning; Random Forest; MGNREGA; Women's Empowerment; Public Policy Optimization; Combinatorial Optimization; Budget Allocation; Decision Support System</w:t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after="4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1160.976562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 of the Guide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 of the Project Coordinators</w:t>
            </w:r>
          </w:p>
        </w:tc>
      </w:tr>
    </w:tbl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</w:t>
        <w:tab/>
        <w:tab/>
        <w:tab/>
        <w:t xml:space="preserve">  </w:t>
      </w:r>
    </w:p>
    <w:sectPr>
      <w:headerReference r:id="rId8" w:type="default"/>
      <w:footerReference r:id="rId9" w:type="default"/>
      <w:pgSz w:h="15840" w:w="12240" w:orient="portrait"/>
      <w:pgMar w:bottom="1440" w:top="708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  <w:rPr>
        <w:rFonts w:ascii="Times New Roman" w:cs="Times New Roman" w:eastAsia="Times New Roman" w:hAnsi="Times New Roman"/>
        <w:color w:val="434343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434343"/>
        <w:sz w:val="24"/>
        <w:szCs w:val="24"/>
        <w:rtl w:val="0"/>
      </w:rPr>
      <w:t xml:space="preserve">          2026-27</w:t>
      <w:tab/>
      <w:tab/>
      <w:tab/>
      <w:tab/>
      <w:tab/>
      <w:tab/>
      <w:tab/>
      <w:t xml:space="preserve">                                    Page </w:t>
    </w:r>
    <w:r w:rsidDel="00000000" w:rsidR="00000000" w:rsidRPr="00000000">
      <w:rPr>
        <w:rFonts w:ascii="Times New Roman" w:cs="Times New Roman" w:eastAsia="Times New Roman" w:hAnsi="Times New Roman"/>
        <w:color w:val="434343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  <w:rPr>
        <w:rFonts w:ascii="Times New Roman" w:cs="Times New Roman" w:eastAsia="Times New Roman" w:hAnsi="Times New Roman"/>
        <w:color w:val="434343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434343"/>
        <w:sz w:val="24"/>
        <w:szCs w:val="24"/>
        <w:rtl w:val="0"/>
      </w:rPr>
      <w:t xml:space="preserve"> Project Synopsis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color w:val="434343"/>
        <w:sz w:val="20"/>
        <w:szCs w:val="20"/>
        <w:rtl w:val="0"/>
      </w:rPr>
      <w:t xml:space="preserve">Dept of ISE, DSCE, Bangalore</w:t>
    </w:r>
    <w:r w:rsidDel="00000000" w:rsidR="00000000" w:rsidRPr="00000000">
      <w:rPr>
        <w:rFonts w:ascii="Times New Roman" w:cs="Times New Roman" w:eastAsia="Times New Roman" w:hAnsi="Times New Roman"/>
        <w:color w:val="434343"/>
        <w:sz w:val="24"/>
        <w:szCs w:val="24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0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widowControl w:val="0"/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A0NYhOo1SLiIA4UOMDX2q49w3Q==">CgMxLjAyDmguaG56MXRjdjZpZXJsOAByITF3SHU2VnQ2M0xndDNreVhhUEFEUHNxUlF0NGlvNVZ6Mw==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