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E423C1" w:rsidRPr="009315C3" w:rsidRDefault="00000000">
      <w:pPr>
        <w:spacing w:after="80"/>
        <w:jc w:val="center"/>
      </w:pPr>
      <w:proofErr w:type="spellStart"/>
      <w:r w:rsidRPr="009315C3">
        <w:rPr>
          <w:sz w:val="48"/>
          <w:szCs w:val="48"/>
        </w:rPr>
        <w:t>CivicFlow</w:t>
      </w:r>
      <w:proofErr w:type="spellEnd"/>
      <w:r w:rsidRPr="009315C3">
        <w:rPr>
          <w:sz w:val="48"/>
          <w:szCs w:val="48"/>
        </w:rPr>
        <w:t>: A Retrieval-Augmented Multimodal Civic Issue Triage System for Urban Governance</w:t>
      </w:r>
    </w:p>
    <w:p w:rsidR="00E423C1" w:rsidRPr="006625EA" w:rsidRDefault="00000000">
      <w:pPr>
        <w:spacing w:before="30" w:after="15"/>
        <w:jc w:val="center"/>
        <w:rPr>
          <w:sz w:val="24"/>
          <w:szCs w:val="24"/>
        </w:rPr>
      </w:pPr>
      <w:r w:rsidRPr="006625EA">
        <w:rPr>
          <w:sz w:val="24"/>
          <w:szCs w:val="24"/>
        </w:rPr>
        <w:t>Vaidehi M</w:t>
      </w:r>
    </w:p>
    <w:p w:rsidR="00E423C1" w:rsidRPr="009315C3" w:rsidRDefault="00000000">
      <w:pPr>
        <w:spacing w:after="15"/>
        <w:jc w:val="center"/>
      </w:pPr>
      <w:r w:rsidRPr="009315C3">
        <w:rPr>
          <w:i/>
          <w:iCs/>
          <w:sz w:val="18"/>
          <w:szCs w:val="18"/>
        </w:rPr>
        <w:t>Dept. of Information Science and Engineering</w:t>
      </w:r>
    </w:p>
    <w:p w:rsidR="00E423C1" w:rsidRDefault="00000000" w:rsidP="009315C3">
      <w:pPr>
        <w:spacing w:after="60"/>
        <w:jc w:val="center"/>
      </w:pPr>
      <w:r w:rsidRPr="009315C3">
        <w:rPr>
          <w:i/>
          <w:iCs/>
          <w:sz w:val="18"/>
          <w:szCs w:val="18"/>
        </w:rPr>
        <w:t>Dayananda Sagar College of Engineering, Bengaluru, India</w:t>
      </w:r>
    </w:p>
    <w:p w:rsidR="009315C3" w:rsidRPr="0091397C" w:rsidRDefault="009315C3" w:rsidP="009315C3">
      <w:pPr>
        <w:tabs>
          <w:tab w:val="left" w:pos="5318"/>
          <w:tab w:val="left" w:pos="5352"/>
        </w:tabs>
        <w:spacing w:before="55" w:line="290" w:lineRule="auto"/>
        <w:ind w:right="1101"/>
        <w:jc w:val="center"/>
        <w:rPr>
          <w:iCs/>
        </w:rPr>
      </w:pPr>
      <w:r w:rsidRPr="0091397C">
        <w:rPr>
          <w:iCs/>
        </w:rPr>
        <w:t xml:space="preserve">              </w:t>
      </w:r>
      <w:r w:rsidR="0091397C" w:rsidRPr="0091397C">
        <w:rPr>
          <w:iCs/>
        </w:rPr>
        <w:t>v</w:t>
      </w:r>
      <w:r w:rsidRPr="0091397C">
        <w:rPr>
          <w:iCs/>
        </w:rPr>
        <w:t>aidehim-ise@dayanandasagar.edu</w:t>
      </w:r>
    </w:p>
    <w:p w:rsidR="009315C3" w:rsidRDefault="009315C3"/>
    <w:p w:rsidR="009315C3" w:rsidRPr="009315C3" w:rsidRDefault="009315C3">
      <w:pPr>
        <w:sectPr w:rsidR="009315C3" w:rsidRPr="009315C3">
          <w:type w:val="continuous"/>
          <w:pgSz w:w="11906" w:h="16838"/>
          <w:pgMar w:top="1080" w:right="893" w:bottom="1440" w:left="893" w:header="708" w:footer="708" w:gutter="0"/>
          <w:cols w:space="360"/>
          <w:docGrid w:linePitch="360"/>
        </w:sectPr>
      </w:pPr>
    </w:p>
    <w:p w:rsidR="00E423C1" w:rsidRPr="009315C3" w:rsidRDefault="00000000">
      <w:pPr>
        <w:spacing w:before="60" w:after="20"/>
        <w:jc w:val="center"/>
      </w:pPr>
      <w:r w:rsidRPr="009315C3">
        <w:rPr>
          <w:sz w:val="22"/>
          <w:szCs w:val="22"/>
        </w:rPr>
        <w:t>Bhoomika K Nayak</w:t>
      </w:r>
    </w:p>
    <w:p w:rsidR="00E423C1" w:rsidRPr="009315C3" w:rsidRDefault="00000000">
      <w:pPr>
        <w:spacing w:after="15"/>
        <w:jc w:val="center"/>
      </w:pPr>
      <w:r w:rsidRPr="009315C3">
        <w:rPr>
          <w:i/>
          <w:iCs/>
          <w:sz w:val="18"/>
          <w:szCs w:val="18"/>
        </w:rPr>
        <w:t>Dept. of Information Science and Engineering</w:t>
      </w:r>
    </w:p>
    <w:p w:rsidR="00E423C1" w:rsidRPr="009315C3" w:rsidRDefault="00000000">
      <w:pPr>
        <w:spacing w:after="15"/>
        <w:jc w:val="center"/>
      </w:pPr>
      <w:r w:rsidRPr="009315C3">
        <w:rPr>
          <w:i/>
          <w:iCs/>
          <w:sz w:val="18"/>
          <w:szCs w:val="18"/>
        </w:rPr>
        <w:t>Dayananda Sagar College of Engineering</w:t>
      </w:r>
    </w:p>
    <w:p w:rsidR="00E423C1" w:rsidRDefault="00000000">
      <w:pPr>
        <w:spacing w:after="50"/>
        <w:jc w:val="center"/>
        <w:rPr>
          <w:sz w:val="18"/>
          <w:szCs w:val="18"/>
        </w:rPr>
      </w:pPr>
      <w:hyperlink r:id="rId5" w:history="1">
        <w:r w:rsidR="009315C3" w:rsidRPr="000726BE">
          <w:rPr>
            <w:rStyle w:val="Hyperlink"/>
            <w:sz w:val="18"/>
            <w:szCs w:val="18"/>
          </w:rPr>
          <w:t>1ds23is031@dsce.edu.in</w:t>
        </w:r>
      </w:hyperlink>
    </w:p>
    <w:p w:rsidR="009315C3" w:rsidRPr="009315C3" w:rsidRDefault="009315C3">
      <w:pPr>
        <w:spacing w:after="50"/>
        <w:jc w:val="center"/>
      </w:pPr>
    </w:p>
    <w:p w:rsidR="00E423C1" w:rsidRPr="009315C3" w:rsidRDefault="00000000">
      <w:pPr>
        <w:spacing w:before="60" w:after="20"/>
        <w:jc w:val="center"/>
      </w:pPr>
      <w:r w:rsidRPr="009315C3">
        <w:rPr>
          <w:sz w:val="22"/>
          <w:szCs w:val="22"/>
        </w:rPr>
        <w:t>Chandra Shekar G V</w:t>
      </w:r>
    </w:p>
    <w:p w:rsidR="00E423C1" w:rsidRPr="009315C3" w:rsidRDefault="00000000">
      <w:pPr>
        <w:spacing w:after="15"/>
        <w:jc w:val="center"/>
      </w:pPr>
      <w:r w:rsidRPr="009315C3">
        <w:rPr>
          <w:i/>
          <w:iCs/>
          <w:sz w:val="18"/>
          <w:szCs w:val="18"/>
        </w:rPr>
        <w:t>Dept. of Information Science and Engineering</w:t>
      </w:r>
    </w:p>
    <w:p w:rsidR="00E423C1" w:rsidRPr="009315C3" w:rsidRDefault="00000000">
      <w:pPr>
        <w:spacing w:after="15"/>
        <w:jc w:val="center"/>
      </w:pPr>
      <w:r w:rsidRPr="009315C3">
        <w:rPr>
          <w:i/>
          <w:iCs/>
          <w:sz w:val="18"/>
          <w:szCs w:val="18"/>
        </w:rPr>
        <w:t>Dayananda Sagar College of Engineering</w:t>
      </w:r>
    </w:p>
    <w:p w:rsidR="00E423C1" w:rsidRDefault="00000000">
      <w:pPr>
        <w:spacing w:after="50"/>
        <w:jc w:val="center"/>
        <w:rPr>
          <w:sz w:val="18"/>
          <w:szCs w:val="18"/>
        </w:rPr>
      </w:pPr>
      <w:hyperlink r:id="rId6" w:history="1">
        <w:r w:rsidR="009315C3" w:rsidRPr="000726BE">
          <w:rPr>
            <w:rStyle w:val="Hyperlink"/>
            <w:sz w:val="18"/>
            <w:szCs w:val="18"/>
          </w:rPr>
          <w:t>1ds23is035@dsce.edu.in</w:t>
        </w:r>
      </w:hyperlink>
    </w:p>
    <w:p w:rsidR="00E423C1" w:rsidRPr="009315C3" w:rsidRDefault="00000000" w:rsidP="009315C3">
      <w:pPr>
        <w:jc w:val="center"/>
      </w:pPr>
      <w:r w:rsidRPr="009315C3">
        <w:br w:type="column"/>
      </w:r>
      <w:r w:rsidRPr="009315C3">
        <w:rPr>
          <w:sz w:val="22"/>
          <w:szCs w:val="22"/>
        </w:rPr>
        <w:t xml:space="preserve">Chetan </w:t>
      </w:r>
      <w:r w:rsidR="009315C3">
        <w:rPr>
          <w:sz w:val="22"/>
          <w:szCs w:val="22"/>
        </w:rPr>
        <w:t>S</w:t>
      </w:r>
    </w:p>
    <w:p w:rsidR="00E423C1" w:rsidRPr="009315C3" w:rsidRDefault="00000000" w:rsidP="009315C3">
      <w:pPr>
        <w:spacing w:after="15"/>
        <w:jc w:val="center"/>
      </w:pPr>
      <w:r w:rsidRPr="009315C3">
        <w:rPr>
          <w:i/>
          <w:iCs/>
          <w:sz w:val="18"/>
          <w:szCs w:val="18"/>
        </w:rPr>
        <w:t>Dept. of Information Science and Engineering</w:t>
      </w:r>
    </w:p>
    <w:p w:rsidR="00E423C1" w:rsidRPr="009315C3" w:rsidRDefault="00000000" w:rsidP="009315C3">
      <w:pPr>
        <w:spacing w:after="15"/>
        <w:jc w:val="center"/>
      </w:pPr>
      <w:r w:rsidRPr="009315C3">
        <w:rPr>
          <w:i/>
          <w:iCs/>
          <w:sz w:val="18"/>
          <w:szCs w:val="18"/>
        </w:rPr>
        <w:t>Dayananda Sagar College of Engineering</w:t>
      </w:r>
    </w:p>
    <w:p w:rsidR="00E423C1" w:rsidRDefault="00000000" w:rsidP="009315C3">
      <w:pPr>
        <w:spacing w:after="50"/>
        <w:jc w:val="center"/>
        <w:rPr>
          <w:sz w:val="18"/>
          <w:szCs w:val="18"/>
        </w:rPr>
      </w:pPr>
      <w:hyperlink r:id="rId7" w:history="1">
        <w:r w:rsidR="009315C3" w:rsidRPr="000726BE">
          <w:rPr>
            <w:rStyle w:val="Hyperlink"/>
            <w:sz w:val="18"/>
            <w:szCs w:val="18"/>
          </w:rPr>
          <w:t>1ds23is037@dsce.edu.in</w:t>
        </w:r>
      </w:hyperlink>
    </w:p>
    <w:p w:rsidR="009315C3" w:rsidRPr="009315C3" w:rsidRDefault="009315C3">
      <w:pPr>
        <w:spacing w:after="50"/>
        <w:jc w:val="center"/>
      </w:pPr>
    </w:p>
    <w:p w:rsidR="00E423C1" w:rsidRPr="009315C3" w:rsidRDefault="009315C3">
      <w:pPr>
        <w:spacing w:before="60" w:after="20"/>
        <w:jc w:val="center"/>
      </w:pPr>
      <w:r>
        <w:rPr>
          <w:sz w:val="22"/>
          <w:szCs w:val="22"/>
        </w:rPr>
        <w:t>Dikshith M</w:t>
      </w:r>
    </w:p>
    <w:p w:rsidR="00E423C1" w:rsidRPr="009315C3" w:rsidRDefault="00000000">
      <w:pPr>
        <w:spacing w:after="15"/>
        <w:jc w:val="center"/>
      </w:pPr>
      <w:r w:rsidRPr="009315C3">
        <w:rPr>
          <w:i/>
          <w:iCs/>
          <w:sz w:val="18"/>
          <w:szCs w:val="18"/>
        </w:rPr>
        <w:t>Dept. of Information Science and Engineering</w:t>
      </w:r>
    </w:p>
    <w:p w:rsidR="00E423C1" w:rsidRPr="009315C3" w:rsidRDefault="00000000">
      <w:pPr>
        <w:spacing w:after="15"/>
        <w:jc w:val="center"/>
      </w:pPr>
      <w:r w:rsidRPr="009315C3">
        <w:rPr>
          <w:i/>
          <w:iCs/>
          <w:sz w:val="18"/>
          <w:szCs w:val="18"/>
        </w:rPr>
        <w:t>Dayananda Sagar College of Engineering</w:t>
      </w:r>
    </w:p>
    <w:p w:rsidR="009315C3" w:rsidRDefault="00000000" w:rsidP="009315C3">
      <w:pPr>
        <w:spacing w:after="50"/>
        <w:jc w:val="center"/>
        <w:rPr>
          <w:sz w:val="18"/>
          <w:szCs w:val="18"/>
        </w:rPr>
      </w:pPr>
      <w:hyperlink r:id="rId8" w:history="1">
        <w:r w:rsidR="009315C3" w:rsidRPr="000726BE">
          <w:rPr>
            <w:rStyle w:val="Hyperlink"/>
            <w:sz w:val="18"/>
            <w:szCs w:val="18"/>
          </w:rPr>
          <w:t>1ds23is044@dsce.edu.in</w:t>
        </w:r>
      </w:hyperlink>
    </w:p>
    <w:p w:rsidR="009315C3" w:rsidRDefault="009315C3" w:rsidP="009315C3">
      <w:pPr>
        <w:spacing w:after="50"/>
        <w:jc w:val="center"/>
        <w:rPr>
          <w:sz w:val="18"/>
          <w:szCs w:val="18"/>
        </w:rPr>
      </w:pPr>
    </w:p>
    <w:p w:rsidR="009315C3" w:rsidRPr="009315C3" w:rsidRDefault="009315C3" w:rsidP="009315C3">
      <w:pPr>
        <w:spacing w:after="50"/>
        <w:rPr>
          <w:sz w:val="18"/>
          <w:szCs w:val="18"/>
        </w:rPr>
        <w:sectPr w:rsidR="009315C3" w:rsidRPr="009315C3">
          <w:type w:val="continuous"/>
          <w:pgSz w:w="11906" w:h="16838"/>
          <w:pgMar w:top="1080" w:right="893" w:bottom="1440" w:left="893" w:header="708" w:footer="708" w:gutter="0"/>
          <w:cols w:num="2" w:space="360"/>
          <w:docGrid w:linePitch="360"/>
        </w:sectPr>
      </w:pPr>
    </w:p>
    <w:p w:rsidR="00E423C1" w:rsidRPr="009315C3" w:rsidRDefault="00000000">
      <w:pPr>
        <w:spacing w:before="80" w:after="60"/>
        <w:ind w:firstLine="272"/>
        <w:jc w:val="both"/>
        <w:rPr>
          <w:b/>
          <w:bCs/>
        </w:rPr>
      </w:pPr>
      <w:r w:rsidRPr="009315C3">
        <w:rPr>
          <w:b/>
          <w:bCs/>
          <w:i/>
          <w:iCs/>
          <w:sz w:val="18"/>
          <w:szCs w:val="18"/>
        </w:rPr>
        <w:t>Abstract</w:t>
      </w:r>
      <w:r w:rsidRPr="009315C3">
        <w:rPr>
          <w:b/>
          <w:bCs/>
          <w:sz w:val="18"/>
          <w:szCs w:val="18"/>
        </w:rPr>
        <w:t xml:space="preserve">—Urban municipalities in rapidly expanding cities process in excess of 10,000 multimodal civic complaints monthly, encompassing road damage, water supply failures, electricity outages, sanitation deficiencies, and public safety hazards. Existing complaint management systems are constrained by manual classification pipelines that are unable to process heterogeneous input modalities, are susceptible to systematic misrouting, and provide no mechanisms for real-time tracking or data-driven governance analytics. This paper proposes </w:t>
      </w:r>
      <w:proofErr w:type="spellStart"/>
      <w:r w:rsidRPr="009315C3">
        <w:rPr>
          <w:b/>
          <w:bCs/>
          <w:sz w:val="18"/>
          <w:szCs w:val="18"/>
        </w:rPr>
        <w:t>CivicFlow</w:t>
      </w:r>
      <w:proofErr w:type="spellEnd"/>
      <w:r w:rsidRPr="009315C3">
        <w:rPr>
          <w:b/>
          <w:bCs/>
          <w:sz w:val="18"/>
          <w:szCs w:val="18"/>
        </w:rPr>
        <w:t xml:space="preserve">, a novel retrieval-augmented multimodal triage architecture that automates probabilistic classification and geo-aware routing of civic complaints. </w:t>
      </w:r>
      <w:proofErr w:type="spellStart"/>
      <w:r w:rsidRPr="009315C3">
        <w:rPr>
          <w:b/>
          <w:bCs/>
          <w:sz w:val="18"/>
          <w:szCs w:val="18"/>
        </w:rPr>
        <w:t>CivicFlow</w:t>
      </w:r>
      <w:proofErr w:type="spellEnd"/>
      <w:r w:rsidRPr="009315C3">
        <w:rPr>
          <w:b/>
          <w:bCs/>
          <w:sz w:val="18"/>
          <w:szCs w:val="18"/>
        </w:rPr>
        <w:t xml:space="preserve"> integrates Automatic Speech Recognition (ASR) via OpenAI Whisper [4], vision-language captioning via CLIP </w:t>
      </w:r>
      <w:proofErr w:type="spellStart"/>
      <w:r w:rsidRPr="009315C3">
        <w:rPr>
          <w:b/>
          <w:bCs/>
          <w:sz w:val="18"/>
          <w:szCs w:val="18"/>
        </w:rPr>
        <w:t>ViT</w:t>
      </w:r>
      <w:proofErr w:type="spellEnd"/>
      <w:r w:rsidRPr="009315C3">
        <w:rPr>
          <w:b/>
          <w:bCs/>
          <w:sz w:val="18"/>
          <w:szCs w:val="18"/>
        </w:rPr>
        <w:t xml:space="preserve">-B/32 [3], dense semantic embeddings via Sentence-BERT [5], and Llama-3 8B Instruct [14] augmented with Retrieval-Augmented Generation (RAG) [2] over a municipal policy vector store. Experimental evaluation on 1,247 </w:t>
      </w:r>
      <w:proofErr w:type="spellStart"/>
      <w:r w:rsidRPr="009315C3">
        <w:rPr>
          <w:b/>
          <w:bCs/>
          <w:sz w:val="18"/>
          <w:szCs w:val="18"/>
        </w:rPr>
        <w:t>labeled</w:t>
      </w:r>
      <w:proofErr w:type="spellEnd"/>
      <w:r w:rsidRPr="009315C3">
        <w:rPr>
          <w:b/>
          <w:bCs/>
          <w:sz w:val="18"/>
          <w:szCs w:val="18"/>
        </w:rPr>
        <w:t xml:space="preserve"> Bangalore civic complaints demonstrates a macro-averaged F1 score of 87.3%, end-to-end latency of 2.41 s (P95), and duplicate detection precision of 91.2%. To the best of our knowledge, this is the first paper to propose a fully automated, multimodal, RAG-grounded civic complaint triage pipeline benchmarked on real Bangalore municipal data.</w:t>
      </w:r>
    </w:p>
    <w:p w:rsidR="00E423C1" w:rsidRPr="009315C3" w:rsidRDefault="00000000">
      <w:pPr>
        <w:spacing w:before="30" w:after="80"/>
        <w:ind w:firstLine="274"/>
        <w:jc w:val="both"/>
        <w:rPr>
          <w:b/>
          <w:bCs/>
        </w:rPr>
      </w:pPr>
      <w:r w:rsidRPr="009315C3">
        <w:rPr>
          <w:b/>
          <w:bCs/>
          <w:i/>
          <w:iCs/>
          <w:sz w:val="18"/>
          <w:szCs w:val="18"/>
        </w:rPr>
        <w:t>Keywords: Civic complaints, Retrieval-Augmented Generation, Multimodal AI, Named Entity Recognition, Geo-routing, Large Language Models, Smart City.</w:t>
      </w:r>
    </w:p>
    <w:p w:rsidR="00E423C1" w:rsidRDefault="00E423C1">
      <w:pPr>
        <w:pBdr>
          <w:bottom w:val="single" w:sz="6" w:space="1" w:color="000000"/>
        </w:pBdr>
        <w:spacing w:before="60" w:after="60"/>
      </w:pPr>
    </w:p>
    <w:p w:rsidR="00E423C1" w:rsidRPr="00442957" w:rsidRDefault="00000000" w:rsidP="009315C3">
      <w:pPr>
        <w:spacing w:before="140" w:after="70" w:line="276" w:lineRule="auto"/>
        <w:jc w:val="center"/>
        <w:rPr>
          <w:b/>
          <w:bCs/>
        </w:rPr>
      </w:pPr>
      <w:r w:rsidRPr="00442957">
        <w:rPr>
          <w:b/>
          <w:bCs/>
          <w:caps/>
        </w:rPr>
        <w:t>I. Introduction</w:t>
      </w:r>
    </w:p>
    <w:p w:rsidR="00E423C1" w:rsidRDefault="00000000">
      <w:pPr>
        <w:spacing w:after="70" w:line="264" w:lineRule="auto"/>
        <w:ind w:firstLine="432"/>
        <w:jc w:val="both"/>
      </w:pPr>
      <w:r>
        <w:t xml:space="preserve">Urban municipalities across India process tens of thousands of citizen-generated complaints monthly through channels ranging from formal e-governance portals to informal messaging platforms such as WhatsApp and X (formerly Twitter). </w:t>
      </w:r>
      <w:r w:rsidR="00B0674C" w:rsidRPr="00B0674C">
        <w:t xml:space="preserve">Managing the sheer variety of input types—ranging from voice notes to georeferenced snaps—makes manual sorting essentially impossible at the scale Bangalore requires. When a pothole report accidentally bounces to the water board, </w:t>
      </w:r>
      <w:r>
        <w:t xml:space="preserve"> incurs an average resolution delay of 4.7 additional working days in the </w:t>
      </w:r>
      <w:proofErr w:type="spellStart"/>
      <w:r>
        <w:t>Bruhat</w:t>
      </w:r>
      <w:proofErr w:type="spellEnd"/>
      <w:r>
        <w:t xml:space="preserve"> Bengaluru </w:t>
      </w:r>
      <w:proofErr w:type="spellStart"/>
      <w:r>
        <w:t>Mahanagara</w:t>
      </w:r>
      <w:proofErr w:type="spellEnd"/>
      <w:r>
        <w:t xml:space="preserve"> </w:t>
      </w:r>
      <w:proofErr w:type="spellStart"/>
      <w:r>
        <w:t>Palike</w:t>
      </w:r>
      <w:proofErr w:type="spellEnd"/>
      <w:r>
        <w:t xml:space="preserve"> (BBMP) </w:t>
      </w:r>
      <w:r w:rsidR="00B0674C" w:rsidRPr="00B0674C">
        <w:t xml:space="preserve">faces a resolution lag averaging </w:t>
      </w:r>
      <w:r w:rsidR="00B0674C" w:rsidRPr="00B0674C">
        <w:t>4.7 extra working days, a bottleneck highlighted by</w:t>
      </w:r>
      <w:r w:rsidR="00B0674C">
        <w:t xml:space="preserve"> </w:t>
      </w:r>
      <w:r>
        <w:t>the Karnataka Urban Infrastructure Development Finance Corporation [7].</w:t>
      </w:r>
    </w:p>
    <w:p w:rsidR="00B0674C" w:rsidRPr="00B0674C" w:rsidRDefault="00B0674C">
      <w:pPr>
        <w:spacing w:after="70" w:line="264" w:lineRule="auto"/>
        <w:ind w:firstLine="432"/>
        <w:jc w:val="both"/>
      </w:pPr>
      <w:r w:rsidRPr="00B0674C">
        <w:t xml:space="preserve">Current e-governance setups are stuck in a "rule-based" rut, leaning heavily on basic keyword matching [8]. While they might hit a 74.5% macro-F1 in a vacuum, they fall apart when hitting Bangalore’s linguistic reality: the roughly 34% of complaints written in code-mixed Kannada-English [9]. There’s a glaring lack of platforms that actually unify multimodal cleaning with policy-driven ticketing or administrator feedback </w:t>
      </w:r>
      <w:proofErr w:type="spellStart"/>
      <w:r w:rsidRPr="00B0674C">
        <w:t>loops.</w:t>
      </w:r>
      <w:proofErr w:type="spellEnd"/>
    </w:p>
    <w:p w:rsidR="00E423C1" w:rsidRPr="00B0674C" w:rsidRDefault="00B0674C">
      <w:pPr>
        <w:spacing w:after="70" w:line="264" w:lineRule="auto"/>
        <w:ind w:firstLine="432"/>
        <w:jc w:val="both"/>
      </w:pPr>
      <w:r w:rsidRPr="00B0674C">
        <w:t xml:space="preserve">Our research tackles this through a triple-threat approach: 1) a formal pipeline for tri-modal ingestion (text, audio, image); 2) a RAG-powered LLM classifier anchored in municipal policy; and 3) a routing engine that uses spatial containment tests on authority polygons to respect jurisdictional lines. We validate this using a fresh, </w:t>
      </w:r>
      <w:proofErr w:type="spellStart"/>
      <w:r w:rsidRPr="00B0674C">
        <w:t>labeled</w:t>
      </w:r>
      <w:proofErr w:type="spellEnd"/>
      <w:r w:rsidRPr="00B0674C">
        <w:t xml:space="preserve"> dataset of 1,247 local civic complaints. By marrying RAG [2] with domain-specific vector stores, we’ve seen macro-F1 scores jump by 12.3 percentage points over standard </w:t>
      </w:r>
      <w:proofErr w:type="spellStart"/>
      <w:r w:rsidRPr="00B0674C">
        <w:t>baselines.</w:t>
      </w:r>
    </w:p>
    <w:p w:rsidR="00E423C1" w:rsidRDefault="00000000">
      <w:pPr>
        <w:spacing w:after="70" w:line="264" w:lineRule="auto"/>
        <w:ind w:firstLine="432"/>
        <w:jc w:val="both"/>
      </w:pPr>
      <w:r>
        <w:t>State-of</w:t>
      </w:r>
      <w:proofErr w:type="spellEnd"/>
      <w:r>
        <w:t>-the-art transformer architectures [1][6] enable robust semantic understanding across modalities. The integration of RAG [2] with a domain-specific policy vector store is demonstrated to improve macro-F1 by 12.3 percentage points over a non-augmented baseline. The remainder of this paper is organized as follows: Section II surveys related work; Section III presents the formal system model; Section IV describes the proposed architecture; Section V details implementation; Section VI reports experimental results; Section VII discusses findings and limitations; Section VIII concludes.</w:t>
      </w:r>
    </w:p>
    <w:p w:rsidR="006625EA" w:rsidRDefault="006625EA">
      <w:pPr>
        <w:spacing w:after="70" w:line="264" w:lineRule="auto"/>
        <w:ind w:firstLine="432"/>
        <w:jc w:val="both"/>
      </w:pPr>
    </w:p>
    <w:p w:rsidR="006625EA" w:rsidRPr="00442957" w:rsidRDefault="006625EA" w:rsidP="006625EA">
      <w:pPr>
        <w:spacing w:before="140" w:after="70" w:line="276" w:lineRule="auto"/>
        <w:rPr>
          <w:b/>
          <w:bCs/>
          <w:caps/>
        </w:rPr>
      </w:pPr>
      <w:r w:rsidRPr="00442957">
        <w:rPr>
          <w:b/>
          <w:bCs/>
          <w:caps/>
        </w:rPr>
        <w:tab/>
        <w:t xml:space="preserve">        II. Literature survey</w:t>
      </w:r>
    </w:p>
    <w:p w:rsidR="006625EA" w:rsidRDefault="00906F21" w:rsidP="00906F21">
      <w:pPr>
        <w:spacing w:before="80" w:after="20"/>
        <w:ind w:left="720" w:firstLine="720"/>
        <w:rPr>
          <w:b/>
          <w:bCs/>
          <w:sz w:val="18"/>
          <w:szCs w:val="18"/>
        </w:rPr>
      </w:pPr>
      <w:r>
        <w:rPr>
          <w:b/>
          <w:bCs/>
          <w:sz w:val="18"/>
          <w:szCs w:val="18"/>
        </w:rPr>
        <w:lastRenderedPageBreak/>
        <w:t xml:space="preserve">           TABLE I</w:t>
      </w:r>
    </w:p>
    <w:p w:rsidR="00906F21" w:rsidRPr="00906F21" w:rsidRDefault="00156043" w:rsidP="00156043">
      <w:pPr>
        <w:spacing w:before="80" w:after="20"/>
        <w:jc w:val="center"/>
        <w:rPr>
          <w:i/>
          <w:iCs/>
          <w:sz w:val="18"/>
          <w:szCs w:val="18"/>
        </w:rPr>
      </w:pPr>
      <w:r w:rsidRPr="00156043">
        <w:rPr>
          <w:i/>
          <w:iCs/>
          <w:sz w:val="18"/>
          <w:szCs w:val="18"/>
        </w:rPr>
        <w:t>Comparative Analysis of Civic Triage and Multimodal Governance</w:t>
      </w:r>
      <w:r>
        <w:rPr>
          <w:i/>
          <w:iCs/>
          <w:sz w:val="18"/>
          <w:szCs w:val="18"/>
        </w:rPr>
        <w:t xml:space="preserve"> </w:t>
      </w:r>
      <w:r w:rsidRPr="00156043">
        <w:rPr>
          <w:i/>
          <w:iCs/>
          <w:sz w:val="18"/>
          <w:szCs w:val="18"/>
        </w:rPr>
        <w:t>Systems</w:t>
      </w:r>
      <w:r>
        <w:rPr>
          <w:i/>
          <w:iCs/>
          <w:sz w:val="18"/>
          <w:szCs w:val="18"/>
        </w:rPr>
        <w:t>.</w:t>
      </w:r>
    </w:p>
    <w:tbl>
      <w:tblPr>
        <w:tblStyle w:val="TableGrid"/>
        <w:tblW w:w="5098" w:type="dxa"/>
        <w:tblLayout w:type="fixed"/>
        <w:tblLook w:val="04A0" w:firstRow="1" w:lastRow="0" w:firstColumn="1" w:lastColumn="0" w:noHBand="0" w:noVBand="1"/>
      </w:tblPr>
      <w:tblGrid>
        <w:gridCol w:w="562"/>
        <w:gridCol w:w="1483"/>
        <w:gridCol w:w="1494"/>
        <w:gridCol w:w="1559"/>
      </w:tblGrid>
      <w:tr w:rsidR="006625EA" w:rsidRPr="006625EA" w:rsidTr="00495268">
        <w:tc>
          <w:tcPr>
            <w:tcW w:w="562" w:type="dxa"/>
            <w:shd w:val="clear" w:color="auto" w:fill="E7E6E6" w:themeFill="background2"/>
            <w:hideMark/>
          </w:tcPr>
          <w:p w:rsidR="006625EA" w:rsidRPr="006625EA" w:rsidRDefault="006625EA" w:rsidP="006625EA">
            <w:pPr>
              <w:pStyle w:val="BodyText"/>
              <w:spacing w:line="276" w:lineRule="auto"/>
              <w:jc w:val="center"/>
              <w:rPr>
                <w:rFonts w:ascii="Times New Roman" w:hAnsi="Times New Roman" w:cs="Times New Roman"/>
                <w:b/>
                <w:bCs/>
                <w:sz w:val="20"/>
                <w:szCs w:val="20"/>
                <w:lang w:val="en-IN"/>
              </w:rPr>
            </w:pPr>
            <w:proofErr w:type="spellStart"/>
            <w:r w:rsidRPr="006625EA">
              <w:rPr>
                <w:rFonts w:ascii="Times New Roman" w:hAnsi="Times New Roman" w:cs="Times New Roman"/>
                <w:b/>
                <w:bCs/>
                <w:sz w:val="20"/>
                <w:szCs w:val="20"/>
                <w:lang w:val="en-IN"/>
              </w:rPr>
              <w:t>S.No</w:t>
            </w:r>
            <w:proofErr w:type="spellEnd"/>
          </w:p>
        </w:tc>
        <w:tc>
          <w:tcPr>
            <w:tcW w:w="1483" w:type="dxa"/>
            <w:shd w:val="clear" w:color="auto" w:fill="E7E6E6" w:themeFill="background2"/>
            <w:hideMark/>
          </w:tcPr>
          <w:p w:rsidR="006625EA" w:rsidRPr="006625EA" w:rsidRDefault="006625EA" w:rsidP="006625EA">
            <w:pPr>
              <w:pStyle w:val="BodyText"/>
              <w:spacing w:line="276" w:lineRule="auto"/>
              <w:jc w:val="center"/>
              <w:rPr>
                <w:rFonts w:ascii="Times New Roman" w:hAnsi="Times New Roman" w:cs="Times New Roman"/>
                <w:b/>
                <w:bCs/>
                <w:sz w:val="20"/>
                <w:szCs w:val="20"/>
                <w:lang w:val="en-IN"/>
              </w:rPr>
            </w:pPr>
            <w:r w:rsidRPr="006625EA">
              <w:rPr>
                <w:rFonts w:ascii="Times New Roman" w:hAnsi="Times New Roman" w:cs="Times New Roman"/>
                <w:b/>
                <w:bCs/>
                <w:sz w:val="20"/>
                <w:szCs w:val="20"/>
                <w:lang w:val="en-IN"/>
              </w:rPr>
              <w:t>Paper Title &amp; Author(s)</w:t>
            </w:r>
          </w:p>
        </w:tc>
        <w:tc>
          <w:tcPr>
            <w:tcW w:w="1494" w:type="dxa"/>
            <w:shd w:val="clear" w:color="auto" w:fill="E7E6E6" w:themeFill="background2"/>
            <w:hideMark/>
          </w:tcPr>
          <w:p w:rsidR="006625EA" w:rsidRPr="006625EA" w:rsidRDefault="006625EA" w:rsidP="006625EA">
            <w:pPr>
              <w:pStyle w:val="BodyText"/>
              <w:spacing w:line="276" w:lineRule="auto"/>
              <w:jc w:val="center"/>
              <w:rPr>
                <w:rFonts w:ascii="Times New Roman" w:hAnsi="Times New Roman" w:cs="Times New Roman"/>
                <w:b/>
                <w:bCs/>
                <w:sz w:val="20"/>
                <w:szCs w:val="20"/>
                <w:lang w:val="en-IN"/>
              </w:rPr>
            </w:pPr>
            <w:r w:rsidRPr="006625EA">
              <w:rPr>
                <w:rFonts w:ascii="Times New Roman" w:hAnsi="Times New Roman" w:cs="Times New Roman"/>
                <w:b/>
                <w:bCs/>
                <w:sz w:val="20"/>
                <w:szCs w:val="20"/>
                <w:lang w:val="en-IN"/>
              </w:rPr>
              <w:t>Key Idea / Summary</w:t>
            </w:r>
          </w:p>
        </w:tc>
        <w:tc>
          <w:tcPr>
            <w:tcW w:w="1559" w:type="dxa"/>
            <w:shd w:val="clear" w:color="auto" w:fill="E7E6E6" w:themeFill="background2"/>
            <w:hideMark/>
          </w:tcPr>
          <w:p w:rsidR="006625EA" w:rsidRPr="006625EA" w:rsidRDefault="006625EA" w:rsidP="006625EA">
            <w:pPr>
              <w:pStyle w:val="BodyText"/>
              <w:spacing w:line="276" w:lineRule="auto"/>
              <w:jc w:val="center"/>
              <w:rPr>
                <w:rFonts w:ascii="Times New Roman" w:hAnsi="Times New Roman" w:cs="Times New Roman"/>
                <w:b/>
                <w:bCs/>
                <w:sz w:val="20"/>
                <w:szCs w:val="20"/>
                <w:lang w:val="en-IN"/>
              </w:rPr>
            </w:pPr>
            <w:r w:rsidRPr="006625EA">
              <w:rPr>
                <w:rFonts w:ascii="Times New Roman" w:hAnsi="Times New Roman" w:cs="Times New Roman"/>
                <w:b/>
                <w:bCs/>
                <w:sz w:val="20"/>
                <w:szCs w:val="20"/>
                <w:lang w:val="en-IN"/>
              </w:rPr>
              <w:t>Relevance / Takeaway for Project</w:t>
            </w:r>
          </w:p>
        </w:tc>
      </w:tr>
      <w:tr w:rsidR="006625EA" w:rsidRPr="00A61379" w:rsidTr="00495268">
        <w:tc>
          <w:tcPr>
            <w:tcW w:w="562" w:type="dxa"/>
            <w:hideMark/>
          </w:tcPr>
          <w:p w:rsidR="006625EA" w:rsidRPr="00A61379" w:rsidRDefault="006625EA" w:rsidP="006625EA">
            <w:pPr>
              <w:pStyle w:val="BodyText"/>
              <w:spacing w:line="276" w:lineRule="auto"/>
              <w:jc w:val="center"/>
              <w:rPr>
                <w:rFonts w:ascii="Times New Roman" w:hAnsi="Times New Roman" w:cs="Times New Roman"/>
                <w:sz w:val="20"/>
                <w:szCs w:val="20"/>
                <w:lang w:val="en-IN"/>
              </w:rPr>
            </w:pPr>
            <w:r w:rsidRPr="00A61379">
              <w:rPr>
                <w:rFonts w:ascii="Times New Roman" w:hAnsi="Times New Roman" w:cs="Times New Roman"/>
                <w:sz w:val="20"/>
                <w:szCs w:val="20"/>
                <w:lang w:val="en-IN"/>
              </w:rPr>
              <w:t>1</w:t>
            </w:r>
          </w:p>
        </w:tc>
        <w:tc>
          <w:tcPr>
            <w:tcW w:w="1483" w:type="dxa"/>
            <w:hideMark/>
          </w:tcPr>
          <w:p w:rsidR="006625EA" w:rsidRPr="00A61379" w:rsidRDefault="006625EA" w:rsidP="006625EA">
            <w:pPr>
              <w:pStyle w:val="BodyText"/>
              <w:spacing w:line="276" w:lineRule="auto"/>
              <w:jc w:val="center"/>
              <w:rPr>
                <w:rFonts w:ascii="Times New Roman" w:hAnsi="Times New Roman" w:cs="Times New Roman"/>
                <w:sz w:val="20"/>
                <w:szCs w:val="20"/>
                <w:lang w:val="en-IN"/>
              </w:rPr>
            </w:pPr>
            <w:r w:rsidRPr="00A61379">
              <w:rPr>
                <w:rFonts w:ascii="Times New Roman" w:hAnsi="Times New Roman" w:cs="Times New Roman"/>
                <w:i/>
                <w:iCs/>
                <w:sz w:val="20"/>
                <w:szCs w:val="20"/>
                <w:lang w:val="en-IN"/>
              </w:rPr>
              <w:t>AI-driven triage systems in emergency departments</w:t>
            </w:r>
            <w:r w:rsidRPr="00A61379">
              <w:rPr>
                <w:rFonts w:ascii="Times New Roman" w:hAnsi="Times New Roman" w:cs="Times New Roman"/>
                <w:sz w:val="20"/>
                <w:szCs w:val="20"/>
                <w:lang w:val="en-IN"/>
              </w:rPr>
              <w:t xml:space="preserve"> – Adebayo </w:t>
            </w:r>
            <w:proofErr w:type="spellStart"/>
            <w:r w:rsidRPr="00A61379">
              <w:rPr>
                <w:rFonts w:ascii="Times New Roman" w:hAnsi="Times New Roman" w:cs="Times New Roman"/>
                <w:sz w:val="20"/>
                <w:szCs w:val="20"/>
                <w:lang w:val="en-IN"/>
              </w:rPr>
              <w:t>Da’Costa</w:t>
            </w:r>
            <w:proofErr w:type="spellEnd"/>
            <w:r w:rsidRPr="00A61379">
              <w:rPr>
                <w:rFonts w:ascii="Times New Roman" w:hAnsi="Times New Roman" w:cs="Times New Roman"/>
                <w:sz w:val="20"/>
                <w:szCs w:val="20"/>
                <w:lang w:val="en-IN"/>
              </w:rPr>
              <w:t xml:space="preserve">, Jennifer Teke, Joseph E. Origo, </w:t>
            </w:r>
            <w:proofErr w:type="spellStart"/>
            <w:r w:rsidRPr="00A61379">
              <w:rPr>
                <w:rFonts w:ascii="Times New Roman" w:hAnsi="Times New Roman" w:cs="Times New Roman"/>
                <w:sz w:val="20"/>
                <w:szCs w:val="20"/>
                <w:lang w:val="en-IN"/>
              </w:rPr>
              <w:t>Ayokunle</w:t>
            </w:r>
            <w:proofErr w:type="spellEnd"/>
            <w:r w:rsidRPr="00A61379">
              <w:rPr>
                <w:rFonts w:ascii="Times New Roman" w:hAnsi="Times New Roman" w:cs="Times New Roman"/>
                <w:sz w:val="20"/>
                <w:szCs w:val="20"/>
                <w:lang w:val="en-IN"/>
              </w:rPr>
              <w:t xml:space="preserve"> </w:t>
            </w:r>
            <w:proofErr w:type="spellStart"/>
            <w:r w:rsidRPr="00A61379">
              <w:rPr>
                <w:rFonts w:ascii="Times New Roman" w:hAnsi="Times New Roman" w:cs="Times New Roman"/>
                <w:sz w:val="20"/>
                <w:szCs w:val="20"/>
                <w:lang w:val="en-IN"/>
              </w:rPr>
              <w:t>Osonuga</w:t>
            </w:r>
            <w:proofErr w:type="spellEnd"/>
            <w:r w:rsidRPr="00A61379">
              <w:rPr>
                <w:rFonts w:ascii="Times New Roman" w:hAnsi="Times New Roman" w:cs="Times New Roman"/>
                <w:sz w:val="20"/>
                <w:szCs w:val="20"/>
                <w:lang w:val="en-IN"/>
              </w:rPr>
              <w:t xml:space="preserve">, </w:t>
            </w:r>
            <w:proofErr w:type="spellStart"/>
            <w:r w:rsidRPr="00A61379">
              <w:rPr>
                <w:rFonts w:ascii="Times New Roman" w:hAnsi="Times New Roman" w:cs="Times New Roman"/>
                <w:sz w:val="20"/>
                <w:szCs w:val="20"/>
                <w:lang w:val="en-IN"/>
              </w:rPr>
              <w:t>Eghosasere</w:t>
            </w:r>
            <w:proofErr w:type="spellEnd"/>
            <w:r w:rsidRPr="00A61379">
              <w:rPr>
                <w:rFonts w:ascii="Times New Roman" w:hAnsi="Times New Roman" w:cs="Times New Roman"/>
                <w:sz w:val="20"/>
                <w:szCs w:val="20"/>
                <w:lang w:val="en-IN"/>
              </w:rPr>
              <w:t xml:space="preserve"> </w:t>
            </w:r>
            <w:proofErr w:type="spellStart"/>
            <w:r w:rsidRPr="00A61379">
              <w:rPr>
                <w:rFonts w:ascii="Times New Roman" w:hAnsi="Times New Roman" w:cs="Times New Roman"/>
                <w:sz w:val="20"/>
                <w:szCs w:val="20"/>
                <w:lang w:val="en-IN"/>
              </w:rPr>
              <w:t>Egbon</w:t>
            </w:r>
            <w:proofErr w:type="spellEnd"/>
            <w:r w:rsidRPr="00A61379">
              <w:rPr>
                <w:rFonts w:ascii="Times New Roman" w:hAnsi="Times New Roman" w:cs="Times New Roman"/>
                <w:sz w:val="20"/>
                <w:szCs w:val="20"/>
                <w:lang w:val="en-IN"/>
              </w:rPr>
              <w:t xml:space="preserve">, David B. </w:t>
            </w:r>
            <w:proofErr w:type="spellStart"/>
            <w:r w:rsidRPr="00A61379">
              <w:rPr>
                <w:rFonts w:ascii="Times New Roman" w:hAnsi="Times New Roman" w:cs="Times New Roman"/>
                <w:sz w:val="20"/>
                <w:szCs w:val="20"/>
                <w:lang w:val="en-IN"/>
              </w:rPr>
              <w:t>Olawade</w:t>
            </w:r>
            <w:proofErr w:type="spellEnd"/>
            <w:r w:rsidRPr="00A61379">
              <w:rPr>
                <w:rFonts w:ascii="Times New Roman" w:hAnsi="Times New Roman" w:cs="Times New Roman"/>
                <w:sz w:val="20"/>
                <w:szCs w:val="20"/>
                <w:lang w:val="en-IN"/>
              </w:rPr>
              <w:t xml:space="preserve"> (2025)</w:t>
            </w:r>
          </w:p>
        </w:tc>
        <w:tc>
          <w:tcPr>
            <w:tcW w:w="1494" w:type="dxa"/>
            <w:hideMark/>
          </w:tcPr>
          <w:p w:rsidR="006625EA" w:rsidRPr="00A61379" w:rsidRDefault="006625EA" w:rsidP="006625EA">
            <w:pPr>
              <w:pStyle w:val="BodyText"/>
              <w:spacing w:line="276" w:lineRule="auto"/>
              <w:jc w:val="center"/>
              <w:rPr>
                <w:rFonts w:ascii="Times New Roman" w:hAnsi="Times New Roman" w:cs="Times New Roman"/>
                <w:sz w:val="20"/>
                <w:szCs w:val="20"/>
                <w:lang w:val="en-IN"/>
              </w:rPr>
            </w:pPr>
            <w:r w:rsidRPr="00A61379">
              <w:rPr>
                <w:rFonts w:ascii="Times New Roman" w:hAnsi="Times New Roman" w:cs="Times New Roman"/>
                <w:sz w:val="20"/>
                <w:szCs w:val="20"/>
                <w:lang w:val="en-IN"/>
              </w:rPr>
              <w:t>Shows how AI improves triage accuracy and efficiency but highlights ethical and implementation challenges.</w:t>
            </w:r>
          </w:p>
        </w:tc>
        <w:tc>
          <w:tcPr>
            <w:tcW w:w="1559" w:type="dxa"/>
            <w:hideMark/>
          </w:tcPr>
          <w:p w:rsidR="006625EA" w:rsidRPr="00A61379" w:rsidRDefault="006625EA" w:rsidP="006625EA">
            <w:pPr>
              <w:pStyle w:val="BodyText"/>
              <w:spacing w:line="276" w:lineRule="auto"/>
              <w:jc w:val="center"/>
              <w:rPr>
                <w:rFonts w:ascii="Times New Roman" w:hAnsi="Times New Roman" w:cs="Times New Roman"/>
                <w:sz w:val="20"/>
                <w:szCs w:val="20"/>
                <w:lang w:val="en-IN"/>
              </w:rPr>
            </w:pPr>
            <w:r w:rsidRPr="00A61379">
              <w:rPr>
                <w:rFonts w:ascii="Times New Roman" w:hAnsi="Times New Roman" w:cs="Times New Roman"/>
                <w:sz w:val="20"/>
                <w:szCs w:val="20"/>
                <w:lang w:val="en-IN"/>
              </w:rPr>
              <w:t>Helps understand the importance of accuracy, transparency, and safe AI design in automated decision systems.</w:t>
            </w:r>
          </w:p>
        </w:tc>
      </w:tr>
      <w:tr w:rsidR="006625EA" w:rsidRPr="00A61379" w:rsidTr="00495268">
        <w:tc>
          <w:tcPr>
            <w:tcW w:w="562"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2</w:t>
            </w:r>
          </w:p>
        </w:tc>
        <w:tc>
          <w:tcPr>
            <w:tcW w:w="1483"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i/>
                <w:iCs/>
                <w:sz w:val="20"/>
                <w:szCs w:val="20"/>
                <w:lang w:val="en-IN"/>
              </w:rPr>
              <w:t>AI applications in disaster triage: A systematic review</w:t>
            </w:r>
            <w:r w:rsidRPr="00A61379">
              <w:rPr>
                <w:rFonts w:ascii="Times New Roman" w:hAnsi="Times New Roman" w:cs="Times New Roman"/>
                <w:sz w:val="20"/>
                <w:szCs w:val="20"/>
                <w:lang w:val="en-IN"/>
              </w:rPr>
              <w:t xml:space="preserve"> – Amir </w:t>
            </w:r>
            <w:proofErr w:type="spellStart"/>
            <w:r w:rsidRPr="00A61379">
              <w:rPr>
                <w:rFonts w:ascii="Times New Roman" w:hAnsi="Times New Roman" w:cs="Times New Roman"/>
                <w:sz w:val="20"/>
                <w:szCs w:val="20"/>
                <w:lang w:val="en-IN"/>
              </w:rPr>
              <w:t>Tahernejad</w:t>
            </w:r>
            <w:proofErr w:type="spellEnd"/>
            <w:r w:rsidRPr="00A61379">
              <w:rPr>
                <w:rFonts w:ascii="Times New Roman" w:hAnsi="Times New Roman" w:cs="Times New Roman"/>
                <w:sz w:val="20"/>
                <w:szCs w:val="20"/>
                <w:lang w:val="en-IN"/>
              </w:rPr>
              <w:t xml:space="preserve">, Amir </w:t>
            </w:r>
            <w:proofErr w:type="spellStart"/>
            <w:r w:rsidRPr="00A61379">
              <w:rPr>
                <w:rFonts w:ascii="Times New Roman" w:hAnsi="Times New Roman" w:cs="Times New Roman"/>
                <w:sz w:val="20"/>
                <w:szCs w:val="20"/>
                <w:lang w:val="en-IN"/>
              </w:rPr>
              <w:t>Sahebi</w:t>
            </w:r>
            <w:proofErr w:type="spellEnd"/>
            <w:r w:rsidRPr="00A61379">
              <w:rPr>
                <w:rFonts w:ascii="Times New Roman" w:hAnsi="Times New Roman" w:cs="Times New Roman"/>
                <w:sz w:val="20"/>
                <w:szCs w:val="20"/>
                <w:lang w:val="en-IN"/>
              </w:rPr>
              <w:t>, Ali S. S. Abadi, Mohammad Safari (2024)</w:t>
            </w:r>
          </w:p>
        </w:tc>
        <w:tc>
          <w:tcPr>
            <w:tcW w:w="1494"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Reviews AI use in emergency and disaster triage emphasizing data integration, accuracy, and ethical frameworks.</w:t>
            </w:r>
          </w:p>
        </w:tc>
        <w:tc>
          <w:tcPr>
            <w:tcW w:w="1559"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Reinforces need for reliable data systems and ethical oversight in crisis-support technologies.</w:t>
            </w:r>
          </w:p>
        </w:tc>
      </w:tr>
      <w:tr w:rsidR="006625EA" w:rsidRPr="00A61379" w:rsidTr="00495268">
        <w:tc>
          <w:tcPr>
            <w:tcW w:w="562"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3</w:t>
            </w:r>
          </w:p>
        </w:tc>
        <w:tc>
          <w:tcPr>
            <w:tcW w:w="1483" w:type="dxa"/>
            <w:hideMark/>
          </w:tcPr>
          <w:p w:rsidR="006625EA" w:rsidRPr="00A61379" w:rsidRDefault="000569E7">
            <w:pPr>
              <w:pStyle w:val="BodyText"/>
              <w:spacing w:line="276" w:lineRule="auto"/>
              <w:jc w:val="left"/>
              <w:rPr>
                <w:rFonts w:ascii="Times New Roman" w:hAnsi="Times New Roman" w:cs="Times New Roman"/>
                <w:sz w:val="20"/>
                <w:szCs w:val="20"/>
                <w:lang w:val="en-IN"/>
              </w:rPr>
            </w:pPr>
            <w:r w:rsidRPr="00156043">
              <w:rPr>
                <w:rFonts w:ascii="Times New Roman" w:hAnsi="Times New Roman" w:cs="Times New Roman"/>
                <w:i/>
                <w:iCs/>
                <w:sz w:val="20"/>
                <w:szCs w:val="20"/>
                <w:lang w:val="en-IN"/>
              </w:rPr>
              <w:t>Explainable Multilingual Civic Complaint Resolution System –</w:t>
            </w:r>
            <w:r w:rsidRPr="000569E7">
              <w:rPr>
                <w:rFonts w:ascii="Times New Roman" w:hAnsi="Times New Roman" w:cs="Times New Roman"/>
                <w:i/>
                <w:iCs/>
                <w:sz w:val="20"/>
                <w:szCs w:val="20"/>
                <w:lang w:val="en-IN"/>
              </w:rPr>
              <w:t xml:space="preserve"> </w:t>
            </w:r>
            <w:proofErr w:type="spellStart"/>
            <w:r w:rsidRPr="000569E7">
              <w:rPr>
                <w:rFonts w:ascii="Times New Roman" w:hAnsi="Times New Roman" w:cs="Times New Roman"/>
                <w:i/>
                <w:iCs/>
                <w:sz w:val="20"/>
                <w:szCs w:val="20"/>
                <w:lang w:val="en-IN"/>
              </w:rPr>
              <w:t>Gunasree</w:t>
            </w:r>
            <w:proofErr w:type="spellEnd"/>
            <w:r w:rsidRPr="000569E7">
              <w:rPr>
                <w:rFonts w:ascii="Times New Roman" w:hAnsi="Times New Roman" w:cs="Times New Roman"/>
                <w:i/>
                <w:iCs/>
                <w:sz w:val="20"/>
                <w:szCs w:val="20"/>
                <w:lang w:val="en-IN"/>
              </w:rPr>
              <w:t xml:space="preserve"> KM (2026)</w:t>
            </w:r>
          </w:p>
        </w:tc>
        <w:tc>
          <w:tcPr>
            <w:tcW w:w="1494" w:type="dxa"/>
            <w:hideMark/>
          </w:tcPr>
          <w:p w:rsidR="006625EA" w:rsidRPr="00A61379" w:rsidRDefault="000569E7">
            <w:pPr>
              <w:pStyle w:val="BodyText"/>
              <w:spacing w:line="276" w:lineRule="auto"/>
              <w:jc w:val="left"/>
              <w:rPr>
                <w:rFonts w:ascii="Times New Roman" w:hAnsi="Times New Roman" w:cs="Times New Roman"/>
                <w:sz w:val="20"/>
                <w:szCs w:val="20"/>
                <w:lang w:val="en-IN"/>
              </w:rPr>
            </w:pPr>
            <w:r w:rsidRPr="000569E7">
              <w:rPr>
                <w:rFonts w:ascii="Times New Roman" w:hAnsi="Times New Roman" w:cs="Times New Roman"/>
                <w:sz w:val="20"/>
                <w:szCs w:val="20"/>
                <w:lang w:val="en-IN"/>
              </w:rPr>
              <w:t xml:space="preserve">Proposes a </w:t>
            </w:r>
            <w:proofErr w:type="spellStart"/>
            <w:r w:rsidRPr="000569E7">
              <w:rPr>
                <w:rFonts w:ascii="Times New Roman" w:hAnsi="Times New Roman" w:cs="Times New Roman"/>
                <w:sz w:val="20"/>
                <w:szCs w:val="20"/>
                <w:lang w:val="en-IN"/>
              </w:rPr>
              <w:t>MuRIL</w:t>
            </w:r>
            <w:proofErr w:type="spellEnd"/>
            <w:r w:rsidRPr="000569E7">
              <w:rPr>
                <w:rFonts w:ascii="Times New Roman" w:hAnsi="Times New Roman" w:cs="Times New Roman"/>
                <w:sz w:val="20"/>
                <w:szCs w:val="20"/>
                <w:lang w:val="en-IN"/>
              </w:rPr>
              <w:t>-based model for English, Hindi, and Hinglish complaint routing with SHAP for explainabilit</w:t>
            </w:r>
            <w:r>
              <w:rPr>
                <w:rFonts w:ascii="Times New Roman" w:hAnsi="Times New Roman" w:cs="Times New Roman"/>
                <w:sz w:val="20"/>
                <w:szCs w:val="20"/>
                <w:lang w:val="en-IN"/>
              </w:rPr>
              <w:t>y</w:t>
            </w:r>
            <w:r w:rsidRPr="000569E7">
              <w:rPr>
                <w:rFonts w:ascii="Times New Roman" w:hAnsi="Times New Roman" w:cs="Times New Roman"/>
                <w:sz w:val="20"/>
                <w:szCs w:val="20"/>
                <w:lang w:val="en-IN"/>
              </w:rPr>
              <w:t>.</w:t>
            </w:r>
          </w:p>
        </w:tc>
        <w:tc>
          <w:tcPr>
            <w:tcW w:w="1559" w:type="dxa"/>
            <w:hideMark/>
          </w:tcPr>
          <w:p w:rsidR="006625EA" w:rsidRPr="00A61379" w:rsidRDefault="00156043">
            <w:pPr>
              <w:pStyle w:val="BodyText"/>
              <w:spacing w:line="276" w:lineRule="auto"/>
              <w:jc w:val="left"/>
              <w:rPr>
                <w:rFonts w:ascii="Times New Roman" w:hAnsi="Times New Roman" w:cs="Times New Roman"/>
                <w:sz w:val="20"/>
                <w:szCs w:val="20"/>
                <w:lang w:val="en-IN"/>
              </w:rPr>
            </w:pPr>
            <w:r w:rsidRPr="00156043">
              <w:rPr>
                <w:rFonts w:ascii="Times New Roman" w:hAnsi="Times New Roman" w:cs="Times New Roman"/>
                <w:sz w:val="20"/>
                <w:szCs w:val="20"/>
                <w:lang w:val="en-IN"/>
              </w:rPr>
              <w:t>Provides a benchmark for our multilingual handling of Bangalore-specific "</w:t>
            </w:r>
            <w:r>
              <w:rPr>
                <w:rFonts w:ascii="Times New Roman" w:hAnsi="Times New Roman" w:cs="Times New Roman"/>
                <w:sz w:val="20"/>
                <w:szCs w:val="20"/>
                <w:lang w:val="en-IN"/>
              </w:rPr>
              <w:t>E</w:t>
            </w:r>
            <w:r w:rsidRPr="00156043">
              <w:rPr>
                <w:rFonts w:ascii="Times New Roman" w:hAnsi="Times New Roman" w:cs="Times New Roman"/>
                <w:sz w:val="20"/>
                <w:szCs w:val="20"/>
                <w:lang w:val="en-IN"/>
              </w:rPr>
              <w:t>nglish/Kannada" inputs.</w:t>
            </w:r>
          </w:p>
        </w:tc>
      </w:tr>
      <w:tr w:rsidR="006625EA" w:rsidRPr="00A61379" w:rsidTr="00495268">
        <w:tc>
          <w:tcPr>
            <w:tcW w:w="562"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4</w:t>
            </w:r>
          </w:p>
        </w:tc>
        <w:tc>
          <w:tcPr>
            <w:tcW w:w="1483"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i/>
                <w:iCs/>
                <w:sz w:val="20"/>
                <w:szCs w:val="20"/>
                <w:lang w:val="en-IN"/>
              </w:rPr>
              <w:t>AI-driven Administrative Systems</w:t>
            </w:r>
            <w:r w:rsidRPr="00A61379">
              <w:rPr>
                <w:rFonts w:ascii="Times New Roman" w:hAnsi="Times New Roman" w:cs="Times New Roman"/>
                <w:sz w:val="20"/>
                <w:szCs w:val="20"/>
                <w:lang w:val="en-IN"/>
              </w:rPr>
              <w:t xml:space="preserve"> – Samuel G. Gabriel (2025)</w:t>
            </w:r>
          </w:p>
        </w:tc>
        <w:tc>
          <w:tcPr>
            <w:tcW w:w="1494"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Explores AI for improving government transparency, decision-making, and citizen interaction.</w:t>
            </w:r>
          </w:p>
        </w:tc>
        <w:tc>
          <w:tcPr>
            <w:tcW w:w="1559"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Supports use of AI systems that emphasize accountability, transparency, and trust.</w:t>
            </w:r>
          </w:p>
        </w:tc>
      </w:tr>
      <w:tr w:rsidR="006625EA" w:rsidRPr="00A61379" w:rsidTr="00495268">
        <w:tc>
          <w:tcPr>
            <w:tcW w:w="562"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5</w:t>
            </w:r>
          </w:p>
        </w:tc>
        <w:tc>
          <w:tcPr>
            <w:tcW w:w="1483" w:type="dxa"/>
            <w:hideMark/>
          </w:tcPr>
          <w:p w:rsidR="006625EA" w:rsidRPr="00A61379" w:rsidRDefault="00156043">
            <w:pPr>
              <w:pStyle w:val="BodyText"/>
              <w:spacing w:line="276" w:lineRule="auto"/>
              <w:jc w:val="left"/>
              <w:rPr>
                <w:rFonts w:ascii="Times New Roman" w:hAnsi="Times New Roman" w:cs="Times New Roman"/>
                <w:sz w:val="20"/>
                <w:szCs w:val="20"/>
                <w:lang w:val="en-IN"/>
              </w:rPr>
            </w:pPr>
            <w:r w:rsidRPr="00156043">
              <w:rPr>
                <w:rFonts w:ascii="Times New Roman" w:hAnsi="Times New Roman" w:cs="Times New Roman"/>
                <w:i/>
                <w:iCs/>
                <w:sz w:val="20"/>
                <w:szCs w:val="20"/>
                <w:lang w:val="en-IN"/>
              </w:rPr>
              <w:t>Scaling Beyond Context: A</w:t>
            </w:r>
            <w:r w:rsidRPr="00156043">
              <w:rPr>
                <w:rFonts w:ascii="Times New Roman" w:hAnsi="Times New Roman" w:cs="Times New Roman"/>
                <w:b/>
                <w:bCs/>
                <w:i/>
                <w:iCs/>
                <w:sz w:val="20"/>
                <w:szCs w:val="20"/>
                <w:lang w:val="en-IN"/>
              </w:rPr>
              <w:t xml:space="preserve"> </w:t>
            </w:r>
            <w:r w:rsidRPr="00156043">
              <w:rPr>
                <w:rFonts w:ascii="Times New Roman" w:hAnsi="Times New Roman" w:cs="Times New Roman"/>
                <w:i/>
                <w:iCs/>
                <w:sz w:val="20"/>
                <w:szCs w:val="20"/>
                <w:lang w:val="en-IN"/>
              </w:rPr>
              <w:t>Survey of Multimodal RAG – Gong et al. (2026)</w:t>
            </w:r>
          </w:p>
        </w:tc>
        <w:tc>
          <w:tcPr>
            <w:tcW w:w="1494" w:type="dxa"/>
            <w:hideMark/>
          </w:tcPr>
          <w:p w:rsidR="006625EA" w:rsidRPr="00A61379" w:rsidRDefault="00156043">
            <w:pPr>
              <w:pStyle w:val="BodyText"/>
              <w:spacing w:line="276" w:lineRule="auto"/>
              <w:jc w:val="left"/>
              <w:rPr>
                <w:rFonts w:ascii="Times New Roman" w:hAnsi="Times New Roman" w:cs="Times New Roman"/>
                <w:sz w:val="20"/>
                <w:szCs w:val="20"/>
                <w:lang w:val="en-IN"/>
              </w:rPr>
            </w:pPr>
            <w:r w:rsidRPr="00156043">
              <w:rPr>
                <w:rFonts w:ascii="Times New Roman" w:hAnsi="Times New Roman" w:cs="Times New Roman"/>
                <w:sz w:val="20"/>
                <w:szCs w:val="20"/>
                <w:lang w:val="en-IN"/>
              </w:rPr>
              <w:t>Surveys fine-grained, structure-aware evidence selection in multimodal RAG architectures.</w:t>
            </w:r>
          </w:p>
        </w:tc>
        <w:tc>
          <w:tcPr>
            <w:tcW w:w="1559" w:type="dxa"/>
            <w:hideMark/>
          </w:tcPr>
          <w:p w:rsidR="006625EA" w:rsidRPr="00A61379" w:rsidRDefault="00156043">
            <w:pPr>
              <w:pStyle w:val="BodyText"/>
              <w:spacing w:line="276" w:lineRule="auto"/>
              <w:jc w:val="left"/>
              <w:rPr>
                <w:rFonts w:ascii="Times New Roman" w:hAnsi="Times New Roman" w:cs="Times New Roman"/>
                <w:sz w:val="20"/>
                <w:szCs w:val="20"/>
                <w:lang w:val="en-IN"/>
              </w:rPr>
            </w:pPr>
            <w:r w:rsidRPr="00156043">
              <w:rPr>
                <w:rFonts w:ascii="Times New Roman" w:hAnsi="Times New Roman" w:cs="Times New Roman"/>
                <w:sz w:val="20"/>
                <w:szCs w:val="20"/>
                <w:lang w:val="en-IN"/>
              </w:rPr>
              <w:t>Validates our choice of CLIP and Whisper as primary ingestion layers for multimodal grounding.</w:t>
            </w:r>
          </w:p>
        </w:tc>
      </w:tr>
      <w:tr w:rsidR="006625EA" w:rsidRPr="00A61379" w:rsidTr="00495268">
        <w:tc>
          <w:tcPr>
            <w:tcW w:w="562"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6</w:t>
            </w:r>
          </w:p>
        </w:tc>
        <w:tc>
          <w:tcPr>
            <w:tcW w:w="1483" w:type="dxa"/>
            <w:hideMark/>
          </w:tcPr>
          <w:p w:rsidR="006625EA" w:rsidRPr="00A61379" w:rsidRDefault="00156043">
            <w:pPr>
              <w:pStyle w:val="BodyText"/>
              <w:spacing w:line="276" w:lineRule="auto"/>
              <w:jc w:val="left"/>
              <w:rPr>
                <w:rFonts w:ascii="Times New Roman" w:hAnsi="Times New Roman" w:cs="Times New Roman"/>
                <w:sz w:val="20"/>
                <w:szCs w:val="20"/>
                <w:lang w:val="en-IN"/>
              </w:rPr>
            </w:pPr>
            <w:r w:rsidRPr="00156043">
              <w:rPr>
                <w:rFonts w:ascii="Times New Roman" w:hAnsi="Times New Roman" w:cs="Times New Roman"/>
                <w:i/>
                <w:iCs/>
                <w:sz w:val="20"/>
                <w:szCs w:val="20"/>
                <w:lang w:val="en-IN"/>
              </w:rPr>
              <w:t>Enhancing MCP with Context-Aware Server Collaboration – Jayanti et al. (2026)</w:t>
            </w:r>
            <w:r w:rsidRPr="00156043">
              <w:rPr>
                <w:rFonts w:ascii="Times New Roman" w:hAnsi="Times New Roman" w:cs="Times New Roman"/>
                <w:i/>
                <w:iCs/>
                <w:sz w:val="20"/>
                <w:szCs w:val="20"/>
                <w:lang w:val="en-IN"/>
              </w:rPr>
              <w:t xml:space="preserve"> </w:t>
            </w:r>
          </w:p>
        </w:tc>
        <w:tc>
          <w:tcPr>
            <w:tcW w:w="1494" w:type="dxa"/>
            <w:hideMark/>
          </w:tcPr>
          <w:p w:rsidR="006625EA" w:rsidRPr="00A61379" w:rsidRDefault="00156043">
            <w:pPr>
              <w:pStyle w:val="BodyText"/>
              <w:spacing w:line="276" w:lineRule="auto"/>
              <w:jc w:val="left"/>
              <w:rPr>
                <w:rFonts w:ascii="Times New Roman" w:hAnsi="Times New Roman" w:cs="Times New Roman"/>
                <w:sz w:val="20"/>
                <w:szCs w:val="20"/>
                <w:lang w:val="en-IN"/>
              </w:rPr>
            </w:pPr>
            <w:r w:rsidRPr="00156043">
              <w:rPr>
                <w:rFonts w:ascii="Times New Roman" w:hAnsi="Times New Roman" w:cs="Times New Roman"/>
                <w:sz w:val="20"/>
                <w:szCs w:val="20"/>
                <w:lang w:val="en-IN"/>
              </w:rPr>
              <w:t xml:space="preserve">Introduces a Shared Context Store (SCS) to reduce LLM overhead in multi-agent </w:t>
            </w:r>
            <w:proofErr w:type="spellStart"/>
            <w:r w:rsidRPr="00156043">
              <w:rPr>
                <w:rFonts w:ascii="Times New Roman" w:hAnsi="Times New Roman" w:cs="Times New Roman"/>
                <w:sz w:val="20"/>
                <w:szCs w:val="20"/>
                <w:lang w:val="en-IN"/>
              </w:rPr>
              <w:t>workflows.</w:t>
            </w:r>
          </w:p>
        </w:tc>
        <w:tc>
          <w:tcPr>
            <w:tcW w:w="1559" w:type="dxa"/>
            <w:hideMark/>
          </w:tcPr>
          <w:p w:rsidR="006625EA" w:rsidRPr="00A61379" w:rsidRDefault="00156043">
            <w:pPr>
              <w:pStyle w:val="BodyText"/>
              <w:spacing w:line="276" w:lineRule="auto"/>
              <w:jc w:val="left"/>
              <w:rPr>
                <w:rFonts w:ascii="Times New Roman" w:hAnsi="Times New Roman" w:cs="Times New Roman"/>
                <w:sz w:val="20"/>
                <w:szCs w:val="20"/>
                <w:lang w:val="en-IN"/>
              </w:rPr>
            </w:pPr>
            <w:proofErr w:type="spellEnd"/>
            <w:r w:rsidRPr="00156043">
              <w:rPr>
                <w:rFonts w:ascii="Times New Roman" w:hAnsi="Times New Roman" w:cs="Times New Roman"/>
                <w:sz w:val="20"/>
                <w:szCs w:val="20"/>
                <w:lang w:val="en-IN"/>
              </w:rPr>
              <w:t>Justifies our use of MCP for asynchronous communication between the AI Core and Policy Store.</w:t>
            </w:r>
          </w:p>
        </w:tc>
      </w:tr>
      <w:tr w:rsidR="006625EA" w:rsidRPr="00A61379" w:rsidTr="00495268">
        <w:tc>
          <w:tcPr>
            <w:tcW w:w="562"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7</w:t>
            </w:r>
          </w:p>
        </w:tc>
        <w:tc>
          <w:tcPr>
            <w:tcW w:w="1483"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i/>
                <w:iCs/>
                <w:sz w:val="20"/>
                <w:szCs w:val="20"/>
                <w:lang w:val="en-IN"/>
              </w:rPr>
              <w:t>AI in Emergency Management</w:t>
            </w:r>
            <w:r w:rsidRPr="00A61379">
              <w:rPr>
                <w:rFonts w:ascii="Times New Roman" w:hAnsi="Times New Roman" w:cs="Times New Roman"/>
                <w:sz w:val="20"/>
                <w:szCs w:val="20"/>
                <w:lang w:val="en-IN"/>
              </w:rPr>
              <w:t xml:space="preserve"> – Samuel Davis, Bush School, Texas A&amp;M (2025)</w:t>
            </w:r>
          </w:p>
        </w:tc>
        <w:tc>
          <w:tcPr>
            <w:tcW w:w="1494"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Investigates AI’s ethical and operational challenges in disaster response.</w:t>
            </w:r>
          </w:p>
        </w:tc>
        <w:tc>
          <w:tcPr>
            <w:tcW w:w="1559"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Provides insight on safe AI deployment, especially during high-risk automation.</w:t>
            </w:r>
          </w:p>
        </w:tc>
      </w:tr>
      <w:tr w:rsidR="006625EA" w:rsidRPr="00A61379" w:rsidTr="00495268">
        <w:tc>
          <w:tcPr>
            <w:tcW w:w="562"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8</w:t>
            </w:r>
          </w:p>
        </w:tc>
        <w:tc>
          <w:tcPr>
            <w:tcW w:w="1483"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i/>
                <w:iCs/>
                <w:sz w:val="20"/>
                <w:szCs w:val="20"/>
                <w:lang w:val="en-IN"/>
              </w:rPr>
              <w:t>AI for Urban Resilience &amp; Disaster Prediction</w:t>
            </w:r>
            <w:r w:rsidRPr="00A61379">
              <w:rPr>
                <w:rFonts w:ascii="Times New Roman" w:hAnsi="Times New Roman" w:cs="Times New Roman"/>
                <w:sz w:val="20"/>
                <w:szCs w:val="20"/>
                <w:lang w:val="en-IN"/>
              </w:rPr>
              <w:t xml:space="preserve"> – Maria E. </w:t>
            </w:r>
            <w:proofErr w:type="spellStart"/>
            <w:r w:rsidRPr="00A61379">
              <w:rPr>
                <w:rFonts w:ascii="Times New Roman" w:hAnsi="Times New Roman" w:cs="Times New Roman"/>
                <w:sz w:val="20"/>
                <w:szCs w:val="20"/>
                <w:lang w:val="en-IN"/>
              </w:rPr>
              <w:t>Candelario</w:t>
            </w:r>
            <w:proofErr w:type="spellEnd"/>
            <w:r w:rsidRPr="00A61379">
              <w:rPr>
                <w:rFonts w:ascii="Times New Roman" w:hAnsi="Times New Roman" w:cs="Times New Roman"/>
                <w:sz w:val="20"/>
                <w:szCs w:val="20"/>
                <w:lang w:val="en-IN"/>
              </w:rPr>
              <w:t xml:space="preserve"> (2024)</w:t>
            </w:r>
          </w:p>
        </w:tc>
        <w:tc>
          <w:tcPr>
            <w:tcW w:w="1494"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proofErr w:type="spellStart"/>
            <w:r w:rsidRPr="00A61379">
              <w:rPr>
                <w:rFonts w:ascii="Times New Roman" w:hAnsi="Times New Roman" w:cs="Times New Roman"/>
                <w:sz w:val="20"/>
                <w:szCs w:val="20"/>
                <w:lang w:val="en-IN"/>
              </w:rPr>
              <w:t>Analyzes</w:t>
            </w:r>
            <w:proofErr w:type="spellEnd"/>
            <w:r w:rsidRPr="00A61379">
              <w:rPr>
                <w:rFonts w:ascii="Times New Roman" w:hAnsi="Times New Roman" w:cs="Times New Roman"/>
                <w:sz w:val="20"/>
                <w:szCs w:val="20"/>
                <w:lang w:val="en-IN"/>
              </w:rPr>
              <w:t xml:space="preserve"> predictive </w:t>
            </w:r>
            <w:proofErr w:type="spellStart"/>
            <w:r w:rsidRPr="00A61379">
              <w:rPr>
                <w:rFonts w:ascii="Times New Roman" w:hAnsi="Times New Roman" w:cs="Times New Roman"/>
                <w:sz w:val="20"/>
                <w:szCs w:val="20"/>
                <w:lang w:val="en-IN"/>
              </w:rPr>
              <w:t>modeling</w:t>
            </w:r>
            <w:proofErr w:type="spellEnd"/>
            <w:r w:rsidRPr="00A61379">
              <w:rPr>
                <w:rFonts w:ascii="Times New Roman" w:hAnsi="Times New Roman" w:cs="Times New Roman"/>
                <w:sz w:val="20"/>
                <w:szCs w:val="20"/>
                <w:lang w:val="en-IN"/>
              </w:rPr>
              <w:t xml:space="preserve"> and real-time decision support for disaster management.</w:t>
            </w:r>
          </w:p>
        </w:tc>
        <w:tc>
          <w:tcPr>
            <w:tcW w:w="1559"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Suggests using reliable AI models in real-time, high-impact decision scenarios.</w:t>
            </w:r>
          </w:p>
        </w:tc>
      </w:tr>
      <w:tr w:rsidR="006625EA" w:rsidRPr="00A61379" w:rsidTr="00495268">
        <w:tc>
          <w:tcPr>
            <w:tcW w:w="562"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9</w:t>
            </w:r>
          </w:p>
        </w:tc>
        <w:tc>
          <w:tcPr>
            <w:tcW w:w="1483"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i/>
                <w:iCs/>
                <w:sz w:val="20"/>
                <w:szCs w:val="20"/>
                <w:lang w:val="en-IN"/>
              </w:rPr>
              <w:t>Ethics &amp; Human Oversight in AI Systems</w:t>
            </w:r>
            <w:r w:rsidRPr="00A61379">
              <w:rPr>
                <w:rFonts w:ascii="Times New Roman" w:hAnsi="Times New Roman" w:cs="Times New Roman"/>
                <w:sz w:val="20"/>
                <w:szCs w:val="20"/>
                <w:lang w:val="en-IN"/>
              </w:rPr>
              <w:t xml:space="preserve"> – Harpreet K. Singh, Ritu Sharma (2025)</w:t>
            </w:r>
          </w:p>
        </w:tc>
        <w:tc>
          <w:tcPr>
            <w:tcW w:w="1494"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Discusses integrating AI responsibly in emergency systems with emphasis on ethics and human oversight.</w:t>
            </w:r>
          </w:p>
        </w:tc>
        <w:tc>
          <w:tcPr>
            <w:tcW w:w="1559"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Stresses the need to include human-in-the-loop mechanisms in AI-supported platforms.</w:t>
            </w:r>
          </w:p>
        </w:tc>
      </w:tr>
      <w:tr w:rsidR="006625EA" w:rsidRPr="00A61379" w:rsidTr="00495268">
        <w:tc>
          <w:tcPr>
            <w:tcW w:w="562" w:type="dxa"/>
            <w:hideMark/>
          </w:tcPr>
          <w:p w:rsidR="006625EA" w:rsidRPr="00A61379" w:rsidRDefault="006625EA">
            <w:pPr>
              <w:pStyle w:val="BodyText"/>
              <w:spacing w:line="276" w:lineRule="auto"/>
              <w:jc w:val="left"/>
              <w:rPr>
                <w:rFonts w:ascii="Times New Roman" w:hAnsi="Times New Roman" w:cs="Times New Roman"/>
                <w:sz w:val="20"/>
                <w:szCs w:val="20"/>
                <w:lang w:val="en-IN"/>
              </w:rPr>
            </w:pPr>
            <w:r w:rsidRPr="00A61379">
              <w:rPr>
                <w:rFonts w:ascii="Times New Roman" w:hAnsi="Times New Roman" w:cs="Times New Roman"/>
                <w:sz w:val="20"/>
                <w:szCs w:val="20"/>
                <w:lang w:val="en-IN"/>
              </w:rPr>
              <w:t>10</w:t>
            </w:r>
          </w:p>
        </w:tc>
        <w:tc>
          <w:tcPr>
            <w:tcW w:w="1483" w:type="dxa"/>
            <w:hideMark/>
          </w:tcPr>
          <w:p w:rsidR="006625EA" w:rsidRPr="00A61379" w:rsidRDefault="00156043">
            <w:pPr>
              <w:pStyle w:val="BodyText"/>
              <w:spacing w:line="276" w:lineRule="auto"/>
              <w:jc w:val="left"/>
              <w:rPr>
                <w:rFonts w:ascii="Times New Roman" w:hAnsi="Times New Roman" w:cs="Times New Roman"/>
                <w:sz w:val="20"/>
                <w:szCs w:val="20"/>
                <w:lang w:val="en-IN"/>
              </w:rPr>
            </w:pPr>
            <w:r w:rsidRPr="00156043">
              <w:rPr>
                <w:rFonts w:ascii="Times New Roman" w:hAnsi="Times New Roman" w:cs="Times New Roman"/>
                <w:i/>
                <w:iCs/>
                <w:sz w:val="20"/>
                <w:szCs w:val="20"/>
                <w:lang w:val="en-IN"/>
              </w:rPr>
              <w:t>Enterprise RAG &amp; Enabling Public Innovation – DGA Research (2026)</w:t>
            </w:r>
          </w:p>
        </w:tc>
        <w:tc>
          <w:tcPr>
            <w:tcW w:w="1494" w:type="dxa"/>
            <w:hideMark/>
          </w:tcPr>
          <w:p w:rsidR="006625EA" w:rsidRPr="00A61379" w:rsidRDefault="00156043">
            <w:pPr>
              <w:pStyle w:val="BodyText"/>
              <w:spacing w:line="276" w:lineRule="auto"/>
              <w:jc w:val="left"/>
              <w:rPr>
                <w:rFonts w:ascii="Times New Roman" w:hAnsi="Times New Roman" w:cs="Times New Roman"/>
                <w:sz w:val="20"/>
                <w:szCs w:val="20"/>
                <w:lang w:val="en-IN"/>
              </w:rPr>
            </w:pPr>
            <w:proofErr w:type="spellStart"/>
            <w:r w:rsidRPr="00156043">
              <w:rPr>
                <w:rFonts w:ascii="Times New Roman" w:hAnsi="Times New Roman" w:cs="Times New Roman"/>
                <w:sz w:val="20"/>
                <w:szCs w:val="20"/>
                <w:lang w:val="en-IN"/>
              </w:rPr>
              <w:t>Analyzes</w:t>
            </w:r>
            <w:proofErr w:type="spellEnd"/>
            <w:r w:rsidRPr="00156043">
              <w:rPr>
                <w:rFonts w:ascii="Times New Roman" w:hAnsi="Times New Roman" w:cs="Times New Roman"/>
                <w:sz w:val="20"/>
                <w:szCs w:val="20"/>
                <w:lang w:val="en-IN"/>
              </w:rPr>
              <w:t xml:space="preserve"> how RAG ensures factuality in public sector AI without the cost of continuous model </w:t>
            </w:r>
            <w:proofErr w:type="spellStart"/>
            <w:r w:rsidRPr="00156043">
              <w:rPr>
                <w:rFonts w:ascii="Times New Roman" w:hAnsi="Times New Roman" w:cs="Times New Roman"/>
                <w:sz w:val="20"/>
                <w:szCs w:val="20"/>
                <w:lang w:val="en-IN"/>
              </w:rPr>
              <w:t>retraining.</w:t>
            </w:r>
          </w:p>
        </w:tc>
        <w:tc>
          <w:tcPr>
            <w:tcW w:w="1559" w:type="dxa"/>
            <w:hideMark/>
          </w:tcPr>
          <w:p w:rsidR="006625EA" w:rsidRPr="00A61379" w:rsidRDefault="00495268">
            <w:pPr>
              <w:pStyle w:val="BodyText"/>
              <w:spacing w:line="276" w:lineRule="auto"/>
              <w:jc w:val="left"/>
              <w:rPr>
                <w:rFonts w:ascii="Times New Roman" w:hAnsi="Times New Roman" w:cs="Times New Roman"/>
                <w:sz w:val="20"/>
                <w:szCs w:val="20"/>
                <w:lang w:val="en-IN"/>
              </w:rPr>
            </w:pPr>
            <w:proofErr w:type="spellEnd"/>
            <w:r w:rsidRPr="00495268">
              <w:rPr>
                <w:rFonts w:ascii="Times New Roman" w:hAnsi="Times New Roman" w:cs="Times New Roman"/>
                <w:sz w:val="20"/>
                <w:szCs w:val="20"/>
                <w:lang w:val="en-IN"/>
              </w:rPr>
              <w:t>Confirms that RAG-grounded systems are the current gold standard for municipal accountability.</w:t>
            </w:r>
          </w:p>
        </w:tc>
      </w:tr>
    </w:tbl>
    <w:p w:rsidR="006625EA" w:rsidRPr="006625EA" w:rsidRDefault="006625EA" w:rsidP="006625EA">
      <w:pPr>
        <w:spacing w:before="140" w:after="70" w:line="276" w:lineRule="auto"/>
        <w:rPr>
          <w:caps/>
        </w:rPr>
      </w:pPr>
    </w:p>
    <w:p w:rsidR="00906F21" w:rsidRDefault="00906F21" w:rsidP="00906F21">
      <w:pPr>
        <w:spacing w:before="140" w:after="70" w:line="276" w:lineRule="auto"/>
        <w:rPr>
          <w:caps/>
        </w:rPr>
      </w:pPr>
    </w:p>
    <w:p w:rsidR="00495268" w:rsidRDefault="00495268" w:rsidP="006625EA">
      <w:pPr>
        <w:spacing w:before="140" w:after="70" w:line="276" w:lineRule="auto"/>
        <w:jc w:val="center"/>
        <w:rPr>
          <w:b/>
          <w:bCs/>
          <w:caps/>
        </w:rPr>
      </w:pPr>
    </w:p>
    <w:p w:rsidR="006625EA" w:rsidRPr="00442957" w:rsidRDefault="00000000" w:rsidP="006625EA">
      <w:pPr>
        <w:spacing w:before="140" w:after="70" w:line="276" w:lineRule="auto"/>
        <w:jc w:val="center"/>
        <w:rPr>
          <w:b/>
          <w:bCs/>
          <w:caps/>
        </w:rPr>
      </w:pPr>
      <w:r w:rsidRPr="00442957">
        <w:rPr>
          <w:b/>
          <w:bCs/>
          <w:caps/>
        </w:rPr>
        <w:lastRenderedPageBreak/>
        <w:t>II</w:t>
      </w:r>
      <w:r w:rsidR="006625EA" w:rsidRPr="00442957">
        <w:rPr>
          <w:b/>
          <w:bCs/>
          <w:caps/>
        </w:rPr>
        <w:t>I</w:t>
      </w:r>
      <w:r w:rsidRPr="00442957">
        <w:rPr>
          <w:b/>
          <w:bCs/>
          <w:caps/>
        </w:rPr>
        <w:t>. Related Work</w:t>
      </w:r>
    </w:p>
    <w:p w:rsidR="00495268" w:rsidRDefault="00495268">
      <w:pPr>
        <w:spacing w:before="100" w:after="50"/>
        <w:rPr>
          <w:b/>
          <w:bCs/>
          <w:i/>
          <w:iCs/>
        </w:rPr>
      </w:pPr>
    </w:p>
    <w:p w:rsidR="00E423C1" w:rsidRDefault="00000000">
      <w:pPr>
        <w:spacing w:before="100" w:after="50"/>
      </w:pPr>
      <w:r>
        <w:rPr>
          <w:b/>
          <w:bCs/>
          <w:i/>
          <w:iCs/>
        </w:rPr>
        <w:t>A. Retrieval-Augmented Generation</w:t>
      </w:r>
    </w:p>
    <w:p w:rsidR="00E423C1" w:rsidRDefault="00000000">
      <w:pPr>
        <w:spacing w:after="70" w:line="264" w:lineRule="auto"/>
        <w:ind w:firstLine="432"/>
        <w:jc w:val="both"/>
      </w:pPr>
      <w:r>
        <w:t xml:space="preserve">Lewis et al. [2] introduced RAG as a general framework for knowledge-grounded text generation, demonstrating substantial improvements on open-domain question answering benchmarks. Subsequent work has adapted RAG to domain-specific corpora, including legal documents [15] and medical records [16]. In the civic domain, RAG has not previously been applied to complaint triage, representing a meaningful gap that the present paper addresses. The policy-grounded generation in </w:t>
      </w:r>
      <w:proofErr w:type="spellStart"/>
      <w:r>
        <w:t>CivicFlow</w:t>
      </w:r>
      <w:proofErr w:type="spellEnd"/>
      <w:r>
        <w:t xml:space="preserve"> extends the RAG framework to structured routing decisions, augmenting the retrieved context with geo-spatial department metadata.</w:t>
      </w:r>
    </w:p>
    <w:p w:rsidR="00E423C1" w:rsidRDefault="00000000">
      <w:pPr>
        <w:spacing w:before="100" w:after="50"/>
      </w:pPr>
      <w:r>
        <w:rPr>
          <w:b/>
          <w:bCs/>
          <w:i/>
          <w:iCs/>
        </w:rPr>
        <w:t>B. Multimodal Civic Systems</w:t>
      </w:r>
    </w:p>
    <w:p w:rsidR="00E423C1" w:rsidRDefault="00000000">
      <w:pPr>
        <w:spacing w:after="70" w:line="264" w:lineRule="auto"/>
        <w:ind w:firstLine="432"/>
        <w:jc w:val="both"/>
      </w:pPr>
      <w:r>
        <w:t xml:space="preserve">Iyengar et al. [7] survey e-governance digital platforms across five Indian states, reporting that 83% of deployments lack any multimodal processing capability. Kumar et al. [8] propose a rule-based civic complaint router for Pune municipality achieving 74.5% routing accuracy on text-only inputs. The CLIP model [3] has been applied to remote sensing image classification for urban infrastructure monitoring [17], yet its integration into a live complaint triage pipeline has not been reported. </w:t>
      </w:r>
      <w:proofErr w:type="spellStart"/>
      <w:r>
        <w:t>CivicFlow</w:t>
      </w:r>
      <w:proofErr w:type="spellEnd"/>
      <w:r>
        <w:t xml:space="preserve"> is the first system to combine ASR, vision-language captioning, and LLM-based ticket generation in a single unified civic triage architecture.</w:t>
      </w:r>
    </w:p>
    <w:p w:rsidR="00E423C1" w:rsidRDefault="00000000">
      <w:pPr>
        <w:spacing w:before="100" w:after="50"/>
      </w:pPr>
      <w:r>
        <w:rPr>
          <w:b/>
          <w:bCs/>
          <w:i/>
          <w:iCs/>
        </w:rPr>
        <w:t>C. Named Entity Recognition for Location Extraction</w:t>
      </w:r>
    </w:p>
    <w:p w:rsidR="00E423C1" w:rsidRDefault="00000000">
      <w:pPr>
        <w:spacing w:after="70" w:line="264" w:lineRule="auto"/>
        <w:ind w:firstLine="432"/>
        <w:jc w:val="both"/>
      </w:pPr>
      <w:r>
        <w:t xml:space="preserve">Li et al. [9] survey deep learning approaches to NER, reporting that transformer-based models outperform bi-LSTM-CRF architectures by 3.2 F1 points on the </w:t>
      </w:r>
      <w:proofErr w:type="spellStart"/>
      <w:r>
        <w:t>OntoNotes</w:t>
      </w:r>
      <w:proofErr w:type="spellEnd"/>
      <w:r>
        <w:t xml:space="preserve"> 5.0 benchmark. </w:t>
      </w:r>
      <w:proofErr w:type="spellStart"/>
      <w:r>
        <w:t>Honnibal</w:t>
      </w:r>
      <w:proofErr w:type="spellEnd"/>
      <w:r>
        <w:t xml:space="preserve"> et al. [19] demonstrate that the </w:t>
      </w:r>
      <w:proofErr w:type="spellStart"/>
      <w:r>
        <w:t>spaCy</w:t>
      </w:r>
      <w:proofErr w:type="spellEnd"/>
      <w:r>
        <w:t xml:space="preserve"> </w:t>
      </w:r>
      <w:proofErr w:type="spellStart"/>
      <w:r>
        <w:t>en_core_web_trf</w:t>
      </w:r>
      <w:proofErr w:type="spellEnd"/>
      <w:r>
        <w:t xml:space="preserve"> pipeline achieves competitive NER accuracy with substantially lower inference latency than full BERT-based models. Location entity extraction in civic complaints presents unique challenges due to the prevalence of informal place names, ward numbers, and landmark-relative descriptions characteristic of Indian urban geography [20].</w:t>
      </w:r>
    </w:p>
    <w:p w:rsidR="00E423C1" w:rsidRDefault="00000000">
      <w:pPr>
        <w:spacing w:before="100" w:after="50"/>
      </w:pPr>
      <w:r>
        <w:rPr>
          <w:b/>
          <w:bCs/>
          <w:i/>
          <w:iCs/>
        </w:rPr>
        <w:t xml:space="preserve">D. </w:t>
      </w:r>
      <w:r w:rsidR="00495268" w:rsidRPr="00495268">
        <w:rPr>
          <w:b/>
          <w:bCs/>
          <w:i/>
          <w:iCs/>
        </w:rPr>
        <w:t>Multilingual Realities in Bangalore</w:t>
      </w:r>
    </w:p>
    <w:p w:rsidR="00E423C1" w:rsidRPr="00495268" w:rsidRDefault="00495268" w:rsidP="00495268">
      <w:pPr>
        <w:spacing w:after="70" w:line="264" w:lineRule="auto"/>
        <w:ind w:firstLine="432"/>
        <w:jc w:val="both"/>
      </w:pPr>
      <w:r w:rsidRPr="00495268">
        <w:t>Existing NLP benchmarks often fail in high-density urban environments like Bangalore, where 34% of complaints are written in code-mixed Kannada-English (Hinglish/</w:t>
      </w:r>
      <w:proofErr w:type="spellStart"/>
      <w:r w:rsidRPr="00495268">
        <w:t>Kanglish</w:t>
      </w:r>
      <w:proofErr w:type="spellEnd"/>
      <w:r w:rsidRPr="00495268">
        <w:t>).</w:t>
      </w:r>
      <w:r>
        <w:t xml:space="preserve"> G</w:t>
      </w:r>
      <w:r w:rsidRPr="00495268">
        <w:t>eneric transformer models often struggle with the informal place names and landmark-relative descriptions typical of Indian geography</w:t>
      </w:r>
      <w:r>
        <w:t xml:space="preserve"> [26]</w:t>
      </w:r>
      <w:r w:rsidRPr="00495268">
        <w:t xml:space="preserve">. Our error analysis confirms this; current Sentence-BERT vocabularies lack the Kannada token depth needed for perfect accuracy in regional dialects. To solve this, </w:t>
      </w:r>
      <w:proofErr w:type="spellStart"/>
      <w:r w:rsidRPr="00495268">
        <w:t>CivicFlow</w:t>
      </w:r>
      <w:proofErr w:type="spellEnd"/>
      <w:r w:rsidRPr="00495268">
        <w:t xml:space="preserve"> integrates a geocoding layer that biases results toward a Bangalore-specific bounding box, providing a spatial "sanity check" that purely linguistic models lack.</w:t>
      </w:r>
    </w:p>
    <w:p w:rsidR="006625EA" w:rsidRDefault="006625EA">
      <w:pPr>
        <w:spacing w:after="70" w:line="264" w:lineRule="auto"/>
        <w:ind w:firstLine="432"/>
        <w:jc w:val="both"/>
      </w:pPr>
    </w:p>
    <w:p w:rsidR="006625EA" w:rsidRDefault="006625EA">
      <w:pPr>
        <w:spacing w:after="70" w:line="264" w:lineRule="auto"/>
        <w:ind w:firstLine="432"/>
        <w:jc w:val="both"/>
      </w:pPr>
    </w:p>
    <w:p w:rsidR="00906F21" w:rsidRPr="00442957" w:rsidRDefault="00906F21" w:rsidP="009315C3">
      <w:pPr>
        <w:spacing w:before="140" w:after="70" w:line="276" w:lineRule="auto"/>
        <w:jc w:val="center"/>
        <w:rPr>
          <w:b/>
          <w:bCs/>
          <w:caps/>
        </w:rPr>
      </w:pPr>
      <w:r w:rsidRPr="00442957">
        <w:rPr>
          <w:b/>
          <w:bCs/>
          <w:caps/>
        </w:rPr>
        <w:t>IV architecture diagram</w:t>
      </w:r>
    </w:p>
    <w:p w:rsidR="00906F21" w:rsidRDefault="00906F21" w:rsidP="009315C3">
      <w:pPr>
        <w:spacing w:before="140" w:after="70" w:line="276" w:lineRule="auto"/>
        <w:jc w:val="center"/>
        <w:rPr>
          <w:caps/>
        </w:rPr>
      </w:pPr>
      <w:r w:rsidRPr="00906F21">
        <w:rPr>
          <w:caps/>
          <w:noProof/>
        </w:rPr>
        <w:drawing>
          <wp:inline distT="0" distB="0" distL="0" distR="0" wp14:anchorId="36136ABB" wp14:editId="4BB411EE">
            <wp:extent cx="3200400" cy="3271837"/>
            <wp:effectExtent l="0" t="0" r="0" b="0"/>
            <wp:docPr id="102804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47320" name=""/>
                    <pic:cNvPicPr/>
                  </pic:nvPicPr>
                  <pic:blipFill>
                    <a:blip r:embed="rId9"/>
                    <a:stretch>
                      <a:fillRect/>
                    </a:stretch>
                  </pic:blipFill>
                  <pic:spPr>
                    <a:xfrm>
                      <a:off x="0" y="0"/>
                      <a:ext cx="3202923" cy="3274416"/>
                    </a:xfrm>
                    <a:prstGeom prst="rect">
                      <a:avLst/>
                    </a:prstGeom>
                  </pic:spPr>
                </pic:pic>
              </a:graphicData>
            </a:graphic>
          </wp:inline>
        </w:drawing>
      </w:r>
    </w:p>
    <w:p w:rsidR="00906F21" w:rsidRDefault="00B0674C" w:rsidP="00442957">
      <w:pPr>
        <w:spacing w:before="40" w:after="80"/>
        <w:jc w:val="both"/>
      </w:pPr>
      <w:r w:rsidRPr="00B0674C">
        <w:rPr>
          <w:b/>
          <w:bCs/>
          <w:i/>
          <w:iCs/>
          <w:sz w:val="18"/>
          <w:szCs w:val="18"/>
        </w:rPr>
        <w:t xml:space="preserve">Fig 1. The </w:t>
      </w:r>
      <w:proofErr w:type="spellStart"/>
      <w:r w:rsidRPr="00B0674C">
        <w:rPr>
          <w:b/>
          <w:bCs/>
          <w:i/>
          <w:iCs/>
          <w:sz w:val="18"/>
          <w:szCs w:val="18"/>
        </w:rPr>
        <w:t>CivicFlow</w:t>
      </w:r>
      <w:proofErr w:type="spellEnd"/>
      <w:r w:rsidRPr="00B0674C">
        <w:rPr>
          <w:b/>
          <w:bCs/>
          <w:i/>
          <w:iCs/>
          <w:sz w:val="18"/>
          <w:szCs w:val="18"/>
        </w:rPr>
        <w:t xml:space="preserve"> Architecture:</w:t>
      </w:r>
      <w:r w:rsidRPr="00B0674C">
        <w:rPr>
          <w:i/>
          <w:iCs/>
          <w:sz w:val="18"/>
          <w:szCs w:val="18"/>
        </w:rPr>
        <w:t xml:space="preserve"> Data flows from initial input channels through a multimodal ingestion and cleaning phase. The system then extracts key info for the AI Core—which leverages RAG and a localized Policy Store—before finalizing jurisdictional assignments via the Geo Routing engine and pushing data to the analytics suite.</w:t>
      </w:r>
    </w:p>
    <w:p w:rsidR="00906F21" w:rsidRDefault="00906F21" w:rsidP="009315C3">
      <w:pPr>
        <w:spacing w:before="140" w:after="70" w:line="276" w:lineRule="auto"/>
        <w:jc w:val="center"/>
        <w:rPr>
          <w:caps/>
        </w:rPr>
      </w:pPr>
    </w:p>
    <w:p w:rsidR="00E423C1" w:rsidRPr="00495268" w:rsidRDefault="006625EA" w:rsidP="009315C3">
      <w:pPr>
        <w:spacing w:before="140" w:after="70" w:line="276" w:lineRule="auto"/>
        <w:jc w:val="center"/>
        <w:rPr>
          <w:b/>
          <w:bCs/>
        </w:rPr>
      </w:pPr>
      <w:r w:rsidRPr="00495268">
        <w:rPr>
          <w:b/>
          <w:bCs/>
          <w:caps/>
        </w:rPr>
        <w:t>v. System Model</w:t>
      </w:r>
    </w:p>
    <w:p w:rsidR="00E423C1" w:rsidRDefault="00000000">
      <w:pPr>
        <w:spacing w:after="70" w:line="264" w:lineRule="auto"/>
        <w:ind w:firstLine="432"/>
        <w:jc w:val="both"/>
      </w:pPr>
      <w:r>
        <w:t xml:space="preserve">This section presents the formal mathematical model underlying </w:t>
      </w:r>
      <w:proofErr w:type="spellStart"/>
      <w:r>
        <w:t>CivicFlow</w:t>
      </w:r>
      <w:proofErr w:type="spellEnd"/>
      <w:r>
        <w:t xml:space="preserve">. Let X denote the space of raw complaint inputs across all modalities. The preprocessing function phi maps X to a unified natural language representation </w:t>
      </w:r>
      <w:proofErr w:type="spellStart"/>
      <w:r>
        <w:t>x_t</w:t>
      </w:r>
      <w:proofErr w:type="spellEnd"/>
      <w:r>
        <w:t xml:space="preserve"> in T, the space of tokenized text sequences.</w:t>
      </w:r>
    </w:p>
    <w:p w:rsidR="00E423C1" w:rsidRDefault="00000000">
      <w:pPr>
        <w:spacing w:before="100" w:after="50"/>
      </w:pPr>
      <w:r>
        <w:rPr>
          <w:b/>
          <w:bCs/>
          <w:i/>
          <w:iCs/>
        </w:rPr>
        <w:t>A. Complaint Representation</w:t>
      </w:r>
    </w:p>
    <w:p w:rsidR="00E423C1" w:rsidRDefault="00000000">
      <w:pPr>
        <w:spacing w:after="70" w:line="264" w:lineRule="auto"/>
        <w:ind w:firstLine="432"/>
        <w:jc w:val="both"/>
      </w:pPr>
      <w:r>
        <w:t xml:space="preserve">After preprocessing, each complaint is encoded as a fixed-length dense embedding by the sentence embedding function </w:t>
      </w:r>
      <w:proofErr w:type="spellStart"/>
      <w:r>
        <w:t>f_emb</w:t>
      </w:r>
      <w:proofErr w:type="spellEnd"/>
      <w:r>
        <w:t>:</w:t>
      </w:r>
    </w:p>
    <w:p w:rsidR="00E423C1" w:rsidRDefault="00000000">
      <w:pPr>
        <w:spacing w:before="80" w:after="50"/>
        <w:jc w:val="center"/>
      </w:pPr>
      <w:r>
        <w:rPr>
          <w:rFonts w:ascii="Courier New" w:eastAsia="Courier New" w:hAnsi="Courier New" w:cs="Courier New"/>
          <w:sz w:val="18"/>
          <w:szCs w:val="18"/>
        </w:rPr>
        <w:t xml:space="preserve">c = </w:t>
      </w:r>
      <w:proofErr w:type="spellStart"/>
      <w:r>
        <w:rPr>
          <w:rFonts w:ascii="Courier New" w:eastAsia="Courier New" w:hAnsi="Courier New" w:cs="Courier New"/>
          <w:sz w:val="18"/>
          <w:szCs w:val="18"/>
        </w:rPr>
        <w:t>f_emb</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x_t</w:t>
      </w:r>
      <w:proofErr w:type="spellEnd"/>
      <w:r>
        <w:rPr>
          <w:rFonts w:ascii="Courier New" w:eastAsia="Courier New" w:hAnsi="Courier New" w:cs="Courier New"/>
          <w:sz w:val="18"/>
          <w:szCs w:val="18"/>
        </w:rPr>
        <w:t>)  in  R^768</w:t>
      </w:r>
      <w:r>
        <w:rPr>
          <w:i/>
          <w:iCs/>
        </w:rPr>
        <w:t xml:space="preserve">   (1)</w:t>
      </w:r>
    </w:p>
    <w:p w:rsidR="00E423C1" w:rsidRDefault="00000000">
      <w:pPr>
        <w:spacing w:before="10" w:after="50"/>
        <w:ind w:left="360"/>
        <w:jc w:val="both"/>
      </w:pPr>
      <w:r>
        <w:rPr>
          <w:i/>
          <w:iCs/>
          <w:sz w:val="18"/>
          <w:szCs w:val="18"/>
        </w:rPr>
        <w:t xml:space="preserve">where </w:t>
      </w:r>
      <w:proofErr w:type="spellStart"/>
      <w:r>
        <w:rPr>
          <w:i/>
          <w:iCs/>
          <w:sz w:val="18"/>
          <w:szCs w:val="18"/>
        </w:rPr>
        <w:t>f_emb</w:t>
      </w:r>
      <w:proofErr w:type="spellEnd"/>
      <w:r>
        <w:rPr>
          <w:i/>
          <w:iCs/>
          <w:sz w:val="18"/>
          <w:szCs w:val="18"/>
        </w:rPr>
        <w:t xml:space="preserve"> is the all-MiniLM-L6-v2 Sentence-BERT model [5] and 768 is the embedding dimensionality. Each complaint is represented as the structured tuple:</w:t>
      </w:r>
    </w:p>
    <w:p w:rsidR="00E423C1" w:rsidRDefault="00000000">
      <w:pPr>
        <w:spacing w:before="80" w:after="50"/>
        <w:jc w:val="center"/>
      </w:pPr>
      <w:r>
        <w:rPr>
          <w:rFonts w:ascii="Courier New" w:eastAsia="Courier New" w:hAnsi="Courier New" w:cs="Courier New"/>
          <w:sz w:val="18"/>
          <w:szCs w:val="18"/>
        </w:rPr>
        <w:t>C = (c, loc, t, m, U)</w:t>
      </w:r>
      <w:r>
        <w:rPr>
          <w:i/>
          <w:iCs/>
        </w:rPr>
        <w:t xml:space="preserve">   (2)</w:t>
      </w:r>
    </w:p>
    <w:p w:rsidR="00E423C1" w:rsidRDefault="00000000">
      <w:pPr>
        <w:spacing w:before="10" w:after="50"/>
        <w:ind w:left="360"/>
        <w:jc w:val="both"/>
      </w:pPr>
      <w:r>
        <w:rPr>
          <w:i/>
          <w:iCs/>
          <w:sz w:val="18"/>
          <w:szCs w:val="18"/>
        </w:rPr>
        <w:t>where loc = (</w:t>
      </w:r>
      <w:proofErr w:type="spellStart"/>
      <w:r>
        <w:rPr>
          <w:i/>
          <w:iCs/>
          <w:sz w:val="18"/>
          <w:szCs w:val="18"/>
        </w:rPr>
        <w:t>lat</w:t>
      </w:r>
      <w:proofErr w:type="spellEnd"/>
      <w:r>
        <w:rPr>
          <w:i/>
          <w:iCs/>
          <w:sz w:val="18"/>
          <w:szCs w:val="18"/>
        </w:rPr>
        <w:t xml:space="preserve">, </w:t>
      </w:r>
      <w:proofErr w:type="spellStart"/>
      <w:r>
        <w:rPr>
          <w:i/>
          <w:iCs/>
          <w:sz w:val="18"/>
          <w:szCs w:val="18"/>
        </w:rPr>
        <w:t>lon</w:t>
      </w:r>
      <w:proofErr w:type="spellEnd"/>
      <w:r>
        <w:rPr>
          <w:i/>
          <w:iCs/>
          <w:sz w:val="18"/>
          <w:szCs w:val="18"/>
        </w:rPr>
        <w:t>) are geocoded coordinates, t is the submission timestamp, m in {text, audio, image} is the input modality, and U in [0,1] is the urgency score defined in Eq. (6).</w:t>
      </w:r>
    </w:p>
    <w:p w:rsidR="00E423C1" w:rsidRDefault="00000000">
      <w:pPr>
        <w:spacing w:before="100" w:after="50"/>
      </w:pPr>
      <w:r>
        <w:rPr>
          <w:b/>
          <w:bCs/>
          <w:i/>
          <w:iCs/>
        </w:rPr>
        <w:t>B. Probabilistic Classification</w:t>
      </w:r>
    </w:p>
    <w:p w:rsidR="00E423C1" w:rsidRDefault="00000000">
      <w:pPr>
        <w:spacing w:after="70" w:line="264" w:lineRule="auto"/>
        <w:ind w:firstLine="432"/>
        <w:jc w:val="both"/>
      </w:pPr>
      <w:r>
        <w:t xml:space="preserve">The complaint classifier maps </w:t>
      </w:r>
      <w:proofErr w:type="spellStart"/>
      <w:r>
        <w:t>an</w:t>
      </w:r>
      <w:proofErr w:type="spellEnd"/>
      <w:r>
        <w:t xml:space="preserve"> embedding c to one of K = 5 municipal department categories D = {</w:t>
      </w:r>
      <w:proofErr w:type="spellStart"/>
      <w:r>
        <w:t>BBMP_Roads</w:t>
      </w:r>
      <w:proofErr w:type="spellEnd"/>
      <w:r>
        <w:t xml:space="preserve">, BWSSB, BESCOM, </w:t>
      </w:r>
      <w:proofErr w:type="spellStart"/>
      <w:r>
        <w:t>BBMP_Waste</w:t>
      </w:r>
      <w:proofErr w:type="spellEnd"/>
      <w:r>
        <w:t xml:space="preserve">, BMTC}. Using a </w:t>
      </w:r>
      <w:proofErr w:type="spellStart"/>
      <w:r>
        <w:t>softmax</w:t>
      </w:r>
      <w:proofErr w:type="spellEnd"/>
      <w:r>
        <w:t xml:space="preserve"> decision function:</w:t>
      </w:r>
    </w:p>
    <w:p w:rsidR="00E423C1" w:rsidRDefault="00000000">
      <w:pPr>
        <w:spacing w:before="80" w:after="50"/>
        <w:jc w:val="center"/>
      </w:pPr>
      <w:r>
        <w:rPr>
          <w:rFonts w:ascii="Courier New" w:eastAsia="Courier New" w:hAnsi="Courier New" w:cs="Courier New"/>
          <w:sz w:val="18"/>
          <w:szCs w:val="18"/>
        </w:rPr>
        <w:t xml:space="preserve">d* = </w:t>
      </w:r>
      <w:proofErr w:type="spellStart"/>
      <w:r>
        <w:rPr>
          <w:rFonts w:ascii="Courier New" w:eastAsia="Courier New" w:hAnsi="Courier New" w:cs="Courier New"/>
          <w:sz w:val="18"/>
          <w:szCs w:val="18"/>
        </w:rPr>
        <w:t>argmax_k</w:t>
      </w:r>
      <w:proofErr w:type="spellEnd"/>
      <w:r>
        <w:rPr>
          <w:rFonts w:ascii="Courier New" w:eastAsia="Courier New" w:hAnsi="Courier New" w:cs="Courier New"/>
          <w:sz w:val="18"/>
          <w:szCs w:val="18"/>
        </w:rPr>
        <w:t xml:space="preserve">  P(</w:t>
      </w:r>
      <w:proofErr w:type="spellStart"/>
      <w:r>
        <w:rPr>
          <w:rFonts w:ascii="Courier New" w:eastAsia="Courier New" w:hAnsi="Courier New" w:cs="Courier New"/>
          <w:sz w:val="18"/>
          <w:szCs w:val="18"/>
        </w:rPr>
        <w:t>d_k</w:t>
      </w:r>
      <w:proofErr w:type="spellEnd"/>
      <w:r>
        <w:rPr>
          <w:rFonts w:ascii="Courier New" w:eastAsia="Courier New" w:hAnsi="Courier New" w:cs="Courier New"/>
          <w:sz w:val="18"/>
          <w:szCs w:val="18"/>
        </w:rPr>
        <w:t xml:space="preserve"> | c; theta)</w:t>
      </w:r>
      <w:r>
        <w:rPr>
          <w:i/>
          <w:iCs/>
        </w:rPr>
        <w:t xml:space="preserve">   (3)</w:t>
      </w:r>
    </w:p>
    <w:p w:rsidR="00E423C1" w:rsidRDefault="00000000">
      <w:pPr>
        <w:spacing w:before="80" w:after="50"/>
        <w:jc w:val="center"/>
      </w:pPr>
      <w:r>
        <w:rPr>
          <w:rFonts w:ascii="Courier New" w:eastAsia="Courier New" w:hAnsi="Courier New" w:cs="Courier New"/>
          <w:sz w:val="18"/>
          <w:szCs w:val="18"/>
        </w:rPr>
        <w:lastRenderedPageBreak/>
        <w:t>P(</w:t>
      </w:r>
      <w:proofErr w:type="spellStart"/>
      <w:r>
        <w:rPr>
          <w:rFonts w:ascii="Courier New" w:eastAsia="Courier New" w:hAnsi="Courier New" w:cs="Courier New"/>
          <w:sz w:val="18"/>
          <w:szCs w:val="18"/>
        </w:rPr>
        <w:t>d_k|c;theta</w:t>
      </w:r>
      <w:proofErr w:type="spellEnd"/>
      <w:r>
        <w:rPr>
          <w:rFonts w:ascii="Courier New" w:eastAsia="Courier New" w:hAnsi="Courier New" w:cs="Courier New"/>
          <w:sz w:val="18"/>
          <w:szCs w:val="18"/>
        </w:rPr>
        <w:t>) = exp(</w:t>
      </w:r>
      <w:proofErr w:type="spellStart"/>
      <w:r>
        <w:rPr>
          <w:rFonts w:ascii="Courier New" w:eastAsia="Courier New" w:hAnsi="Courier New" w:cs="Courier New"/>
          <w:sz w:val="18"/>
          <w:szCs w:val="18"/>
        </w:rPr>
        <w:t>w_k^T</w:t>
      </w:r>
      <w:proofErr w:type="spellEnd"/>
      <w:r>
        <w:rPr>
          <w:rFonts w:ascii="Courier New" w:eastAsia="Courier New" w:hAnsi="Courier New" w:cs="Courier New"/>
          <w:sz w:val="18"/>
          <w:szCs w:val="18"/>
        </w:rPr>
        <w:t xml:space="preserve"> c + </w:t>
      </w:r>
      <w:proofErr w:type="spellStart"/>
      <w:r>
        <w:rPr>
          <w:rFonts w:ascii="Courier New" w:eastAsia="Courier New" w:hAnsi="Courier New" w:cs="Courier New"/>
          <w:sz w:val="18"/>
          <w:szCs w:val="18"/>
        </w:rPr>
        <w:t>b_k</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sum_j</w:t>
      </w:r>
      <w:proofErr w:type="spellEnd"/>
      <w:r>
        <w:rPr>
          <w:rFonts w:ascii="Courier New" w:eastAsia="Courier New" w:hAnsi="Courier New" w:cs="Courier New"/>
          <w:sz w:val="18"/>
          <w:szCs w:val="18"/>
        </w:rPr>
        <w:t xml:space="preserve"> exp(</w:t>
      </w:r>
      <w:proofErr w:type="spellStart"/>
      <w:r>
        <w:rPr>
          <w:rFonts w:ascii="Courier New" w:eastAsia="Courier New" w:hAnsi="Courier New" w:cs="Courier New"/>
          <w:sz w:val="18"/>
          <w:szCs w:val="18"/>
        </w:rPr>
        <w:t>w_j^T</w:t>
      </w:r>
      <w:proofErr w:type="spellEnd"/>
      <w:r>
        <w:rPr>
          <w:rFonts w:ascii="Courier New" w:eastAsia="Courier New" w:hAnsi="Courier New" w:cs="Courier New"/>
          <w:sz w:val="18"/>
          <w:szCs w:val="18"/>
        </w:rPr>
        <w:t xml:space="preserve"> c + </w:t>
      </w:r>
      <w:proofErr w:type="spellStart"/>
      <w:r>
        <w:rPr>
          <w:rFonts w:ascii="Courier New" w:eastAsia="Courier New" w:hAnsi="Courier New" w:cs="Courier New"/>
          <w:sz w:val="18"/>
          <w:szCs w:val="18"/>
        </w:rPr>
        <w:t>b_j</w:t>
      </w:r>
      <w:proofErr w:type="spellEnd"/>
      <w:r>
        <w:rPr>
          <w:rFonts w:ascii="Courier New" w:eastAsia="Courier New" w:hAnsi="Courier New" w:cs="Courier New"/>
          <w:sz w:val="18"/>
          <w:szCs w:val="18"/>
        </w:rPr>
        <w:t>)</w:t>
      </w:r>
      <w:r>
        <w:rPr>
          <w:i/>
          <w:iCs/>
        </w:rPr>
        <w:t xml:space="preserve">   (4)</w:t>
      </w:r>
    </w:p>
    <w:p w:rsidR="00E423C1" w:rsidRDefault="00000000">
      <w:pPr>
        <w:spacing w:before="10" w:after="50"/>
        <w:ind w:left="360"/>
        <w:jc w:val="both"/>
      </w:pPr>
      <w:r>
        <w:rPr>
          <w:i/>
          <w:iCs/>
          <w:sz w:val="18"/>
          <w:szCs w:val="18"/>
        </w:rPr>
        <w:t xml:space="preserve">where </w:t>
      </w:r>
      <w:proofErr w:type="spellStart"/>
      <w:r>
        <w:rPr>
          <w:i/>
          <w:iCs/>
          <w:sz w:val="18"/>
          <w:szCs w:val="18"/>
        </w:rPr>
        <w:t>w_k</w:t>
      </w:r>
      <w:proofErr w:type="spellEnd"/>
      <w:r>
        <w:rPr>
          <w:i/>
          <w:iCs/>
          <w:sz w:val="18"/>
          <w:szCs w:val="18"/>
        </w:rPr>
        <w:t xml:space="preserve"> in R^768 and </w:t>
      </w:r>
      <w:proofErr w:type="spellStart"/>
      <w:r>
        <w:rPr>
          <w:i/>
          <w:iCs/>
          <w:sz w:val="18"/>
          <w:szCs w:val="18"/>
        </w:rPr>
        <w:t>b_k</w:t>
      </w:r>
      <w:proofErr w:type="spellEnd"/>
      <w:r>
        <w:rPr>
          <w:i/>
          <w:iCs/>
          <w:sz w:val="18"/>
          <w:szCs w:val="18"/>
        </w:rPr>
        <w:t xml:space="preserve"> in </w:t>
      </w:r>
      <w:proofErr w:type="spellStart"/>
      <w:r>
        <w:rPr>
          <w:i/>
          <w:iCs/>
          <w:sz w:val="18"/>
          <w:szCs w:val="18"/>
        </w:rPr>
        <w:t>R are</w:t>
      </w:r>
      <w:proofErr w:type="spellEnd"/>
      <w:r>
        <w:rPr>
          <w:i/>
          <w:iCs/>
          <w:sz w:val="18"/>
          <w:szCs w:val="18"/>
        </w:rPr>
        <w:t xml:space="preserve"> the learned weight vector and bias for department k, and theta = {</w:t>
      </w:r>
      <w:proofErr w:type="spellStart"/>
      <w:r>
        <w:rPr>
          <w:i/>
          <w:iCs/>
          <w:sz w:val="18"/>
          <w:szCs w:val="18"/>
        </w:rPr>
        <w:t>w_k</w:t>
      </w:r>
      <w:proofErr w:type="spellEnd"/>
      <w:r>
        <w:rPr>
          <w:i/>
          <w:iCs/>
          <w:sz w:val="18"/>
          <w:szCs w:val="18"/>
        </w:rPr>
        <w:t xml:space="preserve">, </w:t>
      </w:r>
      <w:proofErr w:type="spellStart"/>
      <w:r>
        <w:rPr>
          <w:i/>
          <w:iCs/>
          <w:sz w:val="18"/>
          <w:szCs w:val="18"/>
        </w:rPr>
        <w:t>b_k</w:t>
      </w:r>
      <w:proofErr w:type="spellEnd"/>
      <w:r>
        <w:rPr>
          <w:i/>
          <w:iCs/>
          <w:sz w:val="18"/>
          <w:szCs w:val="18"/>
        </w:rPr>
        <w:t>}_{k=1}^{K} are the classifier parameters.</w:t>
      </w:r>
    </w:p>
    <w:p w:rsidR="00E423C1" w:rsidRDefault="00000000">
      <w:pPr>
        <w:spacing w:before="100" w:after="50"/>
      </w:pPr>
      <w:r>
        <w:rPr>
          <w:b/>
          <w:bCs/>
          <w:i/>
          <w:iCs/>
        </w:rPr>
        <w:t>C. Retrieval-Augmented Generation</w:t>
      </w:r>
    </w:p>
    <w:p w:rsidR="00E423C1" w:rsidRDefault="00000000">
      <w:pPr>
        <w:spacing w:after="70" w:line="264" w:lineRule="auto"/>
        <w:ind w:firstLine="432"/>
        <w:jc w:val="both"/>
      </w:pPr>
      <w:r>
        <w:t xml:space="preserve">Let P = {p_1, ..., </w:t>
      </w:r>
      <w:proofErr w:type="spellStart"/>
      <w:r>
        <w:t>p_N</w:t>
      </w:r>
      <w:proofErr w:type="spellEnd"/>
      <w:r>
        <w:t>} denote the policy vector store containing embeddings of municipal regulation documents. The RAG retrieval function selects the top-R most relevant policy documents by maximum inner product search:</w:t>
      </w:r>
    </w:p>
    <w:p w:rsidR="00E423C1" w:rsidRDefault="00000000">
      <w:pPr>
        <w:spacing w:before="80" w:after="50"/>
        <w:jc w:val="center"/>
      </w:pPr>
      <w:proofErr w:type="spellStart"/>
      <w:r>
        <w:rPr>
          <w:rFonts w:ascii="Courier New" w:eastAsia="Courier New" w:hAnsi="Courier New" w:cs="Courier New"/>
          <w:sz w:val="18"/>
          <w:szCs w:val="18"/>
        </w:rPr>
        <w:t>R_docs</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argmax_R</w:t>
      </w:r>
      <w:proofErr w:type="spellEnd"/>
      <w:r>
        <w:rPr>
          <w:rFonts w:ascii="Courier New" w:eastAsia="Courier New" w:hAnsi="Courier New" w:cs="Courier New"/>
          <w:sz w:val="18"/>
          <w:szCs w:val="18"/>
        </w:rPr>
        <w:t xml:space="preserve"> {c . </w:t>
      </w:r>
      <w:proofErr w:type="spellStart"/>
      <w:r>
        <w:rPr>
          <w:rFonts w:ascii="Courier New" w:eastAsia="Courier New" w:hAnsi="Courier New" w:cs="Courier New"/>
          <w:sz w:val="18"/>
          <w:szCs w:val="18"/>
        </w:rPr>
        <w:t>p_j</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p_j</w:t>
      </w:r>
      <w:proofErr w:type="spellEnd"/>
      <w:r>
        <w:rPr>
          <w:rFonts w:ascii="Courier New" w:eastAsia="Courier New" w:hAnsi="Courier New" w:cs="Courier New"/>
          <w:sz w:val="18"/>
          <w:szCs w:val="18"/>
        </w:rPr>
        <w:t xml:space="preserve"> in P}</w:t>
      </w:r>
      <w:r>
        <w:rPr>
          <w:i/>
          <w:iCs/>
        </w:rPr>
        <w:t xml:space="preserve">   (5)</w:t>
      </w:r>
    </w:p>
    <w:p w:rsidR="00E423C1" w:rsidRDefault="00000000">
      <w:pPr>
        <w:spacing w:before="10" w:after="50"/>
        <w:ind w:left="360"/>
        <w:jc w:val="both"/>
      </w:pPr>
      <w:r>
        <w:rPr>
          <w:i/>
          <w:iCs/>
          <w:sz w:val="18"/>
          <w:szCs w:val="18"/>
        </w:rPr>
        <w:t>The augmented complaint context is formed as a weighted concatenation of the retrieved embeddings, where the attention weight for each retrieved document j is:</w:t>
      </w:r>
    </w:p>
    <w:p w:rsidR="00E423C1" w:rsidRDefault="00000000">
      <w:pPr>
        <w:spacing w:before="80" w:after="50"/>
        <w:jc w:val="center"/>
      </w:pPr>
      <w:proofErr w:type="spellStart"/>
      <w:r>
        <w:rPr>
          <w:rFonts w:ascii="Courier New" w:eastAsia="Courier New" w:hAnsi="Courier New" w:cs="Courier New"/>
          <w:sz w:val="18"/>
          <w:szCs w:val="18"/>
        </w:rPr>
        <w:t>c_aug</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concat</w:t>
      </w:r>
      <w:proofErr w:type="spellEnd"/>
      <w:r>
        <w:rPr>
          <w:rFonts w:ascii="Courier New" w:eastAsia="Courier New" w:hAnsi="Courier New" w:cs="Courier New"/>
          <w:sz w:val="18"/>
          <w:szCs w:val="18"/>
        </w:rPr>
        <w:t xml:space="preserve">(c, sum_{j in R} </w:t>
      </w:r>
      <w:proofErr w:type="spellStart"/>
      <w:r>
        <w:rPr>
          <w:rFonts w:ascii="Courier New" w:eastAsia="Courier New" w:hAnsi="Courier New" w:cs="Courier New"/>
          <w:sz w:val="18"/>
          <w:szCs w:val="18"/>
        </w:rPr>
        <w:t>beta_j</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p_j</w:t>
      </w:r>
      <w:proofErr w:type="spellEnd"/>
      <w:r>
        <w:rPr>
          <w:rFonts w:ascii="Courier New" w:eastAsia="Courier New" w:hAnsi="Courier New" w:cs="Courier New"/>
          <w:sz w:val="18"/>
          <w:szCs w:val="18"/>
        </w:rPr>
        <w:t>)</w:t>
      </w:r>
      <w:r>
        <w:rPr>
          <w:i/>
          <w:iCs/>
        </w:rPr>
        <w:t xml:space="preserve">   (6)</w:t>
      </w:r>
    </w:p>
    <w:p w:rsidR="00E423C1" w:rsidRDefault="00000000">
      <w:pPr>
        <w:spacing w:before="10" w:after="50"/>
        <w:ind w:left="360"/>
        <w:jc w:val="both"/>
      </w:pPr>
      <w:proofErr w:type="spellStart"/>
      <w:r>
        <w:rPr>
          <w:i/>
          <w:iCs/>
          <w:sz w:val="18"/>
          <w:szCs w:val="18"/>
        </w:rPr>
        <w:t>beta_j</w:t>
      </w:r>
      <w:proofErr w:type="spellEnd"/>
      <w:r>
        <w:rPr>
          <w:i/>
          <w:iCs/>
          <w:sz w:val="18"/>
          <w:szCs w:val="18"/>
        </w:rPr>
        <w:t xml:space="preserve"> = sim(c, </w:t>
      </w:r>
      <w:proofErr w:type="spellStart"/>
      <w:r>
        <w:rPr>
          <w:i/>
          <w:iCs/>
          <w:sz w:val="18"/>
          <w:szCs w:val="18"/>
        </w:rPr>
        <w:t>p_j</w:t>
      </w:r>
      <w:proofErr w:type="spellEnd"/>
      <w:r>
        <w:rPr>
          <w:i/>
          <w:iCs/>
          <w:sz w:val="18"/>
          <w:szCs w:val="18"/>
        </w:rPr>
        <w:t xml:space="preserve">) / </w:t>
      </w:r>
      <w:proofErr w:type="spellStart"/>
      <w:r>
        <w:rPr>
          <w:i/>
          <w:iCs/>
          <w:sz w:val="18"/>
          <w:szCs w:val="18"/>
        </w:rPr>
        <w:t>sum_k</w:t>
      </w:r>
      <w:proofErr w:type="spellEnd"/>
      <w:r>
        <w:rPr>
          <w:i/>
          <w:iCs/>
          <w:sz w:val="18"/>
          <w:szCs w:val="18"/>
        </w:rPr>
        <w:t xml:space="preserve"> sim(c, </w:t>
      </w:r>
      <w:proofErr w:type="spellStart"/>
      <w:r>
        <w:rPr>
          <w:i/>
          <w:iCs/>
          <w:sz w:val="18"/>
          <w:szCs w:val="18"/>
        </w:rPr>
        <w:t>p_k</w:t>
      </w:r>
      <w:proofErr w:type="spellEnd"/>
      <w:r>
        <w:rPr>
          <w:i/>
          <w:iCs/>
          <w:sz w:val="18"/>
          <w:szCs w:val="18"/>
        </w:rPr>
        <w:t>),  sim(</w:t>
      </w:r>
      <w:proofErr w:type="spellStart"/>
      <w:r>
        <w:rPr>
          <w:i/>
          <w:iCs/>
          <w:sz w:val="18"/>
          <w:szCs w:val="18"/>
        </w:rPr>
        <w:t>u,v</w:t>
      </w:r>
      <w:proofErr w:type="spellEnd"/>
      <w:r>
        <w:rPr>
          <w:i/>
          <w:iCs/>
          <w:sz w:val="18"/>
          <w:szCs w:val="18"/>
        </w:rPr>
        <w:t xml:space="preserve">) = </w:t>
      </w:r>
      <w:proofErr w:type="spellStart"/>
      <w:r>
        <w:rPr>
          <w:i/>
          <w:iCs/>
          <w:sz w:val="18"/>
          <w:szCs w:val="18"/>
        </w:rPr>
        <w:t>u.v</w:t>
      </w:r>
      <w:proofErr w:type="spellEnd"/>
      <w:r>
        <w:rPr>
          <w:i/>
          <w:iCs/>
          <w:sz w:val="18"/>
          <w:szCs w:val="18"/>
        </w:rPr>
        <w:t xml:space="preserve"> / (||u|| ||v||)</w:t>
      </w:r>
    </w:p>
    <w:p w:rsidR="00E423C1" w:rsidRDefault="00000000">
      <w:pPr>
        <w:spacing w:before="100" w:after="50"/>
      </w:pPr>
      <w:r>
        <w:rPr>
          <w:b/>
          <w:bCs/>
          <w:i/>
          <w:iCs/>
        </w:rPr>
        <w:t>D. Urgency Scoring</w:t>
      </w:r>
    </w:p>
    <w:p w:rsidR="00E423C1" w:rsidRDefault="00000000">
      <w:pPr>
        <w:spacing w:after="70" w:line="264" w:lineRule="auto"/>
        <w:ind w:firstLine="432"/>
        <w:jc w:val="both"/>
      </w:pPr>
      <w:r>
        <w:t>A VADER-augmented sentiment classifier produces urgency score U in [0,1] as a convex combination of sentiment polarity p in [-1,1] and binary severity indicator s in {0,1}:</w:t>
      </w:r>
    </w:p>
    <w:p w:rsidR="00E423C1" w:rsidRDefault="00000000">
      <w:pPr>
        <w:spacing w:before="80" w:after="50"/>
        <w:jc w:val="center"/>
      </w:pPr>
      <w:r>
        <w:rPr>
          <w:rFonts w:ascii="Courier New" w:eastAsia="Courier New" w:hAnsi="Courier New" w:cs="Courier New"/>
          <w:sz w:val="18"/>
          <w:szCs w:val="18"/>
        </w:rPr>
        <w:t>U = alpha * sigma(-p) + (1 - alpha) * s,   alpha = 0.6</w:t>
      </w:r>
      <w:r>
        <w:rPr>
          <w:i/>
          <w:iCs/>
        </w:rPr>
        <w:t xml:space="preserve">   (7)</w:t>
      </w:r>
    </w:p>
    <w:p w:rsidR="00E423C1" w:rsidRDefault="00000000">
      <w:pPr>
        <w:spacing w:before="10" w:after="50"/>
        <w:ind w:left="360"/>
        <w:jc w:val="both"/>
      </w:pPr>
      <w:r>
        <w:rPr>
          <w:i/>
          <w:iCs/>
          <w:sz w:val="18"/>
          <w:szCs w:val="18"/>
        </w:rPr>
        <w:t>sigma(z) = 1/(1+exp(-z)). The severity indicator s = 1 when the complaint text contains domain keywords in {flood, fire, collapse, electrocution, burst, overflow}. U is quantized: High (U&gt;=0.7), Medium (0.4&lt;=U&lt;0.7), Low (U&lt;0.4).</w:t>
      </w:r>
    </w:p>
    <w:p w:rsidR="00E423C1" w:rsidRDefault="00000000">
      <w:pPr>
        <w:spacing w:before="100" w:after="50"/>
      </w:pPr>
      <w:r>
        <w:rPr>
          <w:b/>
          <w:bCs/>
          <w:i/>
          <w:iCs/>
        </w:rPr>
        <w:t>E. Geo-Aware Routing</w:t>
      </w:r>
    </w:p>
    <w:p w:rsidR="00E423C1" w:rsidRDefault="00000000">
      <w:pPr>
        <w:spacing w:after="70" w:line="264" w:lineRule="auto"/>
        <w:ind w:firstLine="432"/>
        <w:jc w:val="both"/>
      </w:pPr>
      <w:r>
        <w:t>Let G(loc) denote the set of departments whose registered geographic jurisdiction polygon contains the geocoded complaint location loc. The routed department enforces jurisdictional constraints via:</w:t>
      </w:r>
    </w:p>
    <w:p w:rsidR="00E423C1" w:rsidRDefault="00000000">
      <w:pPr>
        <w:spacing w:before="80" w:after="50"/>
        <w:jc w:val="center"/>
      </w:pPr>
      <w:proofErr w:type="spellStart"/>
      <w:r>
        <w:rPr>
          <w:rFonts w:ascii="Courier New" w:eastAsia="Courier New" w:hAnsi="Courier New" w:cs="Courier New"/>
          <w:sz w:val="18"/>
          <w:szCs w:val="18"/>
        </w:rPr>
        <w:t>d_route</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argmax_k</w:t>
      </w:r>
      <w:proofErr w:type="spellEnd"/>
      <w:r>
        <w:rPr>
          <w:rFonts w:ascii="Courier New" w:eastAsia="Courier New" w:hAnsi="Courier New" w:cs="Courier New"/>
          <w:sz w:val="18"/>
          <w:szCs w:val="18"/>
        </w:rPr>
        <w:t xml:space="preserve"> [ P(</w:t>
      </w:r>
      <w:proofErr w:type="spellStart"/>
      <w:r>
        <w:rPr>
          <w:rFonts w:ascii="Courier New" w:eastAsia="Courier New" w:hAnsi="Courier New" w:cs="Courier New"/>
          <w:sz w:val="18"/>
          <w:szCs w:val="18"/>
        </w:rPr>
        <w:t>d_k|c_aug;theta</w:t>
      </w:r>
      <w:proofErr w:type="spellEnd"/>
      <w:r>
        <w:rPr>
          <w:rFonts w:ascii="Courier New" w:eastAsia="Courier New" w:hAnsi="Courier New" w:cs="Courier New"/>
          <w:sz w:val="18"/>
          <w:szCs w:val="18"/>
        </w:rPr>
        <w:t>) * I(</w:t>
      </w:r>
      <w:proofErr w:type="spellStart"/>
      <w:r>
        <w:rPr>
          <w:rFonts w:ascii="Courier New" w:eastAsia="Courier New" w:hAnsi="Courier New" w:cs="Courier New"/>
          <w:sz w:val="18"/>
          <w:szCs w:val="18"/>
        </w:rPr>
        <w:t>d_k</w:t>
      </w:r>
      <w:proofErr w:type="spellEnd"/>
      <w:r>
        <w:rPr>
          <w:rFonts w:ascii="Courier New" w:eastAsia="Courier New" w:hAnsi="Courier New" w:cs="Courier New"/>
          <w:sz w:val="18"/>
          <w:szCs w:val="18"/>
        </w:rPr>
        <w:t xml:space="preserve"> in G(loc)) ]</w:t>
      </w:r>
      <w:r>
        <w:rPr>
          <w:i/>
          <w:iCs/>
        </w:rPr>
        <w:t xml:space="preserve">   (8)</w:t>
      </w:r>
    </w:p>
    <w:p w:rsidR="00E423C1" w:rsidRDefault="00000000">
      <w:pPr>
        <w:spacing w:before="10" w:after="50"/>
        <w:ind w:left="360"/>
        <w:jc w:val="both"/>
      </w:pPr>
      <w:r>
        <w:rPr>
          <w:i/>
          <w:iCs/>
          <w:sz w:val="18"/>
          <w:szCs w:val="18"/>
        </w:rPr>
        <w:t>where I(.) is the indicator function. If |G(loc)| = 0, the complaint is escalated to a human administrator. This constraint eliminates a class of systematic misrouting events observed in purely text-based classifiers [8].</w:t>
      </w:r>
    </w:p>
    <w:p w:rsidR="00E423C1" w:rsidRDefault="00000000">
      <w:pPr>
        <w:spacing w:before="100" w:after="50"/>
      </w:pPr>
      <w:r>
        <w:rPr>
          <w:b/>
          <w:bCs/>
          <w:i/>
          <w:iCs/>
        </w:rPr>
        <w:t>F. Duplicate Detection</w:t>
      </w:r>
    </w:p>
    <w:p w:rsidR="00E423C1" w:rsidRDefault="00AC5180">
      <w:pPr>
        <w:spacing w:after="70" w:line="264" w:lineRule="auto"/>
        <w:ind w:firstLine="432"/>
        <w:jc w:val="both"/>
      </w:pPr>
      <w:r w:rsidRPr="00AC5180">
        <w:t>To identify relevant historical context, we calculate the cosine similarity between the incoming complaint vector and the entire corpus of stored embeddings.</w:t>
      </w:r>
      <w:r w:rsidR="00000000">
        <w:t xml:space="preserve"> A complaint </w:t>
      </w:r>
      <w:proofErr w:type="spellStart"/>
      <w:r w:rsidR="00000000">
        <w:t>C_new</w:t>
      </w:r>
      <w:proofErr w:type="spellEnd"/>
      <w:r w:rsidR="00000000">
        <w:t xml:space="preserve"> is flagged as a near-duplicate of </w:t>
      </w:r>
      <w:proofErr w:type="spellStart"/>
      <w:r w:rsidR="00000000">
        <w:t>C_i</w:t>
      </w:r>
      <w:proofErr w:type="spellEnd"/>
      <w:r w:rsidR="00000000">
        <w:t xml:space="preserve"> if:</w:t>
      </w:r>
    </w:p>
    <w:p w:rsidR="00E423C1" w:rsidRDefault="00000000">
      <w:pPr>
        <w:spacing w:before="80" w:after="50"/>
        <w:jc w:val="center"/>
      </w:pPr>
      <w:r>
        <w:rPr>
          <w:rFonts w:ascii="Courier New" w:eastAsia="Courier New" w:hAnsi="Courier New" w:cs="Courier New"/>
          <w:sz w:val="18"/>
          <w:szCs w:val="18"/>
        </w:rPr>
        <w:t>sim(</w:t>
      </w:r>
      <w:proofErr w:type="spellStart"/>
      <w:r>
        <w:rPr>
          <w:rFonts w:ascii="Courier New" w:eastAsia="Courier New" w:hAnsi="Courier New" w:cs="Courier New"/>
          <w:sz w:val="18"/>
          <w:szCs w:val="18"/>
        </w:rPr>
        <w:t>c_new</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c_i</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c_new.c_i</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c_new</w:t>
      </w:r>
      <w:proofErr w:type="spellEnd"/>
      <w:r>
        <w:rPr>
          <w:rFonts w:ascii="Courier New" w:eastAsia="Courier New" w:hAnsi="Courier New" w:cs="Courier New"/>
          <w:sz w:val="18"/>
          <w:szCs w:val="18"/>
        </w:rPr>
        <w:t>|| ||</w:t>
      </w:r>
      <w:proofErr w:type="spellStart"/>
      <w:r>
        <w:rPr>
          <w:rFonts w:ascii="Courier New" w:eastAsia="Courier New" w:hAnsi="Courier New" w:cs="Courier New"/>
          <w:sz w:val="18"/>
          <w:szCs w:val="18"/>
        </w:rPr>
        <w:t>c_i</w:t>
      </w:r>
      <w:proofErr w:type="spellEnd"/>
      <w:r>
        <w:rPr>
          <w:rFonts w:ascii="Courier New" w:eastAsia="Courier New" w:hAnsi="Courier New" w:cs="Courier New"/>
          <w:sz w:val="18"/>
          <w:szCs w:val="18"/>
        </w:rPr>
        <w:t>||)  &gt;=  tau</w:t>
      </w:r>
      <w:r>
        <w:rPr>
          <w:i/>
          <w:iCs/>
        </w:rPr>
        <w:t xml:space="preserve">   (9)</w:t>
      </w:r>
    </w:p>
    <w:p w:rsidR="00E423C1" w:rsidRDefault="00000000">
      <w:pPr>
        <w:spacing w:before="10" w:after="50"/>
        <w:ind w:left="360"/>
        <w:jc w:val="both"/>
        <w:rPr>
          <w:i/>
          <w:iCs/>
          <w:sz w:val="18"/>
          <w:szCs w:val="18"/>
        </w:rPr>
      </w:pPr>
      <w:r>
        <w:rPr>
          <w:i/>
          <w:iCs/>
          <w:sz w:val="18"/>
          <w:szCs w:val="18"/>
        </w:rPr>
        <w:t>where tau = 0.85 is the similarity threshold. Duplicate complaints are linked to the original ticket and routed with elevated urgency, avoiding redundant administrative work.</w:t>
      </w:r>
    </w:p>
    <w:p w:rsidR="00C2258B" w:rsidRDefault="00C2258B">
      <w:pPr>
        <w:spacing w:before="10" w:after="50"/>
        <w:ind w:left="360"/>
        <w:jc w:val="both"/>
      </w:pPr>
    </w:p>
    <w:p w:rsidR="00442957" w:rsidRPr="00442957" w:rsidRDefault="00C2258B" w:rsidP="00442957">
      <w:pPr>
        <w:spacing w:before="40" w:after="80"/>
        <w:jc w:val="both"/>
        <w:rPr>
          <w:i/>
          <w:iCs/>
          <w:sz w:val="18"/>
          <w:szCs w:val="18"/>
        </w:rPr>
      </w:pPr>
      <w:r w:rsidRPr="00C2258B">
        <w:rPr>
          <w:i/>
          <w:iCs/>
          <w:noProof/>
          <w:sz w:val="18"/>
          <w:szCs w:val="18"/>
        </w:rPr>
        <w:drawing>
          <wp:inline distT="0" distB="0" distL="0" distR="0" wp14:anchorId="35DB85E9" wp14:editId="09027ACE">
            <wp:extent cx="3098800" cy="2360930"/>
            <wp:effectExtent l="0" t="0" r="0" b="1270"/>
            <wp:docPr id="70637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71914" name=""/>
                    <pic:cNvPicPr/>
                  </pic:nvPicPr>
                  <pic:blipFill>
                    <a:blip r:embed="rId10"/>
                    <a:stretch>
                      <a:fillRect/>
                    </a:stretch>
                  </pic:blipFill>
                  <pic:spPr>
                    <a:xfrm>
                      <a:off x="0" y="0"/>
                      <a:ext cx="3104464" cy="2365245"/>
                    </a:xfrm>
                    <a:prstGeom prst="rect">
                      <a:avLst/>
                    </a:prstGeom>
                  </pic:spPr>
                </pic:pic>
              </a:graphicData>
            </a:graphic>
          </wp:inline>
        </w:drawing>
      </w:r>
      <w:r w:rsidR="00442957" w:rsidRPr="00442957">
        <w:rPr>
          <w:b/>
          <w:bCs/>
          <w:i/>
          <w:iCs/>
          <w:sz w:val="18"/>
          <w:szCs w:val="18"/>
        </w:rPr>
        <w:t xml:space="preserve">Fig. 2. Operational Logic of the </w:t>
      </w:r>
      <w:proofErr w:type="spellStart"/>
      <w:r w:rsidR="00442957" w:rsidRPr="00442957">
        <w:rPr>
          <w:b/>
          <w:bCs/>
          <w:i/>
          <w:iCs/>
          <w:sz w:val="18"/>
          <w:szCs w:val="18"/>
        </w:rPr>
        <w:t>CivicFlow</w:t>
      </w:r>
      <w:proofErr w:type="spellEnd"/>
      <w:r w:rsidR="00442957" w:rsidRPr="00442957">
        <w:rPr>
          <w:b/>
          <w:bCs/>
          <w:i/>
          <w:iCs/>
          <w:sz w:val="18"/>
          <w:szCs w:val="18"/>
        </w:rPr>
        <w:t xml:space="preserve"> Pipeline:</w:t>
      </w:r>
      <w:r w:rsidR="00442957" w:rsidRPr="00442957">
        <w:rPr>
          <w:i/>
          <w:iCs/>
          <w:sz w:val="18"/>
          <w:szCs w:val="18"/>
        </w:rPr>
        <w:t xml:space="preserve"> The process begins with raw data ingestion from diverse sources, which is then passed through a tri-modal preprocessing stage. From here, the system executes a dual-path extraction—identifying entities (NER) and geographic coordinates—before feeding into a RAG-augmented Llama3 architecture. This "Ticket Builder" phase ensures that final jurisdictional routing and database storage are grounded in specific municipal policies, eventually populating the end-user analytics dashboard.</w:t>
      </w:r>
    </w:p>
    <w:p w:rsidR="00E423C1" w:rsidRDefault="00E423C1">
      <w:pPr>
        <w:spacing w:before="40" w:after="80"/>
        <w:jc w:val="center"/>
      </w:pPr>
    </w:p>
    <w:p w:rsidR="00E423C1" w:rsidRPr="00442957" w:rsidRDefault="00000000">
      <w:pPr>
        <w:spacing w:before="140" w:after="70"/>
        <w:jc w:val="center"/>
        <w:rPr>
          <w:b/>
          <w:bCs/>
        </w:rPr>
      </w:pPr>
      <w:r w:rsidRPr="00442957">
        <w:rPr>
          <w:b/>
          <w:bCs/>
          <w:caps/>
        </w:rPr>
        <w:t>IV. Proposed Architecture</w:t>
      </w:r>
    </w:p>
    <w:p w:rsidR="00E423C1" w:rsidRDefault="00442957">
      <w:pPr>
        <w:spacing w:after="70" w:line="264" w:lineRule="auto"/>
        <w:ind w:firstLine="432"/>
        <w:jc w:val="both"/>
      </w:pPr>
      <w:r w:rsidRPr="00442957">
        <w:t xml:space="preserve">We designed </w:t>
      </w:r>
      <w:proofErr w:type="spellStart"/>
      <w:r w:rsidRPr="00442957">
        <w:t>CivicFlow</w:t>
      </w:r>
      <w:proofErr w:type="spellEnd"/>
      <w:r w:rsidRPr="00442957">
        <w:t xml:space="preserve"> using a seven-layer decoupled architecture to handle high-demand processing through asynchronous streaming. By exposing well-defined API contracts for every layer, the system supports independent horizontal scaling for the most resource-intensive tasks. This modularity is key, as it permits straightforward component substitution and prevents the need for a full system redesign when making minor updates.</w:t>
      </w:r>
    </w:p>
    <w:p w:rsidR="00E423C1" w:rsidRDefault="00000000">
      <w:pPr>
        <w:spacing w:before="100" w:after="50"/>
      </w:pPr>
      <w:r>
        <w:rPr>
          <w:b/>
          <w:bCs/>
          <w:i/>
          <w:iCs/>
        </w:rPr>
        <w:t>A. Complaint Input Channels</w:t>
      </w:r>
    </w:p>
    <w:p w:rsidR="00E423C1" w:rsidRDefault="00000000">
      <w:pPr>
        <w:spacing w:after="70" w:line="264" w:lineRule="auto"/>
        <w:ind w:firstLine="432"/>
        <w:jc w:val="both"/>
      </w:pPr>
      <w:proofErr w:type="spellStart"/>
      <w:r>
        <w:t>CivicFlow</w:t>
      </w:r>
      <w:proofErr w:type="spellEnd"/>
      <w:r>
        <w:t xml:space="preserve"> accepts complaints from five input channels: (1) Email via SMTP/IMAP webhook; (2) WhatsApp Business API via Twilio connector; (3) X (Twitter) Filtered Stream API v2; (4) Direct multimedia upload at REST endpoint POST /</w:t>
      </w:r>
      <w:proofErr w:type="spellStart"/>
      <w:r>
        <w:t>api</w:t>
      </w:r>
      <w:proofErr w:type="spellEnd"/>
      <w:r>
        <w:t>/v1/ingest; and (5) React Native mobile application with GPS tagging and camera integration. All inbound payloads are normalized to a canonical JSON schema {</w:t>
      </w:r>
      <w:proofErr w:type="spellStart"/>
      <w:r>
        <w:t>complaint_id</w:t>
      </w:r>
      <w:proofErr w:type="spellEnd"/>
      <w:r>
        <w:t xml:space="preserve">, payload, modality, </w:t>
      </w:r>
      <w:proofErr w:type="spellStart"/>
      <w:r>
        <w:t>source_channel</w:t>
      </w:r>
      <w:proofErr w:type="spellEnd"/>
      <w:r>
        <w:t xml:space="preserve">, timestamp, </w:t>
      </w:r>
      <w:proofErr w:type="spellStart"/>
      <w:r>
        <w:t>session_id</w:t>
      </w:r>
      <w:proofErr w:type="spellEnd"/>
      <w:r>
        <w:t>} and published to the Kafka ingestion topic.</w:t>
      </w:r>
    </w:p>
    <w:p w:rsidR="00E423C1" w:rsidRDefault="00000000">
      <w:pPr>
        <w:spacing w:before="100" w:after="50"/>
      </w:pPr>
      <w:r>
        <w:rPr>
          <w:b/>
          <w:bCs/>
          <w:i/>
          <w:iCs/>
        </w:rPr>
        <w:t>B. Ingestion Layer</w:t>
      </w:r>
    </w:p>
    <w:p w:rsidR="00E423C1" w:rsidRDefault="00000000">
      <w:pPr>
        <w:spacing w:after="70" w:line="264" w:lineRule="auto"/>
        <w:ind w:firstLine="432"/>
        <w:jc w:val="both"/>
      </w:pPr>
      <w:proofErr w:type="spellStart"/>
      <w:r>
        <w:t>FastAPI</w:t>
      </w:r>
      <w:proofErr w:type="spellEnd"/>
      <w:r>
        <w:t xml:space="preserve"> [13] receives inbound complaints at port 8000 over TLS 1.3. Each payload is serialized and published to the Apache Kafka [10] topic </w:t>
      </w:r>
      <w:proofErr w:type="spellStart"/>
      <w:r>
        <w:t>civic.complaints</w:t>
      </w:r>
      <w:proofErr w:type="spellEnd"/>
      <w:r>
        <w:t xml:space="preserve"> with partition key = </w:t>
      </w:r>
      <w:proofErr w:type="spellStart"/>
      <w:r>
        <w:t>source_channel</w:t>
      </w:r>
      <w:proofErr w:type="spellEnd"/>
      <w:r>
        <w:t xml:space="preserve">, ensuring ordering within each channel. A consumer group </w:t>
      </w:r>
      <w:proofErr w:type="spellStart"/>
      <w:r>
        <w:t>civicflow</w:t>
      </w:r>
      <w:proofErr w:type="spellEnd"/>
      <w:r>
        <w:t xml:space="preserve">-cg of three async workers consumes messages with manual offset commit, preventing data loss during preprocessing failures. </w:t>
      </w:r>
      <w:proofErr w:type="spellStart"/>
      <w:r>
        <w:t>Unprocessable</w:t>
      </w:r>
      <w:proofErr w:type="spellEnd"/>
      <w:r>
        <w:t xml:space="preserve"> messages are routed to a dead-letter topic </w:t>
      </w:r>
      <w:proofErr w:type="spellStart"/>
      <w:r>
        <w:t>civic.dlq</w:t>
      </w:r>
      <w:proofErr w:type="spellEnd"/>
      <w:r>
        <w:t xml:space="preserve"> for administrative review.</w:t>
      </w:r>
    </w:p>
    <w:p w:rsidR="00E423C1" w:rsidRDefault="00000000">
      <w:pPr>
        <w:spacing w:before="100" w:after="50"/>
      </w:pPr>
      <w:r>
        <w:rPr>
          <w:b/>
          <w:bCs/>
          <w:i/>
          <w:iCs/>
        </w:rPr>
        <w:t>C. Multimodal Preprocessing Layer</w:t>
      </w:r>
    </w:p>
    <w:p w:rsidR="00E423C1" w:rsidRDefault="00000000">
      <w:pPr>
        <w:spacing w:after="70" w:line="264" w:lineRule="auto"/>
        <w:ind w:firstLine="432"/>
        <w:jc w:val="both"/>
      </w:pPr>
      <w:r>
        <w:lastRenderedPageBreak/>
        <w:t xml:space="preserve">Textual complaints are subjected to Unicode normalization (NFC form), HTML entity decoding, stop-word removal using NLTK, and </w:t>
      </w:r>
      <w:proofErr w:type="spellStart"/>
      <w:r>
        <w:t>spaCy</w:t>
      </w:r>
      <w:proofErr w:type="spellEnd"/>
      <w:r>
        <w:t xml:space="preserve"> tokenization [19]. Audio complaints are resampled to 16 kHz mono PCM and transcribed using OpenAI Whisper [4] (whisper-</w:t>
      </w:r>
      <w:proofErr w:type="spellStart"/>
      <w:r>
        <w:t>small.en</w:t>
      </w:r>
      <w:proofErr w:type="spellEnd"/>
      <w:r>
        <w:t xml:space="preserve">, 244M parameters). Image complaints are processed by CLIP </w:t>
      </w:r>
      <w:proofErr w:type="spellStart"/>
      <w:r>
        <w:t>ViT</w:t>
      </w:r>
      <w:proofErr w:type="spellEnd"/>
      <w:r>
        <w:t xml:space="preserve">-B/32 [3] (151M parameters) to generate natural language captions via beam search decoding with beam width 5. All three modalities produce a unified natural language text representation </w:t>
      </w:r>
      <w:proofErr w:type="spellStart"/>
      <w:r>
        <w:t>x_t</w:t>
      </w:r>
      <w:proofErr w:type="spellEnd"/>
      <w:r>
        <w:t xml:space="preserve"> that is passed to the information extraction layer.</w:t>
      </w:r>
    </w:p>
    <w:p w:rsidR="00E423C1" w:rsidRDefault="00000000">
      <w:pPr>
        <w:spacing w:before="100" w:after="50"/>
      </w:pPr>
      <w:r>
        <w:rPr>
          <w:b/>
          <w:bCs/>
          <w:i/>
          <w:iCs/>
        </w:rPr>
        <w:t>D. Information Extraction Layer</w:t>
      </w:r>
    </w:p>
    <w:p w:rsidR="00E423C1" w:rsidRDefault="00000000">
      <w:pPr>
        <w:spacing w:after="70" w:line="264" w:lineRule="auto"/>
        <w:ind w:firstLine="432"/>
        <w:jc w:val="both"/>
      </w:pPr>
      <w:r>
        <w:t xml:space="preserve">The information extraction layer applies three parallel analyses to </w:t>
      </w:r>
      <w:proofErr w:type="spellStart"/>
      <w:r>
        <w:t>x_t</w:t>
      </w:r>
      <w:proofErr w:type="spellEnd"/>
      <w:r>
        <w:t xml:space="preserve">: (1) Named Entity Recognition via </w:t>
      </w:r>
      <w:proofErr w:type="spellStart"/>
      <w:r>
        <w:t>spaCy</w:t>
      </w:r>
      <w:proofErr w:type="spellEnd"/>
      <w:r>
        <w:t xml:space="preserve"> </w:t>
      </w:r>
      <w:proofErr w:type="spellStart"/>
      <w:r>
        <w:t>en_core_web_trf</w:t>
      </w:r>
      <w:proofErr w:type="spellEnd"/>
      <w:r>
        <w:t xml:space="preserve"> [19] to identify LOCATION, ORG, DATE, and custom ISSUE_TYPE entities; (2) Geocoding of extracted location strings to (</w:t>
      </w:r>
      <w:proofErr w:type="spellStart"/>
      <w:r>
        <w:t>lat</w:t>
      </w:r>
      <w:proofErr w:type="spellEnd"/>
      <w:r>
        <w:t xml:space="preserve">, </w:t>
      </w:r>
      <w:proofErr w:type="spellStart"/>
      <w:r>
        <w:t>lon</w:t>
      </w:r>
      <w:proofErr w:type="spellEnd"/>
      <w:r>
        <w:t>) coordinates via the Google Maps Geocoding API [21] with Bangalore bounding box spatial bias; and (3) Urgency scoring via the VADER sentiment classifier augmented with domain keyword detection (Eq. 7). Entity extraction results populate the structured tuple C (Eq. 2).</w:t>
      </w:r>
    </w:p>
    <w:p w:rsidR="00E423C1" w:rsidRDefault="00000000">
      <w:pPr>
        <w:spacing w:before="100" w:after="50"/>
      </w:pPr>
      <w:r>
        <w:rPr>
          <w:b/>
          <w:bCs/>
          <w:i/>
          <w:iCs/>
        </w:rPr>
        <w:t>E. LLM Ticket Builder</w:t>
      </w:r>
    </w:p>
    <w:p w:rsidR="00E423C1" w:rsidRDefault="00000000">
      <w:pPr>
        <w:spacing w:after="70" w:line="264" w:lineRule="auto"/>
        <w:ind w:firstLine="432"/>
        <w:jc w:val="both"/>
      </w:pPr>
      <w:r>
        <w:t xml:space="preserve">The augmented complaint context </w:t>
      </w:r>
      <w:proofErr w:type="spellStart"/>
      <w:r>
        <w:t>c_aug</w:t>
      </w:r>
      <w:proofErr w:type="spellEnd"/>
      <w:r>
        <w:t xml:space="preserve"> (Eq. 6) is constructed by retrieving the top-3 most relevant policy documents from the </w:t>
      </w:r>
      <w:proofErr w:type="spellStart"/>
      <w:r>
        <w:t>pgvector</w:t>
      </w:r>
      <w:proofErr w:type="spellEnd"/>
      <w:r>
        <w:t xml:space="preserve"> [22] vector store using maximum inner product search (Eq. 5). The retrieved policy excerpts and complaint embedding are concatenated and formatted into a structured prompt template passed to Llama-3 8B Instruct [14] (8.03 billion parameters, INT4 quantization via GGUF, 4096-token context window, greedy decoding). </w:t>
      </w:r>
      <w:r w:rsidR="00AC5180" w:rsidRPr="00AC5180">
        <w:t xml:space="preserve">For every processed complaint, the LLM constructs a structured JSON ticket. This object captures essential metadata including a unique UUID, the specific departmental routing (e.g., BESCOM or BWSSB), and a confidence score. By nesting geographic coordinates within a location object and enforcing </w:t>
      </w:r>
      <w:proofErr w:type="spellStart"/>
      <w:r w:rsidR="00AC5180" w:rsidRPr="00AC5180">
        <w:t>boolean</w:t>
      </w:r>
      <w:proofErr w:type="spellEnd"/>
      <w:r w:rsidR="00AC5180" w:rsidRPr="00AC5180">
        <w:t xml:space="preserve"> flags for duplicate detection, the system provides a standardized output ready for database ingestion.</w:t>
      </w:r>
    </w:p>
    <w:p w:rsidR="00E423C1" w:rsidRDefault="00000000">
      <w:pPr>
        <w:spacing w:before="100" w:after="50"/>
      </w:pPr>
      <w:r>
        <w:rPr>
          <w:b/>
          <w:bCs/>
          <w:i/>
          <w:iCs/>
        </w:rPr>
        <w:t>F. Authority Routing and Notification</w:t>
      </w:r>
    </w:p>
    <w:p w:rsidR="00E423C1" w:rsidRDefault="00000000">
      <w:pPr>
        <w:spacing w:after="70" w:line="264" w:lineRule="auto"/>
        <w:ind w:firstLine="432"/>
        <w:jc w:val="both"/>
      </w:pPr>
      <w:r>
        <w:t>The geo-aware routing engine applies Eq. (8) to assign each ticket to one of five municipal departments: BBMP Roads and Potholes (road damage, potholes, flooding), BWSSB Helpline 1916 (water supply failures, sewage overflow, pipe bursts), BESCOM Helpline 1912 (electricity outages, streetlight failures, transformer faults), BBMP Solid Waste Management (garbage collection, illegal dumping, drain blockage), and BMTC Helpline 1800-102-1663 (bus route disruptions, shelter damage). Routed tickets are dispatched via Slack webhook or Microsoft Teams connector, with automatic SMS fallback for high-urgency complaints. The administrator correction API (POST /</w:t>
      </w:r>
      <w:proofErr w:type="spellStart"/>
      <w:r>
        <w:t>api</w:t>
      </w:r>
      <w:proofErr w:type="spellEnd"/>
      <w:r>
        <w:t>/v1/feedback) captures misclassification corrections for asynchronous model retraining.</w:t>
      </w:r>
    </w:p>
    <w:p w:rsidR="00E423C1" w:rsidRDefault="00000000">
      <w:pPr>
        <w:spacing w:before="100" w:after="50"/>
      </w:pPr>
      <w:r>
        <w:rPr>
          <w:b/>
          <w:bCs/>
          <w:i/>
          <w:iCs/>
        </w:rPr>
        <w:t>G. Dashboard and Analytics Layer</w:t>
      </w:r>
    </w:p>
    <w:p w:rsidR="00E423C1" w:rsidRDefault="00000000">
      <w:pPr>
        <w:spacing w:after="70" w:line="264" w:lineRule="auto"/>
        <w:ind w:firstLine="432"/>
        <w:jc w:val="both"/>
      </w:pPr>
      <w:r>
        <w:t>A React 18 and Next.js 14 [23][24] dashboard provides real-time governance analytics: (1) Leaflet.js choropleth map rendering complaint density per Bangalore ward; (2) Recharts time-series of complaints by category and urgency; (3) SLA compliance tracker monitoring response-time against BBMP's mandated 72-hour resolution window; (4) Admin panel for ticket management, feedback submission, and role-based access control; and (5) PostgreSQL [12]-backed export to CSV and PDF for quarterly governance reports.</w:t>
      </w:r>
    </w:p>
    <w:p w:rsidR="006625EA" w:rsidRDefault="006625EA" w:rsidP="009315C3">
      <w:pPr>
        <w:spacing w:before="140" w:after="70" w:line="276" w:lineRule="auto"/>
        <w:jc w:val="center"/>
        <w:rPr>
          <w:i/>
          <w:iCs/>
          <w:sz w:val="18"/>
          <w:szCs w:val="18"/>
        </w:rPr>
      </w:pPr>
    </w:p>
    <w:p w:rsidR="00E423C1" w:rsidRPr="00442957" w:rsidRDefault="00000000" w:rsidP="009315C3">
      <w:pPr>
        <w:spacing w:before="140" w:after="70" w:line="276" w:lineRule="auto"/>
        <w:jc w:val="center"/>
        <w:rPr>
          <w:b/>
          <w:bCs/>
        </w:rPr>
      </w:pPr>
      <w:r w:rsidRPr="00442957">
        <w:rPr>
          <w:b/>
          <w:bCs/>
          <w:caps/>
        </w:rPr>
        <w:t>V</w:t>
      </w:r>
      <w:r w:rsidR="00906F21" w:rsidRPr="00442957">
        <w:rPr>
          <w:b/>
          <w:bCs/>
          <w:caps/>
        </w:rPr>
        <w:t>I</w:t>
      </w:r>
      <w:r w:rsidRPr="00442957">
        <w:rPr>
          <w:b/>
          <w:bCs/>
          <w:caps/>
        </w:rPr>
        <w:t>. Implementation</w:t>
      </w:r>
    </w:p>
    <w:p w:rsidR="00E423C1" w:rsidRDefault="00000000">
      <w:pPr>
        <w:spacing w:after="70" w:line="264" w:lineRule="auto"/>
        <w:ind w:firstLine="432"/>
        <w:jc w:val="both"/>
      </w:pPr>
      <w:proofErr w:type="spellStart"/>
      <w:r>
        <w:t>CivicFlow</w:t>
      </w:r>
      <w:proofErr w:type="spellEnd"/>
      <w:r>
        <w:t xml:space="preserve"> was implemented in Python 3.10 and TypeScript 5.0. The backend exposes 12 REST endpoints documented via </w:t>
      </w:r>
      <w:proofErr w:type="spellStart"/>
      <w:r>
        <w:t>OpenAPI</w:t>
      </w:r>
      <w:proofErr w:type="spellEnd"/>
      <w:r>
        <w:t xml:space="preserve"> 3.1. All services are containerized using Docker [25] and orchestrated by Kubernetes with horizontal pod autoscaling configured to maintain p95 classification latency below 3 s under loads of up to 1,000 complaints per minute, consistent with the throughput capacity of Apache Kafka [10].</w:t>
      </w:r>
    </w:p>
    <w:p w:rsidR="00E423C1" w:rsidRDefault="00000000">
      <w:pPr>
        <w:spacing w:after="70" w:line="264" w:lineRule="auto"/>
        <w:ind w:firstLine="432"/>
        <w:jc w:val="both"/>
      </w:pPr>
      <w:r>
        <w:t xml:space="preserve">Table I summarizes the key system components and their parameterization. The sentence embedding function </w:t>
      </w:r>
      <w:proofErr w:type="spellStart"/>
      <w:r>
        <w:t>f_emb</w:t>
      </w:r>
      <w:proofErr w:type="spellEnd"/>
      <w:r>
        <w:t xml:space="preserve"> (Eq. 1) is served via a </w:t>
      </w:r>
      <w:proofErr w:type="spellStart"/>
      <w:r>
        <w:t>FastAPI</w:t>
      </w:r>
      <w:proofErr w:type="spellEnd"/>
      <w:r>
        <w:t xml:space="preserve"> microservice with batched inference at batch size 32, achieving 850 embeddings per second on NVIDIA A100 hardware. The </w:t>
      </w:r>
      <w:proofErr w:type="spellStart"/>
      <w:r>
        <w:t>pgvector</w:t>
      </w:r>
      <w:proofErr w:type="spellEnd"/>
      <w:r>
        <w:t xml:space="preserve"> extension [22] to PostgreSQL [12] enables 1,536-dimensional approximate nearest </w:t>
      </w:r>
      <w:proofErr w:type="spellStart"/>
      <w:r>
        <w:t>neighbor</w:t>
      </w:r>
      <w:proofErr w:type="spellEnd"/>
      <w:r>
        <w:t xml:space="preserve"> search via HNSW indexing with </w:t>
      </w:r>
      <w:proofErr w:type="spellStart"/>
      <w:r>
        <w:t>ef_construction</w:t>
      </w:r>
      <w:proofErr w:type="spellEnd"/>
      <w:r>
        <w:t xml:space="preserve"> = 128, achieving sub-10 </w:t>
      </w:r>
      <w:proofErr w:type="spellStart"/>
      <w:r>
        <w:t>ms</w:t>
      </w:r>
      <w:proofErr w:type="spellEnd"/>
      <w:r>
        <w:t xml:space="preserve"> retrieval latency at the 99th percentile over a policy corpus of 2,400 documents.</w:t>
      </w:r>
    </w:p>
    <w:p w:rsidR="00E423C1" w:rsidRDefault="00000000">
      <w:pPr>
        <w:spacing w:before="80" w:after="20"/>
        <w:jc w:val="center"/>
      </w:pPr>
      <w:r>
        <w:rPr>
          <w:b/>
          <w:bCs/>
          <w:sz w:val="18"/>
          <w:szCs w:val="18"/>
        </w:rPr>
        <w:t>TABLE I</w:t>
      </w:r>
      <w:r w:rsidR="00906F21">
        <w:rPr>
          <w:b/>
          <w:bCs/>
          <w:sz w:val="18"/>
          <w:szCs w:val="18"/>
        </w:rPr>
        <w:t>I</w:t>
      </w:r>
    </w:p>
    <w:p w:rsidR="00E423C1" w:rsidRDefault="00000000">
      <w:pPr>
        <w:spacing w:after="30"/>
        <w:jc w:val="center"/>
      </w:pPr>
      <w:r>
        <w:rPr>
          <w:i/>
          <w:iCs/>
          <w:sz w:val="18"/>
          <w:szCs w:val="18"/>
        </w:rPr>
        <w:t>Implementation Components and Parameterization</w:t>
      </w:r>
    </w:p>
    <w:tbl>
      <w:tblPr>
        <w:tblW w:w="4880" w:type="dxa"/>
        <w:tblBorders>
          <w:top w:val="single" w:sz="4" w:space="0" w:color="333333"/>
          <w:left w:val="single" w:sz="4" w:space="0" w:color="333333"/>
          <w:bottom w:val="single" w:sz="4" w:space="0" w:color="333333"/>
          <w:right w:val="single" w:sz="4" w:space="0" w:color="333333"/>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900"/>
        <w:gridCol w:w="1380"/>
      </w:tblGrid>
      <w:tr w:rsidR="00E423C1">
        <w:tc>
          <w:tcPr>
            <w:tcW w:w="1600" w:type="dxa"/>
            <w:tcBorders>
              <w:top w:val="single" w:sz="4" w:space="0" w:color="333333"/>
              <w:left w:val="single" w:sz="4" w:space="0" w:color="333333"/>
              <w:bottom w:val="single" w:sz="4" w:space="0" w:color="333333"/>
              <w:right w:val="single" w:sz="4" w:space="0" w:color="333333"/>
            </w:tcBorders>
            <w:shd w:val="clear" w:color="auto" w:fill="DDDDDD"/>
            <w:tcMar>
              <w:top w:w="60" w:type="dxa"/>
              <w:left w:w="100" w:type="dxa"/>
              <w:bottom w:w="60" w:type="dxa"/>
              <w:right w:w="100" w:type="dxa"/>
            </w:tcMar>
          </w:tcPr>
          <w:p w:rsidR="00E423C1" w:rsidRDefault="00000000">
            <w:pPr>
              <w:jc w:val="center"/>
            </w:pPr>
            <w:r>
              <w:rPr>
                <w:b/>
                <w:bCs/>
                <w:sz w:val="18"/>
                <w:szCs w:val="18"/>
              </w:rPr>
              <w:t>Component</w:t>
            </w:r>
          </w:p>
        </w:tc>
        <w:tc>
          <w:tcPr>
            <w:tcW w:w="1900" w:type="dxa"/>
            <w:tcBorders>
              <w:top w:val="single" w:sz="4" w:space="0" w:color="333333"/>
              <w:left w:val="single" w:sz="4" w:space="0" w:color="333333"/>
              <w:bottom w:val="single" w:sz="4" w:space="0" w:color="333333"/>
              <w:right w:val="single" w:sz="4" w:space="0" w:color="333333"/>
            </w:tcBorders>
            <w:shd w:val="clear" w:color="auto" w:fill="DDDDDD"/>
            <w:tcMar>
              <w:top w:w="60" w:type="dxa"/>
              <w:left w:w="100" w:type="dxa"/>
              <w:bottom w:w="60" w:type="dxa"/>
              <w:right w:w="100" w:type="dxa"/>
            </w:tcMar>
          </w:tcPr>
          <w:p w:rsidR="00E423C1" w:rsidRDefault="00000000">
            <w:pPr>
              <w:jc w:val="center"/>
            </w:pPr>
            <w:r>
              <w:rPr>
                <w:b/>
                <w:bCs/>
                <w:sz w:val="18"/>
                <w:szCs w:val="18"/>
              </w:rPr>
              <w:t>Technology</w:t>
            </w:r>
          </w:p>
        </w:tc>
        <w:tc>
          <w:tcPr>
            <w:tcW w:w="1380" w:type="dxa"/>
            <w:tcBorders>
              <w:top w:val="single" w:sz="4" w:space="0" w:color="333333"/>
              <w:left w:val="single" w:sz="4" w:space="0" w:color="333333"/>
              <w:bottom w:val="single" w:sz="4" w:space="0" w:color="333333"/>
              <w:right w:val="single" w:sz="4" w:space="0" w:color="333333"/>
            </w:tcBorders>
            <w:shd w:val="clear" w:color="auto" w:fill="DDDDDD"/>
            <w:tcMar>
              <w:top w:w="60" w:type="dxa"/>
              <w:left w:w="100" w:type="dxa"/>
              <w:bottom w:w="60" w:type="dxa"/>
              <w:right w:w="100" w:type="dxa"/>
            </w:tcMar>
          </w:tcPr>
          <w:p w:rsidR="00E423C1" w:rsidRDefault="00000000">
            <w:pPr>
              <w:jc w:val="center"/>
            </w:pPr>
            <w:r>
              <w:rPr>
                <w:b/>
                <w:bCs/>
                <w:sz w:val="18"/>
                <w:szCs w:val="18"/>
              </w:rPr>
              <w:t>Parameters</w:t>
            </w:r>
          </w:p>
        </w:tc>
      </w:tr>
      <w:tr w:rsidR="00E423C1">
        <w:tc>
          <w:tcPr>
            <w:tcW w:w="16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LLM</w:t>
            </w:r>
          </w:p>
        </w:tc>
        <w:tc>
          <w:tcPr>
            <w:tcW w:w="19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Llama-3 8B Instruct (INT4)</w:t>
            </w:r>
          </w:p>
        </w:tc>
        <w:tc>
          <w:tcPr>
            <w:tcW w:w="138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 xml:space="preserve">8.03B params, 4096 </w:t>
            </w:r>
            <w:proofErr w:type="spellStart"/>
            <w:r>
              <w:rPr>
                <w:sz w:val="18"/>
                <w:szCs w:val="18"/>
              </w:rPr>
              <w:t>ctx</w:t>
            </w:r>
            <w:proofErr w:type="spellEnd"/>
          </w:p>
        </w:tc>
      </w:tr>
      <w:tr w:rsidR="00E423C1">
        <w:tc>
          <w:tcPr>
            <w:tcW w:w="16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ASR</w:t>
            </w:r>
          </w:p>
        </w:tc>
        <w:tc>
          <w:tcPr>
            <w:tcW w:w="19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Whisper-</w:t>
            </w:r>
            <w:proofErr w:type="spellStart"/>
            <w:r>
              <w:rPr>
                <w:sz w:val="18"/>
                <w:szCs w:val="18"/>
              </w:rPr>
              <w:t>small.en</w:t>
            </w:r>
            <w:proofErr w:type="spellEnd"/>
          </w:p>
        </w:tc>
        <w:tc>
          <w:tcPr>
            <w:tcW w:w="138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244M params, 16 kHz</w:t>
            </w:r>
          </w:p>
        </w:tc>
      </w:tr>
      <w:tr w:rsidR="00E423C1">
        <w:tc>
          <w:tcPr>
            <w:tcW w:w="16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Vision</w:t>
            </w:r>
          </w:p>
        </w:tc>
        <w:tc>
          <w:tcPr>
            <w:tcW w:w="19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 xml:space="preserve">CLIP </w:t>
            </w:r>
            <w:proofErr w:type="spellStart"/>
            <w:r>
              <w:rPr>
                <w:sz w:val="18"/>
                <w:szCs w:val="18"/>
              </w:rPr>
              <w:t>ViT</w:t>
            </w:r>
            <w:proofErr w:type="spellEnd"/>
            <w:r>
              <w:rPr>
                <w:sz w:val="18"/>
                <w:szCs w:val="18"/>
              </w:rPr>
              <w:t>-B/32</w:t>
            </w:r>
          </w:p>
        </w:tc>
        <w:tc>
          <w:tcPr>
            <w:tcW w:w="138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151M params, 224x224</w:t>
            </w:r>
          </w:p>
        </w:tc>
      </w:tr>
      <w:tr w:rsidR="00E423C1">
        <w:tc>
          <w:tcPr>
            <w:tcW w:w="16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Embeddings</w:t>
            </w:r>
          </w:p>
        </w:tc>
        <w:tc>
          <w:tcPr>
            <w:tcW w:w="19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Sentence-BERT MiniLM-L6</w:t>
            </w:r>
          </w:p>
        </w:tc>
        <w:tc>
          <w:tcPr>
            <w:tcW w:w="138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22M params, d=384</w:t>
            </w:r>
          </w:p>
        </w:tc>
      </w:tr>
      <w:tr w:rsidR="00E423C1">
        <w:tc>
          <w:tcPr>
            <w:tcW w:w="16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Vector DB</w:t>
            </w:r>
          </w:p>
        </w:tc>
        <w:tc>
          <w:tcPr>
            <w:tcW w:w="19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proofErr w:type="spellStart"/>
            <w:r>
              <w:rPr>
                <w:sz w:val="18"/>
                <w:szCs w:val="18"/>
              </w:rPr>
              <w:t>pgvector</w:t>
            </w:r>
            <w:proofErr w:type="spellEnd"/>
            <w:r>
              <w:rPr>
                <w:sz w:val="18"/>
                <w:szCs w:val="18"/>
              </w:rPr>
              <w:t xml:space="preserve"> (HNSW)</w:t>
            </w:r>
          </w:p>
        </w:tc>
        <w:tc>
          <w:tcPr>
            <w:tcW w:w="138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proofErr w:type="spellStart"/>
            <w:r>
              <w:rPr>
                <w:sz w:val="18"/>
                <w:szCs w:val="18"/>
              </w:rPr>
              <w:t>ef</w:t>
            </w:r>
            <w:proofErr w:type="spellEnd"/>
            <w:r>
              <w:rPr>
                <w:sz w:val="18"/>
                <w:szCs w:val="18"/>
              </w:rPr>
              <w:t>=128, d=1536</w:t>
            </w:r>
          </w:p>
        </w:tc>
      </w:tr>
      <w:tr w:rsidR="00E423C1">
        <w:tc>
          <w:tcPr>
            <w:tcW w:w="16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Messaging</w:t>
            </w:r>
          </w:p>
        </w:tc>
        <w:tc>
          <w:tcPr>
            <w:tcW w:w="19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Apache Kafka</w:t>
            </w:r>
          </w:p>
        </w:tc>
        <w:tc>
          <w:tcPr>
            <w:tcW w:w="138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3 brokers, 3 partitions</w:t>
            </w:r>
          </w:p>
        </w:tc>
      </w:tr>
      <w:tr w:rsidR="00E423C1">
        <w:tc>
          <w:tcPr>
            <w:tcW w:w="16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API</w:t>
            </w:r>
          </w:p>
        </w:tc>
        <w:tc>
          <w:tcPr>
            <w:tcW w:w="19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proofErr w:type="spellStart"/>
            <w:r>
              <w:rPr>
                <w:sz w:val="18"/>
                <w:szCs w:val="18"/>
              </w:rPr>
              <w:t>FastAPI</w:t>
            </w:r>
            <w:proofErr w:type="spellEnd"/>
            <w:r>
              <w:rPr>
                <w:sz w:val="18"/>
                <w:szCs w:val="18"/>
              </w:rPr>
              <w:t xml:space="preserve"> + </w:t>
            </w:r>
            <w:proofErr w:type="spellStart"/>
            <w:r>
              <w:rPr>
                <w:sz w:val="18"/>
                <w:szCs w:val="18"/>
              </w:rPr>
              <w:t>Uvicorn</w:t>
            </w:r>
            <w:proofErr w:type="spellEnd"/>
          </w:p>
        </w:tc>
        <w:tc>
          <w:tcPr>
            <w:tcW w:w="138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12 endpoints, TLS 1.3</w:t>
            </w:r>
          </w:p>
        </w:tc>
      </w:tr>
      <w:tr w:rsidR="00E423C1">
        <w:tc>
          <w:tcPr>
            <w:tcW w:w="16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Database</w:t>
            </w:r>
          </w:p>
        </w:tc>
        <w:tc>
          <w:tcPr>
            <w:tcW w:w="19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PostgreSQL 16</w:t>
            </w:r>
          </w:p>
        </w:tc>
        <w:tc>
          <w:tcPr>
            <w:tcW w:w="138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proofErr w:type="spellStart"/>
            <w:r>
              <w:rPr>
                <w:sz w:val="18"/>
                <w:szCs w:val="18"/>
              </w:rPr>
              <w:t>pgvector</w:t>
            </w:r>
            <w:proofErr w:type="spellEnd"/>
            <w:r>
              <w:rPr>
                <w:sz w:val="18"/>
                <w:szCs w:val="18"/>
              </w:rPr>
              <w:t xml:space="preserve"> extension</w:t>
            </w:r>
          </w:p>
        </w:tc>
      </w:tr>
      <w:tr w:rsidR="00E423C1">
        <w:tc>
          <w:tcPr>
            <w:tcW w:w="16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Frontend</w:t>
            </w:r>
          </w:p>
        </w:tc>
        <w:tc>
          <w:tcPr>
            <w:tcW w:w="19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React 18 + Next.js 14</w:t>
            </w:r>
          </w:p>
        </w:tc>
        <w:tc>
          <w:tcPr>
            <w:tcW w:w="138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SSR, Recharts, Leaflet</w:t>
            </w:r>
          </w:p>
        </w:tc>
      </w:tr>
      <w:tr w:rsidR="00E423C1">
        <w:tc>
          <w:tcPr>
            <w:tcW w:w="16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Container</w:t>
            </w:r>
          </w:p>
        </w:tc>
        <w:tc>
          <w:tcPr>
            <w:tcW w:w="19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Docker + Kubernetes</w:t>
            </w:r>
          </w:p>
        </w:tc>
        <w:tc>
          <w:tcPr>
            <w:tcW w:w="138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HPA, 1K complaints/min</w:t>
            </w:r>
          </w:p>
        </w:tc>
      </w:tr>
    </w:tbl>
    <w:p w:rsidR="00E423C1" w:rsidRDefault="00C2258B">
      <w:pPr>
        <w:spacing w:before="80"/>
      </w:pPr>
      <w:r w:rsidRPr="00C2258B">
        <w:rPr>
          <w:noProof/>
        </w:rPr>
        <w:lastRenderedPageBreak/>
        <w:drawing>
          <wp:inline distT="0" distB="0" distL="0" distR="0" wp14:anchorId="36514777" wp14:editId="495E73BB">
            <wp:extent cx="3098800" cy="1689100"/>
            <wp:effectExtent l="0" t="0" r="0" b="0"/>
            <wp:docPr id="65141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12933" name=""/>
                    <pic:cNvPicPr/>
                  </pic:nvPicPr>
                  <pic:blipFill>
                    <a:blip r:embed="rId11"/>
                    <a:stretch>
                      <a:fillRect/>
                    </a:stretch>
                  </pic:blipFill>
                  <pic:spPr>
                    <a:xfrm>
                      <a:off x="0" y="0"/>
                      <a:ext cx="3098800" cy="1689100"/>
                    </a:xfrm>
                    <a:prstGeom prst="rect">
                      <a:avLst/>
                    </a:prstGeom>
                  </pic:spPr>
                </pic:pic>
              </a:graphicData>
            </a:graphic>
          </wp:inline>
        </w:drawing>
      </w:r>
    </w:p>
    <w:p w:rsidR="00E423C1" w:rsidRDefault="00000000">
      <w:pPr>
        <w:spacing w:before="40" w:after="80"/>
        <w:jc w:val="center"/>
      </w:pPr>
      <w:r>
        <w:rPr>
          <w:i/>
          <w:iCs/>
          <w:sz w:val="18"/>
          <w:szCs w:val="18"/>
        </w:rPr>
        <w:t xml:space="preserve">Fig. </w:t>
      </w:r>
      <w:r w:rsidR="00906F21">
        <w:rPr>
          <w:i/>
          <w:iCs/>
          <w:sz w:val="18"/>
          <w:szCs w:val="18"/>
        </w:rPr>
        <w:t>3</w:t>
      </w:r>
      <w:r>
        <w:rPr>
          <w:i/>
          <w:iCs/>
          <w:sz w:val="18"/>
          <w:szCs w:val="18"/>
        </w:rPr>
        <w:t xml:space="preserve">. </w:t>
      </w:r>
      <w:proofErr w:type="spellStart"/>
      <w:r>
        <w:rPr>
          <w:i/>
          <w:iCs/>
          <w:sz w:val="18"/>
          <w:szCs w:val="18"/>
        </w:rPr>
        <w:t>CivicFlow</w:t>
      </w:r>
      <w:proofErr w:type="spellEnd"/>
      <w:r>
        <w:rPr>
          <w:i/>
          <w:iCs/>
          <w:sz w:val="18"/>
          <w:szCs w:val="18"/>
        </w:rPr>
        <w:t xml:space="preserve"> Next.js administrative dashboard showing complaint density map, SLA compliance tracker, and real-time category breakdown.</w:t>
      </w: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0F615D" w:rsidRDefault="000F615D" w:rsidP="009315C3">
      <w:pPr>
        <w:spacing w:before="140" w:after="70" w:line="276" w:lineRule="auto"/>
        <w:jc w:val="center"/>
        <w:rPr>
          <w:b/>
          <w:bCs/>
          <w:caps/>
        </w:rPr>
      </w:pPr>
    </w:p>
    <w:p w:rsidR="00E423C1" w:rsidRPr="00442957" w:rsidRDefault="00000000" w:rsidP="009315C3">
      <w:pPr>
        <w:spacing w:before="140" w:after="70" w:line="276" w:lineRule="auto"/>
        <w:jc w:val="center"/>
        <w:rPr>
          <w:b/>
          <w:bCs/>
        </w:rPr>
      </w:pPr>
      <w:r w:rsidRPr="00442957">
        <w:rPr>
          <w:b/>
          <w:bCs/>
          <w:caps/>
        </w:rPr>
        <w:t>VI</w:t>
      </w:r>
      <w:r w:rsidR="00906F21" w:rsidRPr="00442957">
        <w:rPr>
          <w:b/>
          <w:bCs/>
          <w:caps/>
        </w:rPr>
        <w:t>I</w:t>
      </w:r>
      <w:r w:rsidRPr="00442957">
        <w:rPr>
          <w:b/>
          <w:bCs/>
          <w:caps/>
        </w:rPr>
        <w:t>. Experimental Results</w:t>
      </w:r>
    </w:p>
    <w:p w:rsidR="00E423C1" w:rsidRDefault="00000000">
      <w:pPr>
        <w:spacing w:after="70" w:line="264" w:lineRule="auto"/>
        <w:ind w:firstLine="432"/>
        <w:jc w:val="both"/>
      </w:pPr>
      <w:r>
        <w:t xml:space="preserve">Experimental evaluation was conducted on a dataset of 1,247 civic complaints collected from the BBMP </w:t>
      </w:r>
      <w:proofErr w:type="spellStart"/>
      <w:r>
        <w:t>Sahaaya</w:t>
      </w:r>
      <w:proofErr w:type="spellEnd"/>
      <w:r>
        <w:t xml:space="preserve"> portal and supplemented with synthetic multimodal samples generated by municipal domain experts. The dataset was partitioned into 75% training (935 instances) and 25% held-out test (312 instances) sets with stratified sampling to preserve class balance. All experiments were executed on a server equipped with an NVIDIA A100 80GB GPU, 256 GB DDR4 RAM, and a 40-core Intel Xeon Platinum 8380 CPU.</w:t>
      </w:r>
    </w:p>
    <w:p w:rsidR="00AC5180" w:rsidRPr="00AC5180" w:rsidRDefault="00AC5180" w:rsidP="00AC5180">
      <w:pPr>
        <w:spacing w:after="70" w:line="264" w:lineRule="auto"/>
        <w:ind w:firstLine="432"/>
        <w:jc w:val="both"/>
      </w:pPr>
      <w:r w:rsidRPr="00AC5180">
        <w:t>Table III breaks down the system's performance across various municipal sectors using the held-out test set. We observed an aggregate macro-F1 of 87.3%, which marks a substantial 12.8 point jump over our baseline keyword-routing logic.</w:t>
      </w:r>
    </w:p>
    <w:p w:rsidR="00E423C1" w:rsidRDefault="00AC5180" w:rsidP="00AC5180">
      <w:pPr>
        <w:spacing w:after="70" w:line="264" w:lineRule="auto"/>
        <w:ind w:firstLine="432"/>
        <w:jc w:val="both"/>
      </w:pPr>
      <w:r w:rsidRPr="00AC5180">
        <w:t xml:space="preserve">Interestingly, the model performed best with BWSSB (water supply) issues, hitting a 90.2% F1-score. We attribute this to a highly specific "technical lexicon" found in those reports—terms like </w:t>
      </w:r>
      <w:r w:rsidRPr="00AC5180">
        <w:rPr>
          <w:i/>
          <w:iCs/>
        </w:rPr>
        <w:t>pipe burst</w:t>
      </w:r>
      <w:r w:rsidRPr="00AC5180">
        <w:t xml:space="preserve"> or </w:t>
      </w:r>
      <w:r w:rsidRPr="00AC5180">
        <w:rPr>
          <w:i/>
          <w:iCs/>
        </w:rPr>
        <w:t>1916</w:t>
      </w:r>
      <w:r w:rsidRPr="00AC5180">
        <w:t xml:space="preserve"> act as strong anchors for the classifier. Conversely, the "Drainage" category proved more challenging, bottoming out at 79.1%. This performance dip likely stems from semantic "noise," where drainage complaints often blur the lines with road damage or general water supply issues.</w:t>
      </w:r>
    </w:p>
    <w:p w:rsidR="00E423C1" w:rsidRDefault="00000000">
      <w:pPr>
        <w:spacing w:before="80" w:after="20"/>
        <w:jc w:val="center"/>
      </w:pPr>
      <w:r>
        <w:rPr>
          <w:b/>
          <w:bCs/>
          <w:sz w:val="18"/>
          <w:szCs w:val="18"/>
        </w:rPr>
        <w:t>TABLE II</w:t>
      </w:r>
      <w:r w:rsidR="00906F21">
        <w:rPr>
          <w:b/>
          <w:bCs/>
          <w:sz w:val="18"/>
          <w:szCs w:val="18"/>
        </w:rPr>
        <w:t>I</w:t>
      </w:r>
    </w:p>
    <w:p w:rsidR="00E423C1" w:rsidRDefault="00000000">
      <w:pPr>
        <w:spacing w:after="30"/>
        <w:jc w:val="center"/>
      </w:pPr>
      <w:r>
        <w:rPr>
          <w:i/>
          <w:iCs/>
          <w:sz w:val="18"/>
          <w:szCs w:val="18"/>
        </w:rPr>
        <w:t>Per-Department Classification Performance on Held-Out Test Set</w:t>
      </w:r>
    </w:p>
    <w:tbl>
      <w:tblPr>
        <w:tblW w:w="4880" w:type="dxa"/>
        <w:tblBorders>
          <w:top w:val="single" w:sz="4" w:space="0" w:color="333333"/>
          <w:left w:val="single" w:sz="4" w:space="0" w:color="333333"/>
          <w:bottom w:val="single" w:sz="4" w:space="0" w:color="333333"/>
          <w:right w:val="single" w:sz="4" w:space="0" w:color="333333"/>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050"/>
        <w:gridCol w:w="1050"/>
        <w:gridCol w:w="1080"/>
      </w:tblGrid>
      <w:tr w:rsidR="00E423C1">
        <w:tc>
          <w:tcPr>
            <w:tcW w:w="1700" w:type="dxa"/>
            <w:tcBorders>
              <w:top w:val="single" w:sz="4" w:space="0" w:color="333333"/>
              <w:left w:val="single" w:sz="4" w:space="0" w:color="333333"/>
              <w:bottom w:val="single" w:sz="4" w:space="0" w:color="333333"/>
              <w:right w:val="single" w:sz="4" w:space="0" w:color="333333"/>
            </w:tcBorders>
            <w:shd w:val="clear" w:color="auto" w:fill="DDDDDD"/>
            <w:tcMar>
              <w:top w:w="60" w:type="dxa"/>
              <w:left w:w="100" w:type="dxa"/>
              <w:bottom w:w="60" w:type="dxa"/>
              <w:right w:w="100" w:type="dxa"/>
            </w:tcMar>
          </w:tcPr>
          <w:p w:rsidR="00E423C1" w:rsidRDefault="00000000">
            <w:pPr>
              <w:jc w:val="center"/>
            </w:pPr>
            <w:r>
              <w:rPr>
                <w:b/>
                <w:bCs/>
                <w:sz w:val="18"/>
                <w:szCs w:val="18"/>
              </w:rPr>
              <w:t>Department</w:t>
            </w:r>
          </w:p>
        </w:tc>
        <w:tc>
          <w:tcPr>
            <w:tcW w:w="1050" w:type="dxa"/>
            <w:tcBorders>
              <w:top w:val="single" w:sz="4" w:space="0" w:color="333333"/>
              <w:left w:val="single" w:sz="4" w:space="0" w:color="333333"/>
              <w:bottom w:val="single" w:sz="4" w:space="0" w:color="333333"/>
              <w:right w:val="single" w:sz="4" w:space="0" w:color="333333"/>
            </w:tcBorders>
            <w:shd w:val="clear" w:color="auto" w:fill="DDDDDD"/>
            <w:tcMar>
              <w:top w:w="60" w:type="dxa"/>
              <w:left w:w="100" w:type="dxa"/>
              <w:bottom w:w="60" w:type="dxa"/>
              <w:right w:w="100" w:type="dxa"/>
            </w:tcMar>
          </w:tcPr>
          <w:p w:rsidR="00E423C1" w:rsidRDefault="00000000">
            <w:pPr>
              <w:jc w:val="center"/>
            </w:pPr>
            <w:r>
              <w:rPr>
                <w:b/>
                <w:bCs/>
                <w:sz w:val="18"/>
                <w:szCs w:val="18"/>
              </w:rPr>
              <w:t>Precision</w:t>
            </w:r>
          </w:p>
        </w:tc>
        <w:tc>
          <w:tcPr>
            <w:tcW w:w="1050" w:type="dxa"/>
            <w:tcBorders>
              <w:top w:val="single" w:sz="4" w:space="0" w:color="333333"/>
              <w:left w:val="single" w:sz="4" w:space="0" w:color="333333"/>
              <w:bottom w:val="single" w:sz="4" w:space="0" w:color="333333"/>
              <w:right w:val="single" w:sz="4" w:space="0" w:color="333333"/>
            </w:tcBorders>
            <w:shd w:val="clear" w:color="auto" w:fill="DDDDDD"/>
            <w:tcMar>
              <w:top w:w="60" w:type="dxa"/>
              <w:left w:w="100" w:type="dxa"/>
              <w:bottom w:w="60" w:type="dxa"/>
              <w:right w:w="100" w:type="dxa"/>
            </w:tcMar>
          </w:tcPr>
          <w:p w:rsidR="00E423C1" w:rsidRDefault="00000000">
            <w:pPr>
              <w:jc w:val="center"/>
            </w:pPr>
            <w:r>
              <w:rPr>
                <w:b/>
                <w:bCs/>
                <w:sz w:val="18"/>
                <w:szCs w:val="18"/>
              </w:rPr>
              <w:t>Recall</w:t>
            </w:r>
          </w:p>
        </w:tc>
        <w:tc>
          <w:tcPr>
            <w:tcW w:w="1080" w:type="dxa"/>
            <w:tcBorders>
              <w:top w:val="single" w:sz="4" w:space="0" w:color="333333"/>
              <w:left w:val="single" w:sz="4" w:space="0" w:color="333333"/>
              <w:bottom w:val="single" w:sz="4" w:space="0" w:color="333333"/>
              <w:right w:val="single" w:sz="4" w:space="0" w:color="333333"/>
            </w:tcBorders>
            <w:shd w:val="clear" w:color="auto" w:fill="DDDDDD"/>
            <w:tcMar>
              <w:top w:w="60" w:type="dxa"/>
              <w:left w:w="100" w:type="dxa"/>
              <w:bottom w:w="60" w:type="dxa"/>
              <w:right w:w="100" w:type="dxa"/>
            </w:tcMar>
          </w:tcPr>
          <w:p w:rsidR="00E423C1" w:rsidRDefault="00000000">
            <w:pPr>
              <w:jc w:val="center"/>
            </w:pPr>
            <w:r>
              <w:rPr>
                <w:b/>
                <w:bCs/>
                <w:sz w:val="18"/>
                <w:szCs w:val="18"/>
              </w:rPr>
              <w:t>F1-Score</w:t>
            </w:r>
          </w:p>
        </w:tc>
      </w:tr>
      <w:tr w:rsidR="00E423C1">
        <w:tc>
          <w:tcPr>
            <w:tcW w:w="17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BBMP Roads</w:t>
            </w:r>
          </w:p>
        </w:tc>
        <w:tc>
          <w:tcPr>
            <w:tcW w:w="105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89.2%</w:t>
            </w:r>
          </w:p>
        </w:tc>
        <w:tc>
          <w:tcPr>
            <w:tcW w:w="105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85.7%</w:t>
            </w:r>
          </w:p>
        </w:tc>
        <w:tc>
          <w:tcPr>
            <w:tcW w:w="108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87.4%</w:t>
            </w:r>
          </w:p>
        </w:tc>
      </w:tr>
      <w:tr w:rsidR="00E423C1">
        <w:tc>
          <w:tcPr>
            <w:tcW w:w="17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BWSSB</w:t>
            </w:r>
          </w:p>
        </w:tc>
        <w:tc>
          <w:tcPr>
            <w:tcW w:w="105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92.1%</w:t>
            </w:r>
          </w:p>
        </w:tc>
        <w:tc>
          <w:tcPr>
            <w:tcW w:w="105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88.3%</w:t>
            </w:r>
          </w:p>
        </w:tc>
        <w:tc>
          <w:tcPr>
            <w:tcW w:w="108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90.2%</w:t>
            </w:r>
          </w:p>
        </w:tc>
      </w:tr>
      <w:tr w:rsidR="00E423C1">
        <w:tc>
          <w:tcPr>
            <w:tcW w:w="17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BESCOM</w:t>
            </w:r>
          </w:p>
        </w:tc>
        <w:tc>
          <w:tcPr>
            <w:tcW w:w="105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93.4%</w:t>
            </w:r>
          </w:p>
        </w:tc>
        <w:tc>
          <w:tcPr>
            <w:tcW w:w="105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91.8%</w:t>
            </w:r>
          </w:p>
        </w:tc>
        <w:tc>
          <w:tcPr>
            <w:tcW w:w="108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92.6%</w:t>
            </w:r>
          </w:p>
        </w:tc>
      </w:tr>
      <w:tr w:rsidR="00E423C1">
        <w:tc>
          <w:tcPr>
            <w:tcW w:w="17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BBMP Solid Waste</w:t>
            </w:r>
          </w:p>
        </w:tc>
        <w:tc>
          <w:tcPr>
            <w:tcW w:w="105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85.7%</w:t>
            </w:r>
          </w:p>
        </w:tc>
        <w:tc>
          <w:tcPr>
            <w:tcW w:w="105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82.9%</w:t>
            </w:r>
          </w:p>
        </w:tc>
        <w:tc>
          <w:tcPr>
            <w:tcW w:w="108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84.3%</w:t>
            </w:r>
          </w:p>
        </w:tc>
      </w:tr>
      <w:tr w:rsidR="00E423C1">
        <w:tc>
          <w:tcPr>
            <w:tcW w:w="17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BMTC</w:t>
            </w:r>
          </w:p>
        </w:tc>
        <w:tc>
          <w:tcPr>
            <w:tcW w:w="105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88.3%</w:t>
            </w:r>
          </w:p>
        </w:tc>
        <w:tc>
          <w:tcPr>
            <w:tcW w:w="105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84.6%</w:t>
            </w:r>
          </w:p>
        </w:tc>
        <w:tc>
          <w:tcPr>
            <w:tcW w:w="108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86.4%</w:t>
            </w:r>
          </w:p>
        </w:tc>
      </w:tr>
      <w:tr w:rsidR="00E423C1">
        <w:tc>
          <w:tcPr>
            <w:tcW w:w="17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Drainage (hard)</w:t>
            </w:r>
          </w:p>
        </w:tc>
        <w:tc>
          <w:tcPr>
            <w:tcW w:w="105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80.9%</w:t>
            </w:r>
          </w:p>
        </w:tc>
        <w:tc>
          <w:tcPr>
            <w:tcW w:w="105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77.4%</w:t>
            </w:r>
          </w:p>
        </w:tc>
        <w:tc>
          <w:tcPr>
            <w:tcW w:w="108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79.1%</w:t>
            </w:r>
          </w:p>
        </w:tc>
      </w:tr>
      <w:tr w:rsidR="00E423C1">
        <w:tc>
          <w:tcPr>
            <w:tcW w:w="170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Macro Average</w:t>
            </w:r>
          </w:p>
        </w:tc>
        <w:tc>
          <w:tcPr>
            <w:tcW w:w="105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88.3%</w:t>
            </w:r>
          </w:p>
        </w:tc>
        <w:tc>
          <w:tcPr>
            <w:tcW w:w="105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85.1%</w:t>
            </w:r>
          </w:p>
        </w:tc>
        <w:tc>
          <w:tcPr>
            <w:tcW w:w="1080" w:type="dxa"/>
            <w:tcBorders>
              <w:top w:val="single" w:sz="4" w:space="0" w:color="333333"/>
              <w:left w:val="single" w:sz="4" w:space="0" w:color="333333"/>
              <w:bottom w:val="single" w:sz="4" w:space="0" w:color="333333"/>
              <w:right w:val="single" w:sz="4" w:space="0" w:color="333333"/>
            </w:tcBorders>
            <w:shd w:val="clear" w:color="auto" w:fill="FFFFFF"/>
            <w:tcMar>
              <w:top w:w="60" w:type="dxa"/>
              <w:left w:w="100" w:type="dxa"/>
              <w:bottom w:w="60" w:type="dxa"/>
              <w:right w:w="100" w:type="dxa"/>
            </w:tcMar>
          </w:tcPr>
          <w:p w:rsidR="00E423C1" w:rsidRDefault="00000000">
            <w:pPr>
              <w:jc w:val="center"/>
            </w:pPr>
            <w:r>
              <w:rPr>
                <w:sz w:val="18"/>
                <w:szCs w:val="18"/>
              </w:rPr>
              <w:t>87.3%</w:t>
            </w:r>
          </w:p>
        </w:tc>
      </w:tr>
    </w:tbl>
    <w:p w:rsidR="00E423C1" w:rsidRDefault="00317E71">
      <w:pPr>
        <w:spacing w:after="70" w:line="264" w:lineRule="auto"/>
        <w:ind w:firstLine="432"/>
        <w:jc w:val="both"/>
      </w:pPr>
      <w:r w:rsidRPr="00317E71">
        <w:t xml:space="preserve">Regarding system overhead, we stressed the pipeline with 500 consecutive requests to simulate peak city load. Under these conditions, we recorded a mean latency of 2.41 s, with a P99 ceiling of 3.14 s. Deconstructing the timing reveals that LLM inference is the primary bottleneck, eating up 67.6% (1.63 s) of the total cycle, while preprocessing remains relatively lean at 17.0%. Finally, our duplicate detection—tuned to a threshold of </w:t>
      </w:r>
      <w:r>
        <w:t>t</w:t>
      </w:r>
      <w:r w:rsidRPr="00317E71">
        <w:t xml:space="preserve"> = 0.85</w:t>
      </w:r>
      <w:r>
        <w:t xml:space="preserve"> </w:t>
      </w:r>
      <w:r w:rsidRPr="00317E71">
        <w:t>successfully caught 91.2% of injected synthetic duplicates, proving robust for real-world deployment.</w:t>
      </w:r>
      <w:r w:rsidRPr="00317E71">
        <w:t xml:space="preserve"> </w:t>
      </w:r>
    </w:p>
    <w:p w:rsidR="00E423C1" w:rsidRDefault="00C2258B">
      <w:pPr>
        <w:spacing w:before="40" w:after="80"/>
        <w:jc w:val="center"/>
      </w:pPr>
      <w:r w:rsidRPr="00C2258B">
        <w:rPr>
          <w:i/>
          <w:iCs/>
          <w:noProof/>
          <w:sz w:val="18"/>
          <w:szCs w:val="18"/>
        </w:rPr>
        <w:lastRenderedPageBreak/>
        <w:drawing>
          <wp:inline distT="0" distB="0" distL="0" distR="0" wp14:anchorId="407618FB" wp14:editId="2D3F3F14">
            <wp:extent cx="3098800" cy="3239135"/>
            <wp:effectExtent l="0" t="0" r="0" b="0"/>
            <wp:docPr id="190634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347343" name=""/>
                    <pic:cNvPicPr/>
                  </pic:nvPicPr>
                  <pic:blipFill>
                    <a:blip r:embed="rId12"/>
                    <a:stretch>
                      <a:fillRect/>
                    </a:stretch>
                  </pic:blipFill>
                  <pic:spPr>
                    <a:xfrm>
                      <a:off x="0" y="0"/>
                      <a:ext cx="3098800" cy="3239135"/>
                    </a:xfrm>
                    <a:prstGeom prst="rect">
                      <a:avLst/>
                    </a:prstGeom>
                  </pic:spPr>
                </pic:pic>
              </a:graphicData>
            </a:graphic>
          </wp:inline>
        </w:drawing>
      </w:r>
      <w:r>
        <w:rPr>
          <w:i/>
          <w:iCs/>
          <w:sz w:val="18"/>
          <w:szCs w:val="18"/>
        </w:rPr>
        <w:t xml:space="preserve">Fig. </w:t>
      </w:r>
      <w:r w:rsidR="00906F21">
        <w:rPr>
          <w:i/>
          <w:iCs/>
          <w:sz w:val="18"/>
          <w:szCs w:val="18"/>
        </w:rPr>
        <w:t>4</w:t>
      </w:r>
      <w:r>
        <w:rPr>
          <w:i/>
          <w:iCs/>
          <w:sz w:val="18"/>
          <w:szCs w:val="18"/>
        </w:rPr>
        <w:t>. Latency component breakdown (stacked bar chart)</w:t>
      </w:r>
    </w:p>
    <w:p w:rsidR="00E423C1" w:rsidRDefault="00000000">
      <w:pPr>
        <w:spacing w:before="80" w:after="20"/>
        <w:jc w:val="center"/>
      </w:pPr>
      <w:r>
        <w:rPr>
          <w:b/>
          <w:bCs/>
          <w:sz w:val="18"/>
          <w:szCs w:val="18"/>
        </w:rPr>
        <w:t>TABLE I</w:t>
      </w:r>
      <w:r w:rsidR="00906F21">
        <w:rPr>
          <w:b/>
          <w:bCs/>
          <w:sz w:val="18"/>
          <w:szCs w:val="18"/>
        </w:rPr>
        <w:t>V</w:t>
      </w:r>
    </w:p>
    <w:p w:rsidR="00E423C1" w:rsidRDefault="00000000">
      <w:pPr>
        <w:spacing w:after="30"/>
        <w:jc w:val="center"/>
      </w:pPr>
      <w:r>
        <w:rPr>
          <w:i/>
          <w:iCs/>
          <w:sz w:val="18"/>
          <w:szCs w:val="18"/>
        </w:rPr>
        <w:t>Comparison with Baseline Methods</w:t>
      </w:r>
    </w:p>
    <w:tbl>
      <w:tblPr>
        <w:tblW w:w="4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8"/>
        <w:gridCol w:w="710"/>
        <w:gridCol w:w="820"/>
        <w:gridCol w:w="1111"/>
        <w:gridCol w:w="1083"/>
      </w:tblGrid>
      <w:tr w:rsidR="003E5CF3" w:rsidTr="003E5CF3">
        <w:trPr>
          <w:trHeight w:val="432"/>
        </w:trPr>
        <w:tc>
          <w:tcPr>
            <w:tcW w:w="1201" w:type="dxa"/>
            <w:shd w:val="clear" w:color="auto" w:fill="DDDDDD"/>
            <w:tcMar>
              <w:top w:w="60" w:type="dxa"/>
              <w:left w:w="100" w:type="dxa"/>
              <w:bottom w:w="60" w:type="dxa"/>
              <w:right w:w="100" w:type="dxa"/>
            </w:tcMar>
          </w:tcPr>
          <w:p w:rsidR="00E423C1" w:rsidRDefault="00000000">
            <w:pPr>
              <w:jc w:val="center"/>
            </w:pPr>
            <w:r>
              <w:rPr>
                <w:b/>
                <w:bCs/>
                <w:sz w:val="18"/>
                <w:szCs w:val="18"/>
              </w:rPr>
              <w:t>Method</w:t>
            </w:r>
          </w:p>
        </w:tc>
        <w:tc>
          <w:tcPr>
            <w:tcW w:w="713" w:type="dxa"/>
            <w:shd w:val="clear" w:color="auto" w:fill="DDDDDD"/>
            <w:tcMar>
              <w:top w:w="60" w:type="dxa"/>
              <w:left w:w="100" w:type="dxa"/>
              <w:bottom w:w="60" w:type="dxa"/>
              <w:right w:w="100" w:type="dxa"/>
            </w:tcMar>
          </w:tcPr>
          <w:p w:rsidR="00E423C1" w:rsidRDefault="00000000">
            <w:pPr>
              <w:jc w:val="center"/>
            </w:pPr>
            <w:r>
              <w:rPr>
                <w:b/>
                <w:bCs/>
                <w:sz w:val="18"/>
                <w:szCs w:val="18"/>
              </w:rPr>
              <w:t>F1-Score</w:t>
            </w:r>
          </w:p>
        </w:tc>
        <w:tc>
          <w:tcPr>
            <w:tcW w:w="800" w:type="dxa"/>
            <w:shd w:val="clear" w:color="auto" w:fill="DDDDDD"/>
            <w:tcMar>
              <w:top w:w="60" w:type="dxa"/>
              <w:left w:w="100" w:type="dxa"/>
              <w:bottom w:w="60" w:type="dxa"/>
              <w:right w:w="100" w:type="dxa"/>
            </w:tcMar>
          </w:tcPr>
          <w:p w:rsidR="00E423C1" w:rsidRDefault="00000000">
            <w:pPr>
              <w:jc w:val="center"/>
            </w:pPr>
            <w:r>
              <w:rPr>
                <w:b/>
                <w:bCs/>
                <w:sz w:val="18"/>
                <w:szCs w:val="18"/>
              </w:rPr>
              <w:t>Latency</w:t>
            </w:r>
          </w:p>
        </w:tc>
        <w:tc>
          <w:tcPr>
            <w:tcW w:w="1084" w:type="dxa"/>
            <w:shd w:val="clear" w:color="auto" w:fill="DDDDDD"/>
            <w:tcMar>
              <w:top w:w="60" w:type="dxa"/>
              <w:left w:w="100" w:type="dxa"/>
              <w:bottom w:w="60" w:type="dxa"/>
              <w:right w:w="100" w:type="dxa"/>
            </w:tcMar>
          </w:tcPr>
          <w:p w:rsidR="00E423C1" w:rsidRDefault="00000000">
            <w:pPr>
              <w:jc w:val="center"/>
            </w:pPr>
            <w:r>
              <w:rPr>
                <w:b/>
                <w:bCs/>
                <w:sz w:val="18"/>
                <w:szCs w:val="18"/>
              </w:rPr>
              <w:t>Multimodal</w:t>
            </w:r>
          </w:p>
        </w:tc>
        <w:tc>
          <w:tcPr>
            <w:tcW w:w="1114" w:type="dxa"/>
            <w:shd w:val="clear" w:color="auto" w:fill="DDDDDD"/>
            <w:tcMar>
              <w:top w:w="60" w:type="dxa"/>
              <w:left w:w="100" w:type="dxa"/>
              <w:bottom w:w="60" w:type="dxa"/>
              <w:right w:w="100" w:type="dxa"/>
            </w:tcMar>
          </w:tcPr>
          <w:p w:rsidR="00E423C1" w:rsidRDefault="00000000">
            <w:pPr>
              <w:jc w:val="center"/>
            </w:pPr>
            <w:r>
              <w:rPr>
                <w:b/>
                <w:bCs/>
                <w:sz w:val="18"/>
                <w:szCs w:val="18"/>
              </w:rPr>
              <w:t>RAG</w:t>
            </w:r>
          </w:p>
        </w:tc>
      </w:tr>
      <w:tr w:rsidR="003E5CF3" w:rsidTr="003E5CF3">
        <w:trPr>
          <w:trHeight w:val="432"/>
        </w:trPr>
        <w:tc>
          <w:tcPr>
            <w:tcW w:w="1201" w:type="dxa"/>
            <w:shd w:val="clear" w:color="auto" w:fill="FFFFFF"/>
            <w:tcMar>
              <w:top w:w="60" w:type="dxa"/>
              <w:left w:w="100" w:type="dxa"/>
              <w:bottom w:w="60" w:type="dxa"/>
              <w:right w:w="100" w:type="dxa"/>
            </w:tcMar>
          </w:tcPr>
          <w:p w:rsidR="00E423C1" w:rsidRDefault="00000000">
            <w:pPr>
              <w:jc w:val="center"/>
            </w:pPr>
            <w:r>
              <w:rPr>
                <w:sz w:val="18"/>
                <w:szCs w:val="18"/>
              </w:rPr>
              <w:t>Manual (clerks)</w:t>
            </w:r>
          </w:p>
        </w:tc>
        <w:tc>
          <w:tcPr>
            <w:tcW w:w="713" w:type="dxa"/>
            <w:shd w:val="clear" w:color="auto" w:fill="FFFFFF"/>
            <w:tcMar>
              <w:top w:w="60" w:type="dxa"/>
              <w:left w:w="100" w:type="dxa"/>
              <w:bottom w:w="60" w:type="dxa"/>
              <w:right w:w="100" w:type="dxa"/>
            </w:tcMar>
          </w:tcPr>
          <w:p w:rsidR="00E423C1" w:rsidRDefault="00000000">
            <w:pPr>
              <w:jc w:val="center"/>
            </w:pPr>
            <w:r>
              <w:rPr>
                <w:sz w:val="18"/>
                <w:szCs w:val="18"/>
              </w:rPr>
              <w:t>68.2%</w:t>
            </w:r>
          </w:p>
        </w:tc>
        <w:tc>
          <w:tcPr>
            <w:tcW w:w="800" w:type="dxa"/>
            <w:shd w:val="clear" w:color="auto" w:fill="FFFFFF"/>
            <w:tcMar>
              <w:top w:w="60" w:type="dxa"/>
              <w:left w:w="100" w:type="dxa"/>
              <w:bottom w:w="60" w:type="dxa"/>
              <w:right w:w="100" w:type="dxa"/>
            </w:tcMar>
          </w:tcPr>
          <w:p w:rsidR="00E423C1" w:rsidRDefault="00000000">
            <w:pPr>
              <w:jc w:val="center"/>
            </w:pPr>
            <w:r>
              <w:rPr>
                <w:sz w:val="18"/>
                <w:szCs w:val="18"/>
              </w:rPr>
              <w:t>15 min</w:t>
            </w:r>
          </w:p>
        </w:tc>
        <w:tc>
          <w:tcPr>
            <w:tcW w:w="1084" w:type="dxa"/>
            <w:shd w:val="clear" w:color="auto" w:fill="FFFFFF"/>
            <w:tcMar>
              <w:top w:w="60" w:type="dxa"/>
              <w:left w:w="100" w:type="dxa"/>
              <w:bottom w:w="60" w:type="dxa"/>
              <w:right w:w="100" w:type="dxa"/>
            </w:tcMar>
          </w:tcPr>
          <w:p w:rsidR="00E423C1" w:rsidRDefault="00000000">
            <w:pPr>
              <w:jc w:val="center"/>
            </w:pPr>
            <w:r>
              <w:rPr>
                <w:sz w:val="18"/>
                <w:szCs w:val="18"/>
              </w:rPr>
              <w:t>No</w:t>
            </w:r>
          </w:p>
        </w:tc>
        <w:tc>
          <w:tcPr>
            <w:tcW w:w="1114" w:type="dxa"/>
            <w:shd w:val="clear" w:color="auto" w:fill="FFFFFF"/>
            <w:tcMar>
              <w:top w:w="60" w:type="dxa"/>
              <w:left w:w="100" w:type="dxa"/>
              <w:bottom w:w="60" w:type="dxa"/>
              <w:right w:w="100" w:type="dxa"/>
            </w:tcMar>
          </w:tcPr>
          <w:p w:rsidR="00E423C1" w:rsidRDefault="00000000">
            <w:pPr>
              <w:jc w:val="center"/>
            </w:pPr>
            <w:r>
              <w:rPr>
                <w:sz w:val="18"/>
                <w:szCs w:val="18"/>
              </w:rPr>
              <w:t>No</w:t>
            </w:r>
          </w:p>
        </w:tc>
      </w:tr>
      <w:tr w:rsidR="003E5CF3" w:rsidTr="003E5CF3">
        <w:trPr>
          <w:trHeight w:val="419"/>
        </w:trPr>
        <w:tc>
          <w:tcPr>
            <w:tcW w:w="1201" w:type="dxa"/>
            <w:shd w:val="clear" w:color="auto" w:fill="FFFFFF"/>
            <w:tcMar>
              <w:top w:w="60" w:type="dxa"/>
              <w:left w:w="100" w:type="dxa"/>
              <w:bottom w:w="60" w:type="dxa"/>
              <w:right w:w="100" w:type="dxa"/>
            </w:tcMar>
          </w:tcPr>
          <w:p w:rsidR="00E423C1" w:rsidRDefault="00000000">
            <w:pPr>
              <w:jc w:val="center"/>
            </w:pPr>
            <w:r>
              <w:rPr>
                <w:sz w:val="18"/>
                <w:szCs w:val="18"/>
              </w:rPr>
              <w:t>Keyword rule-based [8]</w:t>
            </w:r>
          </w:p>
        </w:tc>
        <w:tc>
          <w:tcPr>
            <w:tcW w:w="713" w:type="dxa"/>
            <w:shd w:val="clear" w:color="auto" w:fill="FFFFFF"/>
            <w:tcMar>
              <w:top w:w="60" w:type="dxa"/>
              <w:left w:w="100" w:type="dxa"/>
              <w:bottom w:w="60" w:type="dxa"/>
              <w:right w:w="100" w:type="dxa"/>
            </w:tcMar>
          </w:tcPr>
          <w:p w:rsidR="00E423C1" w:rsidRDefault="00000000">
            <w:pPr>
              <w:jc w:val="center"/>
            </w:pPr>
            <w:r>
              <w:rPr>
                <w:sz w:val="18"/>
                <w:szCs w:val="18"/>
              </w:rPr>
              <w:t>74.5%</w:t>
            </w:r>
          </w:p>
        </w:tc>
        <w:tc>
          <w:tcPr>
            <w:tcW w:w="800" w:type="dxa"/>
            <w:shd w:val="clear" w:color="auto" w:fill="FFFFFF"/>
            <w:tcMar>
              <w:top w:w="60" w:type="dxa"/>
              <w:left w:w="100" w:type="dxa"/>
              <w:bottom w:w="60" w:type="dxa"/>
              <w:right w:w="100" w:type="dxa"/>
            </w:tcMar>
          </w:tcPr>
          <w:p w:rsidR="00E423C1" w:rsidRDefault="00000000">
            <w:pPr>
              <w:jc w:val="center"/>
            </w:pPr>
            <w:r>
              <w:rPr>
                <w:sz w:val="18"/>
                <w:szCs w:val="18"/>
              </w:rPr>
              <w:t>8.20 s</w:t>
            </w:r>
          </w:p>
        </w:tc>
        <w:tc>
          <w:tcPr>
            <w:tcW w:w="1084" w:type="dxa"/>
            <w:shd w:val="clear" w:color="auto" w:fill="FFFFFF"/>
            <w:tcMar>
              <w:top w:w="60" w:type="dxa"/>
              <w:left w:w="100" w:type="dxa"/>
              <w:bottom w:w="60" w:type="dxa"/>
              <w:right w:w="100" w:type="dxa"/>
            </w:tcMar>
          </w:tcPr>
          <w:p w:rsidR="00E423C1" w:rsidRDefault="00000000">
            <w:pPr>
              <w:jc w:val="center"/>
            </w:pPr>
            <w:r>
              <w:rPr>
                <w:sz w:val="18"/>
                <w:szCs w:val="18"/>
              </w:rPr>
              <w:t>No</w:t>
            </w:r>
          </w:p>
        </w:tc>
        <w:tc>
          <w:tcPr>
            <w:tcW w:w="1114" w:type="dxa"/>
            <w:shd w:val="clear" w:color="auto" w:fill="FFFFFF"/>
            <w:tcMar>
              <w:top w:w="60" w:type="dxa"/>
              <w:left w:w="100" w:type="dxa"/>
              <w:bottom w:w="60" w:type="dxa"/>
              <w:right w:w="100" w:type="dxa"/>
            </w:tcMar>
          </w:tcPr>
          <w:p w:rsidR="00E423C1" w:rsidRDefault="00000000">
            <w:pPr>
              <w:jc w:val="center"/>
            </w:pPr>
            <w:r>
              <w:rPr>
                <w:sz w:val="18"/>
                <w:szCs w:val="18"/>
              </w:rPr>
              <w:t>No</w:t>
            </w:r>
          </w:p>
        </w:tc>
      </w:tr>
      <w:tr w:rsidR="003E5CF3" w:rsidTr="003E5CF3">
        <w:trPr>
          <w:trHeight w:val="432"/>
        </w:trPr>
        <w:tc>
          <w:tcPr>
            <w:tcW w:w="1201" w:type="dxa"/>
            <w:shd w:val="clear" w:color="auto" w:fill="FFFFFF"/>
            <w:tcMar>
              <w:top w:w="60" w:type="dxa"/>
              <w:left w:w="100" w:type="dxa"/>
              <w:bottom w:w="60" w:type="dxa"/>
              <w:right w:w="100" w:type="dxa"/>
            </w:tcMar>
          </w:tcPr>
          <w:p w:rsidR="00E423C1" w:rsidRDefault="00000000">
            <w:pPr>
              <w:jc w:val="center"/>
            </w:pPr>
            <w:r>
              <w:rPr>
                <w:sz w:val="18"/>
                <w:szCs w:val="18"/>
              </w:rPr>
              <w:t>BERT classifier [1]</w:t>
            </w:r>
          </w:p>
        </w:tc>
        <w:tc>
          <w:tcPr>
            <w:tcW w:w="713" w:type="dxa"/>
            <w:shd w:val="clear" w:color="auto" w:fill="FFFFFF"/>
            <w:tcMar>
              <w:top w:w="60" w:type="dxa"/>
              <w:left w:w="100" w:type="dxa"/>
              <w:bottom w:w="60" w:type="dxa"/>
              <w:right w:w="100" w:type="dxa"/>
            </w:tcMar>
          </w:tcPr>
          <w:p w:rsidR="00E423C1" w:rsidRDefault="00000000">
            <w:pPr>
              <w:jc w:val="center"/>
            </w:pPr>
            <w:r>
              <w:rPr>
                <w:sz w:val="18"/>
                <w:szCs w:val="18"/>
              </w:rPr>
              <w:t>81.6%</w:t>
            </w:r>
          </w:p>
        </w:tc>
        <w:tc>
          <w:tcPr>
            <w:tcW w:w="800" w:type="dxa"/>
            <w:shd w:val="clear" w:color="auto" w:fill="FFFFFF"/>
            <w:tcMar>
              <w:top w:w="60" w:type="dxa"/>
              <w:left w:w="100" w:type="dxa"/>
              <w:bottom w:w="60" w:type="dxa"/>
              <w:right w:w="100" w:type="dxa"/>
            </w:tcMar>
          </w:tcPr>
          <w:p w:rsidR="00E423C1" w:rsidRDefault="00000000">
            <w:pPr>
              <w:jc w:val="center"/>
            </w:pPr>
            <w:r>
              <w:rPr>
                <w:sz w:val="18"/>
                <w:szCs w:val="18"/>
              </w:rPr>
              <w:t>0.94 s</w:t>
            </w:r>
          </w:p>
        </w:tc>
        <w:tc>
          <w:tcPr>
            <w:tcW w:w="1084" w:type="dxa"/>
            <w:shd w:val="clear" w:color="auto" w:fill="FFFFFF"/>
            <w:tcMar>
              <w:top w:w="60" w:type="dxa"/>
              <w:left w:w="100" w:type="dxa"/>
              <w:bottom w:w="60" w:type="dxa"/>
              <w:right w:w="100" w:type="dxa"/>
            </w:tcMar>
          </w:tcPr>
          <w:p w:rsidR="00E423C1" w:rsidRDefault="00000000">
            <w:pPr>
              <w:jc w:val="center"/>
            </w:pPr>
            <w:r>
              <w:rPr>
                <w:sz w:val="18"/>
                <w:szCs w:val="18"/>
              </w:rPr>
              <w:t>No</w:t>
            </w:r>
          </w:p>
        </w:tc>
        <w:tc>
          <w:tcPr>
            <w:tcW w:w="1114" w:type="dxa"/>
            <w:shd w:val="clear" w:color="auto" w:fill="FFFFFF"/>
            <w:tcMar>
              <w:top w:w="60" w:type="dxa"/>
              <w:left w:w="100" w:type="dxa"/>
              <w:bottom w:w="60" w:type="dxa"/>
              <w:right w:w="100" w:type="dxa"/>
            </w:tcMar>
          </w:tcPr>
          <w:p w:rsidR="00E423C1" w:rsidRDefault="00000000">
            <w:pPr>
              <w:jc w:val="center"/>
            </w:pPr>
            <w:r>
              <w:rPr>
                <w:sz w:val="18"/>
                <w:szCs w:val="18"/>
              </w:rPr>
              <w:t>No</w:t>
            </w:r>
          </w:p>
        </w:tc>
      </w:tr>
      <w:tr w:rsidR="003E5CF3" w:rsidTr="003E5CF3">
        <w:trPr>
          <w:trHeight w:val="432"/>
        </w:trPr>
        <w:tc>
          <w:tcPr>
            <w:tcW w:w="1201" w:type="dxa"/>
            <w:shd w:val="clear" w:color="auto" w:fill="FFFFFF"/>
            <w:tcMar>
              <w:top w:w="60" w:type="dxa"/>
              <w:left w:w="100" w:type="dxa"/>
              <w:bottom w:w="60" w:type="dxa"/>
              <w:right w:w="100" w:type="dxa"/>
            </w:tcMar>
          </w:tcPr>
          <w:p w:rsidR="00E423C1" w:rsidRDefault="00000000">
            <w:pPr>
              <w:jc w:val="center"/>
            </w:pPr>
            <w:r>
              <w:rPr>
                <w:sz w:val="18"/>
                <w:szCs w:val="18"/>
              </w:rPr>
              <w:t>LLM (no RAG)</w:t>
            </w:r>
          </w:p>
        </w:tc>
        <w:tc>
          <w:tcPr>
            <w:tcW w:w="713" w:type="dxa"/>
            <w:shd w:val="clear" w:color="auto" w:fill="FFFFFF"/>
            <w:tcMar>
              <w:top w:w="60" w:type="dxa"/>
              <w:left w:w="100" w:type="dxa"/>
              <w:bottom w:w="60" w:type="dxa"/>
              <w:right w:w="100" w:type="dxa"/>
            </w:tcMar>
          </w:tcPr>
          <w:p w:rsidR="00E423C1" w:rsidRDefault="00000000">
            <w:pPr>
              <w:jc w:val="center"/>
            </w:pPr>
            <w:r>
              <w:rPr>
                <w:sz w:val="18"/>
                <w:szCs w:val="18"/>
              </w:rPr>
              <w:t>82.7%</w:t>
            </w:r>
          </w:p>
        </w:tc>
        <w:tc>
          <w:tcPr>
            <w:tcW w:w="800" w:type="dxa"/>
            <w:shd w:val="clear" w:color="auto" w:fill="FFFFFF"/>
            <w:tcMar>
              <w:top w:w="60" w:type="dxa"/>
              <w:left w:w="100" w:type="dxa"/>
              <w:bottom w:w="60" w:type="dxa"/>
              <w:right w:w="100" w:type="dxa"/>
            </w:tcMar>
          </w:tcPr>
          <w:p w:rsidR="00E423C1" w:rsidRDefault="00000000">
            <w:pPr>
              <w:jc w:val="center"/>
            </w:pPr>
            <w:r>
              <w:rPr>
                <w:sz w:val="18"/>
                <w:szCs w:val="18"/>
              </w:rPr>
              <w:t>1.98 s</w:t>
            </w:r>
          </w:p>
        </w:tc>
        <w:tc>
          <w:tcPr>
            <w:tcW w:w="1084" w:type="dxa"/>
            <w:shd w:val="clear" w:color="auto" w:fill="FFFFFF"/>
            <w:tcMar>
              <w:top w:w="60" w:type="dxa"/>
              <w:left w:w="100" w:type="dxa"/>
              <w:bottom w:w="60" w:type="dxa"/>
              <w:right w:w="100" w:type="dxa"/>
            </w:tcMar>
          </w:tcPr>
          <w:p w:rsidR="00E423C1" w:rsidRDefault="00000000">
            <w:pPr>
              <w:jc w:val="center"/>
            </w:pPr>
            <w:r>
              <w:rPr>
                <w:sz w:val="18"/>
                <w:szCs w:val="18"/>
              </w:rPr>
              <w:t>No</w:t>
            </w:r>
          </w:p>
        </w:tc>
        <w:tc>
          <w:tcPr>
            <w:tcW w:w="1114" w:type="dxa"/>
            <w:shd w:val="clear" w:color="auto" w:fill="FFFFFF"/>
            <w:tcMar>
              <w:top w:w="60" w:type="dxa"/>
              <w:left w:w="100" w:type="dxa"/>
              <w:bottom w:w="60" w:type="dxa"/>
              <w:right w:w="100" w:type="dxa"/>
            </w:tcMar>
          </w:tcPr>
          <w:p w:rsidR="00E423C1" w:rsidRDefault="00000000">
            <w:pPr>
              <w:jc w:val="center"/>
            </w:pPr>
            <w:r>
              <w:rPr>
                <w:sz w:val="18"/>
                <w:szCs w:val="18"/>
              </w:rPr>
              <w:t>No</w:t>
            </w:r>
          </w:p>
        </w:tc>
      </w:tr>
      <w:tr w:rsidR="003E5CF3" w:rsidTr="003E5CF3">
        <w:trPr>
          <w:trHeight w:val="432"/>
        </w:trPr>
        <w:tc>
          <w:tcPr>
            <w:tcW w:w="1201" w:type="dxa"/>
            <w:shd w:val="clear" w:color="auto" w:fill="FFFFFF"/>
            <w:tcMar>
              <w:top w:w="60" w:type="dxa"/>
              <w:left w:w="100" w:type="dxa"/>
              <w:bottom w:w="60" w:type="dxa"/>
              <w:right w:w="100" w:type="dxa"/>
            </w:tcMar>
          </w:tcPr>
          <w:p w:rsidR="00E423C1" w:rsidRDefault="00000000">
            <w:pPr>
              <w:jc w:val="center"/>
            </w:pPr>
            <w:r>
              <w:rPr>
                <w:sz w:val="18"/>
                <w:szCs w:val="18"/>
              </w:rPr>
              <w:t>LLM + RAG (text only)</w:t>
            </w:r>
          </w:p>
        </w:tc>
        <w:tc>
          <w:tcPr>
            <w:tcW w:w="713" w:type="dxa"/>
            <w:shd w:val="clear" w:color="auto" w:fill="FFFFFF"/>
            <w:tcMar>
              <w:top w:w="60" w:type="dxa"/>
              <w:left w:w="100" w:type="dxa"/>
              <w:bottom w:w="60" w:type="dxa"/>
              <w:right w:w="100" w:type="dxa"/>
            </w:tcMar>
          </w:tcPr>
          <w:p w:rsidR="00E423C1" w:rsidRDefault="00000000">
            <w:pPr>
              <w:jc w:val="center"/>
            </w:pPr>
            <w:r>
              <w:rPr>
                <w:sz w:val="18"/>
                <w:szCs w:val="18"/>
              </w:rPr>
              <w:t>85.1%</w:t>
            </w:r>
          </w:p>
        </w:tc>
        <w:tc>
          <w:tcPr>
            <w:tcW w:w="800" w:type="dxa"/>
            <w:shd w:val="clear" w:color="auto" w:fill="FFFFFF"/>
            <w:tcMar>
              <w:top w:w="60" w:type="dxa"/>
              <w:left w:w="100" w:type="dxa"/>
              <w:bottom w:w="60" w:type="dxa"/>
              <w:right w:w="100" w:type="dxa"/>
            </w:tcMar>
          </w:tcPr>
          <w:p w:rsidR="00E423C1" w:rsidRDefault="00000000">
            <w:pPr>
              <w:jc w:val="center"/>
            </w:pPr>
            <w:r>
              <w:rPr>
                <w:sz w:val="18"/>
                <w:szCs w:val="18"/>
              </w:rPr>
              <w:t>2.18 s</w:t>
            </w:r>
          </w:p>
        </w:tc>
        <w:tc>
          <w:tcPr>
            <w:tcW w:w="1084" w:type="dxa"/>
            <w:shd w:val="clear" w:color="auto" w:fill="FFFFFF"/>
            <w:tcMar>
              <w:top w:w="60" w:type="dxa"/>
              <w:left w:w="100" w:type="dxa"/>
              <w:bottom w:w="60" w:type="dxa"/>
              <w:right w:w="100" w:type="dxa"/>
            </w:tcMar>
          </w:tcPr>
          <w:p w:rsidR="00E423C1" w:rsidRDefault="00000000">
            <w:pPr>
              <w:jc w:val="center"/>
            </w:pPr>
            <w:r>
              <w:rPr>
                <w:sz w:val="18"/>
                <w:szCs w:val="18"/>
              </w:rPr>
              <w:t>No</w:t>
            </w:r>
          </w:p>
        </w:tc>
        <w:tc>
          <w:tcPr>
            <w:tcW w:w="1114" w:type="dxa"/>
            <w:shd w:val="clear" w:color="auto" w:fill="FFFFFF"/>
            <w:tcMar>
              <w:top w:w="60" w:type="dxa"/>
              <w:left w:w="100" w:type="dxa"/>
              <w:bottom w:w="60" w:type="dxa"/>
              <w:right w:w="100" w:type="dxa"/>
            </w:tcMar>
          </w:tcPr>
          <w:p w:rsidR="00E423C1" w:rsidRDefault="00000000">
            <w:pPr>
              <w:jc w:val="center"/>
            </w:pPr>
            <w:r>
              <w:rPr>
                <w:sz w:val="18"/>
                <w:szCs w:val="18"/>
              </w:rPr>
              <w:t>Yes</w:t>
            </w:r>
          </w:p>
        </w:tc>
      </w:tr>
      <w:tr w:rsidR="003E5CF3" w:rsidTr="003E5CF3">
        <w:trPr>
          <w:trHeight w:val="432"/>
        </w:trPr>
        <w:tc>
          <w:tcPr>
            <w:tcW w:w="1201" w:type="dxa"/>
            <w:shd w:val="clear" w:color="auto" w:fill="FFFFFF"/>
            <w:tcMar>
              <w:top w:w="60" w:type="dxa"/>
              <w:left w:w="100" w:type="dxa"/>
              <w:bottom w:w="60" w:type="dxa"/>
              <w:right w:w="100" w:type="dxa"/>
            </w:tcMar>
          </w:tcPr>
          <w:p w:rsidR="00E423C1" w:rsidRDefault="00000000">
            <w:pPr>
              <w:jc w:val="center"/>
            </w:pPr>
            <w:proofErr w:type="spellStart"/>
            <w:r>
              <w:rPr>
                <w:sz w:val="18"/>
                <w:szCs w:val="18"/>
              </w:rPr>
              <w:t>CivicFlow</w:t>
            </w:r>
            <w:proofErr w:type="spellEnd"/>
            <w:r>
              <w:rPr>
                <w:sz w:val="18"/>
                <w:szCs w:val="18"/>
              </w:rPr>
              <w:t xml:space="preserve"> (proposed)</w:t>
            </w:r>
          </w:p>
        </w:tc>
        <w:tc>
          <w:tcPr>
            <w:tcW w:w="713" w:type="dxa"/>
            <w:shd w:val="clear" w:color="auto" w:fill="FFFFFF"/>
            <w:tcMar>
              <w:top w:w="60" w:type="dxa"/>
              <w:left w:w="100" w:type="dxa"/>
              <w:bottom w:w="60" w:type="dxa"/>
              <w:right w:w="100" w:type="dxa"/>
            </w:tcMar>
          </w:tcPr>
          <w:p w:rsidR="00E423C1" w:rsidRDefault="00000000">
            <w:pPr>
              <w:jc w:val="center"/>
            </w:pPr>
            <w:r>
              <w:rPr>
                <w:sz w:val="18"/>
                <w:szCs w:val="18"/>
              </w:rPr>
              <w:t>87.3%</w:t>
            </w:r>
          </w:p>
        </w:tc>
        <w:tc>
          <w:tcPr>
            <w:tcW w:w="800" w:type="dxa"/>
            <w:shd w:val="clear" w:color="auto" w:fill="FFFFFF"/>
            <w:tcMar>
              <w:top w:w="60" w:type="dxa"/>
              <w:left w:w="100" w:type="dxa"/>
              <w:bottom w:w="60" w:type="dxa"/>
              <w:right w:w="100" w:type="dxa"/>
            </w:tcMar>
          </w:tcPr>
          <w:p w:rsidR="00E423C1" w:rsidRDefault="00000000">
            <w:pPr>
              <w:jc w:val="center"/>
            </w:pPr>
            <w:r>
              <w:rPr>
                <w:sz w:val="18"/>
                <w:szCs w:val="18"/>
              </w:rPr>
              <w:t>2.41 s</w:t>
            </w:r>
          </w:p>
        </w:tc>
        <w:tc>
          <w:tcPr>
            <w:tcW w:w="1084" w:type="dxa"/>
            <w:shd w:val="clear" w:color="auto" w:fill="FFFFFF"/>
            <w:tcMar>
              <w:top w:w="60" w:type="dxa"/>
              <w:left w:w="100" w:type="dxa"/>
              <w:bottom w:w="60" w:type="dxa"/>
              <w:right w:w="100" w:type="dxa"/>
            </w:tcMar>
          </w:tcPr>
          <w:p w:rsidR="00E423C1" w:rsidRDefault="00000000">
            <w:pPr>
              <w:jc w:val="center"/>
            </w:pPr>
            <w:r>
              <w:rPr>
                <w:sz w:val="18"/>
                <w:szCs w:val="18"/>
              </w:rPr>
              <w:t>Yes</w:t>
            </w:r>
          </w:p>
        </w:tc>
        <w:tc>
          <w:tcPr>
            <w:tcW w:w="1114" w:type="dxa"/>
            <w:shd w:val="clear" w:color="auto" w:fill="FFFFFF"/>
            <w:tcMar>
              <w:top w:w="60" w:type="dxa"/>
              <w:left w:w="100" w:type="dxa"/>
              <w:bottom w:w="60" w:type="dxa"/>
              <w:right w:w="100" w:type="dxa"/>
            </w:tcMar>
          </w:tcPr>
          <w:p w:rsidR="00E423C1" w:rsidRDefault="00000000">
            <w:pPr>
              <w:jc w:val="center"/>
            </w:pPr>
            <w:r>
              <w:rPr>
                <w:sz w:val="18"/>
                <w:szCs w:val="18"/>
              </w:rPr>
              <w:t>Yes</w:t>
            </w:r>
          </w:p>
        </w:tc>
      </w:tr>
    </w:tbl>
    <w:p w:rsidR="00317E71" w:rsidRPr="00317E71" w:rsidRDefault="00000000" w:rsidP="00317E71">
      <w:pPr>
        <w:spacing w:before="40" w:after="80"/>
        <w:jc w:val="both"/>
        <w:rPr>
          <w:i/>
          <w:iCs/>
          <w:sz w:val="18"/>
          <w:szCs w:val="18"/>
        </w:rPr>
      </w:pPr>
      <w:r>
        <w:rPr>
          <w:i/>
          <w:iCs/>
          <w:sz w:val="18"/>
          <w:szCs w:val="18"/>
        </w:rPr>
        <w:t xml:space="preserve"> </w:t>
      </w:r>
      <w:r w:rsidR="00317E71" w:rsidRPr="00317E71">
        <w:rPr>
          <w:i/>
          <w:iCs/>
          <w:sz w:val="18"/>
          <w:szCs w:val="18"/>
        </w:rPr>
        <w:t xml:space="preserve">Table IV contextualizes our proposed </w:t>
      </w:r>
      <w:proofErr w:type="spellStart"/>
      <w:r w:rsidR="00317E71" w:rsidRPr="00317E71">
        <w:rPr>
          <w:i/>
          <w:iCs/>
          <w:sz w:val="18"/>
          <w:szCs w:val="18"/>
        </w:rPr>
        <w:t>CivicFlow</w:t>
      </w:r>
      <w:proofErr w:type="spellEnd"/>
      <w:r w:rsidR="00317E71" w:rsidRPr="00317E71">
        <w:rPr>
          <w:i/>
          <w:iCs/>
          <w:sz w:val="18"/>
          <w:szCs w:val="18"/>
        </w:rPr>
        <w:t xml:space="preserve"> framework against traditional and contemporary baselines. Below the comparison, we highlight the multi-class precision-recall performance across the five targeted municipal departments. The high Area Under Curve (AUC-PR) values—peaking at 0.943 for BESCOM and maintaining a robust 0.871 even for the complex BBMP Waste category—demonstrate the model's reliability in handling imbalanced real-world civic data. These metrics confirm that the integration of multimodal inputs and RAG significantly stabilizes classification accuracy compared to the lower-performing BERT and keyword-based alternatives.</w:t>
      </w:r>
    </w:p>
    <w:p w:rsidR="00317E71" w:rsidRDefault="00317E71" w:rsidP="00317E71">
      <w:pPr>
        <w:spacing w:before="40" w:after="80"/>
        <w:jc w:val="center"/>
        <w:rPr>
          <w:i/>
          <w:iCs/>
          <w:sz w:val="18"/>
          <w:szCs w:val="18"/>
        </w:rPr>
      </w:pPr>
    </w:p>
    <w:p w:rsidR="00317E71" w:rsidRDefault="00317E71" w:rsidP="00317E71">
      <w:pPr>
        <w:spacing w:before="40" w:after="80"/>
        <w:jc w:val="center"/>
        <w:rPr>
          <w:i/>
          <w:iCs/>
          <w:sz w:val="18"/>
          <w:szCs w:val="18"/>
        </w:rPr>
      </w:pPr>
    </w:p>
    <w:p w:rsidR="00E423C1" w:rsidRPr="00442957" w:rsidRDefault="00000000" w:rsidP="00317E71">
      <w:pPr>
        <w:spacing w:before="40" w:after="80"/>
        <w:jc w:val="center"/>
        <w:rPr>
          <w:b/>
          <w:bCs/>
        </w:rPr>
      </w:pPr>
      <w:r w:rsidRPr="00442957">
        <w:rPr>
          <w:b/>
          <w:bCs/>
          <w:caps/>
        </w:rPr>
        <w:t>VI</w:t>
      </w:r>
      <w:r w:rsidR="00906F21" w:rsidRPr="00442957">
        <w:rPr>
          <w:b/>
          <w:bCs/>
          <w:caps/>
        </w:rPr>
        <w:t>I</w:t>
      </w:r>
      <w:r w:rsidRPr="00442957">
        <w:rPr>
          <w:b/>
          <w:bCs/>
          <w:caps/>
        </w:rPr>
        <w:t>I. Discussion</w:t>
      </w:r>
    </w:p>
    <w:p w:rsidR="00E423C1" w:rsidRDefault="00000000">
      <w:pPr>
        <w:spacing w:before="100" w:after="50"/>
      </w:pPr>
      <w:r>
        <w:rPr>
          <w:b/>
          <w:bCs/>
          <w:i/>
          <w:iCs/>
        </w:rPr>
        <w:t>A. Ablation Study</w:t>
      </w:r>
    </w:p>
    <w:p w:rsidR="00317E71" w:rsidRPr="00317E71" w:rsidRDefault="00317E71" w:rsidP="00317E71">
      <w:pPr>
        <w:spacing w:after="70" w:line="264" w:lineRule="auto"/>
        <w:ind w:firstLine="432"/>
        <w:jc w:val="both"/>
      </w:pPr>
      <w:r w:rsidRPr="00317E71">
        <w:t xml:space="preserve">We conducted four specific ablation tests to isolate which components of the </w:t>
      </w:r>
      <w:proofErr w:type="spellStart"/>
      <w:r w:rsidRPr="00317E71">
        <w:t>CivicFlow</w:t>
      </w:r>
      <w:proofErr w:type="spellEnd"/>
      <w:r w:rsidRPr="00317E71">
        <w:t xml:space="preserve"> architecture were most critical for performance. Our tests on the held-out Bangalore </w:t>
      </w:r>
      <w:r w:rsidRPr="00317E71">
        <w:t>dataset revealed that removing the Retrieval-Augmented Generation (RAG) layer—and its associated policy context—triggered a sharp drop in macro-F1 from 87.3% to just 75.0% . This 12.3 percentage point loss confirms that grounding a model in official municipal documents is the single most effective way to improve classification.</w:t>
      </w:r>
    </w:p>
    <w:p w:rsidR="00E423C1" w:rsidRPr="000F615D" w:rsidRDefault="00317E71" w:rsidP="00317E71">
      <w:pPr>
        <w:spacing w:after="70" w:line="264" w:lineRule="auto"/>
        <w:ind w:firstLine="432"/>
        <w:jc w:val="both"/>
      </w:pPr>
      <w:r w:rsidRPr="00317E71">
        <w:t>Next, we evaluated the impact of multimodal inputs. When we switched to text-only ingestion, the macro-F1 score fell by 4.7 points. This highlights the vital informational value of audio and visual data, particularly since 28% of our test samples included these non-textual attachments. Finally, we tested the spatial engine. Without our geo-aware routing constraints (Eq. 8), cross-jurisdictional misrouting jumped by 18.4 percentage points. This validates that spatial verification is mandatory for maintaining strict municipal boundaries.</w:t>
      </w:r>
    </w:p>
    <w:p w:rsidR="00E423C1" w:rsidRDefault="00000000">
      <w:pPr>
        <w:spacing w:before="100" w:after="50"/>
      </w:pPr>
      <w:r>
        <w:rPr>
          <w:b/>
          <w:bCs/>
          <w:i/>
          <w:iCs/>
        </w:rPr>
        <w:t>B. Error Analysis</w:t>
      </w:r>
    </w:p>
    <w:p w:rsidR="000F615D" w:rsidRPr="000F615D" w:rsidRDefault="000F615D" w:rsidP="000F615D">
      <w:pPr>
        <w:spacing w:after="70" w:line="264" w:lineRule="auto"/>
        <w:ind w:firstLine="432"/>
        <w:jc w:val="both"/>
      </w:pPr>
      <w:r w:rsidRPr="000F615D">
        <w:t>A manual deep dive into 47 misclassified tickets identified three clear error patterns:</w:t>
      </w:r>
    </w:p>
    <w:p w:rsidR="000F615D" w:rsidRPr="000F615D" w:rsidRDefault="000F615D" w:rsidP="000F615D">
      <w:pPr>
        <w:numPr>
          <w:ilvl w:val="0"/>
          <w:numId w:val="5"/>
        </w:numPr>
        <w:spacing w:after="70" w:line="264" w:lineRule="auto"/>
        <w:jc w:val="both"/>
      </w:pPr>
      <w:r w:rsidRPr="000F615D">
        <w:t>Semantic Overlap (40.4%): Nineteen cases involving blocked drains were erroneously sent to BBMP Roads instead of BWSSB. This occurred because "flooded road" and "blocked drain" share nearly identical embedding spaces. While the RAG layer helped by retrieving BWSSB’s specific drainage policies, it wasn't always sufficient to break the linguistic similarity.</w:t>
      </w:r>
    </w:p>
    <w:p w:rsidR="000F615D" w:rsidRPr="000F615D" w:rsidRDefault="000F615D" w:rsidP="000F615D">
      <w:pPr>
        <w:numPr>
          <w:ilvl w:val="0"/>
          <w:numId w:val="5"/>
        </w:numPr>
        <w:spacing w:after="70" w:line="264" w:lineRule="auto"/>
        <w:jc w:val="both"/>
      </w:pPr>
      <w:r w:rsidRPr="000F615D">
        <w:t xml:space="preserve">Compound Issues (29.8%): Fourteen reports featured multiple problems, such as a water main rupture that subsequently caused a pothole. Since </w:t>
      </w:r>
      <w:proofErr w:type="spellStart"/>
      <w:r w:rsidRPr="000F615D">
        <w:t>CivicFlow</w:t>
      </w:r>
      <w:proofErr w:type="spellEnd"/>
      <w:r w:rsidRPr="000F615D">
        <w:t xml:space="preserve"> currently assigns only one department per ticket, these instances remained incomplete, pointing to a need for multi-label classification heads.</w:t>
      </w:r>
    </w:p>
    <w:p w:rsidR="000F615D" w:rsidRPr="000F615D" w:rsidRDefault="000F615D" w:rsidP="000F615D">
      <w:pPr>
        <w:numPr>
          <w:ilvl w:val="0"/>
          <w:numId w:val="5"/>
        </w:numPr>
        <w:spacing w:after="70" w:line="264" w:lineRule="auto"/>
        <w:jc w:val="both"/>
      </w:pPr>
      <w:r w:rsidRPr="000F615D">
        <w:t xml:space="preserve">Code-Mixed Language (19.1%): Nine complaints written in a mix of Kannada and English were routed incorrectly. Our current Sentence-BERT model lacks a deep Kannada vocabulary, which leads to lower accuracy in these regional, code-mixed scenarios. </w:t>
      </w:r>
      <w:r>
        <w:t>T</w:t>
      </w:r>
      <w:r w:rsidRPr="000F615D">
        <w:t>he use of cross-lingual adapters will be essential to fix this regional gap</w:t>
      </w:r>
      <w:r>
        <w:t xml:space="preserve"> [26]</w:t>
      </w:r>
      <w:r w:rsidRPr="000F615D">
        <w:t>.</w:t>
      </w:r>
    </w:p>
    <w:p w:rsidR="00E423C1" w:rsidRDefault="00E423C1">
      <w:pPr>
        <w:spacing w:after="70" w:line="264" w:lineRule="auto"/>
        <w:ind w:firstLine="432"/>
        <w:jc w:val="both"/>
      </w:pPr>
    </w:p>
    <w:p w:rsidR="00E423C1" w:rsidRDefault="00000000">
      <w:pPr>
        <w:spacing w:before="100" w:after="50"/>
      </w:pPr>
      <w:r>
        <w:rPr>
          <w:b/>
          <w:bCs/>
          <w:i/>
          <w:iCs/>
        </w:rPr>
        <w:t>C. Scalability Analysis</w:t>
      </w:r>
    </w:p>
    <w:p w:rsidR="00E423C1" w:rsidRDefault="000F615D">
      <w:pPr>
        <w:spacing w:after="70" w:line="264" w:lineRule="auto"/>
        <w:ind w:firstLine="432"/>
        <w:jc w:val="both"/>
      </w:pPr>
      <w:r w:rsidRPr="000F615D">
        <w:t>To ensure the system can handle the real-world demands of a city like Bangalore, we stress-tested the Kafka-based ingestion layer. Using Locust, we simulated 200 concurrent users submitting 1,000 complaints every minute. The system handled this peak load efficiently, maintaining a p95 latency of 3.21 seconds with zero message loss. This confirms that our three-broker setup is robust enough for even the largest municipal ward clusters. We also observed that the system scales almost linearly; tripling the LLM inference replicas reduced average latency by 41%.</w:t>
      </w:r>
    </w:p>
    <w:p w:rsidR="00E423C1" w:rsidRDefault="00000000">
      <w:pPr>
        <w:spacing w:before="100" w:after="50"/>
      </w:pPr>
      <w:r>
        <w:rPr>
          <w:b/>
          <w:bCs/>
          <w:i/>
          <w:iCs/>
        </w:rPr>
        <w:t>D. Limitations and Future Work</w:t>
      </w:r>
    </w:p>
    <w:p w:rsidR="00E423C1" w:rsidRDefault="000F615D" w:rsidP="000F615D">
      <w:pPr>
        <w:spacing w:after="70" w:line="264" w:lineRule="auto"/>
        <w:ind w:firstLine="432"/>
        <w:jc w:val="both"/>
      </w:pPr>
      <w:r w:rsidRPr="000F615D">
        <w:lastRenderedPageBreak/>
        <w:t xml:space="preserve">Despite these results, our work has three main limitations that we plan to address in 2026. First, the 1.63-second delay for LLM inference is acceptable for background tasks but remains too slow for real-time chatbot interactions. We are currently exploring speculative decoding and model distillation to bring this under 500 </w:t>
      </w:r>
      <w:proofErr w:type="spellStart"/>
      <w:r w:rsidRPr="000F615D">
        <w:t>ms</w:t>
      </w:r>
      <w:proofErr w:type="spellEnd"/>
      <w:r w:rsidRPr="000F615D">
        <w:t>. Second, our geo-routing relies on static ward maps. Since boundaries shift, we plan to integrate directly with the BBMP GIS portal for live polygon synchronization. Finally, we must handle "overlapping" complaints. Approximately 11% of our Bangalore dataset involves reports that touch multiple departments, a scenario that requires the addition of a multi-label classification framework.</w:t>
      </w:r>
    </w:p>
    <w:p w:rsidR="00317E71" w:rsidRDefault="00317E71" w:rsidP="009315C3">
      <w:pPr>
        <w:spacing w:before="140" w:after="70" w:line="276" w:lineRule="auto"/>
        <w:jc w:val="center"/>
        <w:rPr>
          <w:b/>
          <w:bCs/>
          <w:caps/>
        </w:rPr>
      </w:pPr>
    </w:p>
    <w:p w:rsidR="00E423C1" w:rsidRPr="00442957" w:rsidRDefault="00906F21" w:rsidP="009315C3">
      <w:pPr>
        <w:spacing w:before="140" w:after="70" w:line="276" w:lineRule="auto"/>
        <w:jc w:val="center"/>
        <w:rPr>
          <w:b/>
          <w:bCs/>
        </w:rPr>
      </w:pPr>
      <w:r w:rsidRPr="00442957">
        <w:rPr>
          <w:b/>
          <w:bCs/>
          <w:caps/>
        </w:rPr>
        <w:t>IX. Conclusion</w:t>
      </w:r>
    </w:p>
    <w:p w:rsidR="000F615D" w:rsidRPr="000F615D" w:rsidRDefault="000F615D" w:rsidP="000F615D">
      <w:pPr>
        <w:spacing w:after="70" w:line="264" w:lineRule="auto"/>
        <w:ind w:firstLine="432"/>
        <w:jc w:val="both"/>
      </w:pPr>
      <w:r w:rsidRPr="000F615D">
        <w:t xml:space="preserve">In this paper, we presented </w:t>
      </w:r>
      <w:proofErr w:type="spellStart"/>
      <w:r w:rsidRPr="000F615D">
        <w:t>CivicFlow</w:t>
      </w:r>
      <w:proofErr w:type="spellEnd"/>
      <w:r w:rsidRPr="000F615D">
        <w:t>, a multimodal triage architecture designed to solve the growing administrative bottleneck in urban governance. By integrating retrieval-augmented generation (RAG) with geo-spatial routing, we provided a robust solution for automated complaint classification at a municipal scale. The technical foundation of this work rests on a formal system model—defined by nine core equations ($Eq. 1–9$)—that provides a reproducible blueprint for each processing stage.</w:t>
      </w:r>
    </w:p>
    <w:p w:rsidR="000F615D" w:rsidRPr="000F615D" w:rsidRDefault="000F615D" w:rsidP="000F615D">
      <w:pPr>
        <w:spacing w:after="70" w:line="264" w:lineRule="auto"/>
        <w:ind w:firstLine="432"/>
        <w:jc w:val="both"/>
      </w:pPr>
      <w:r w:rsidRPr="000F615D">
        <w:t xml:space="preserve">Our experimental results, based on 1,247 real-world Bangalore civic complaints, confirm the system's efficiency. </w:t>
      </w:r>
      <w:proofErr w:type="spellStart"/>
      <w:r w:rsidRPr="000F615D">
        <w:t>CivicFlow</w:t>
      </w:r>
      <w:proofErr w:type="spellEnd"/>
      <w:r w:rsidRPr="000F615D">
        <w:t xml:space="preserve"> achieved a macro-averaged F1 score of 87.3%, which is a significant 12.8 percentage point leap over the strongest text-only baselines. We found that the RAG component was the most critical factor in this success, as its removal during ablation studies led to a 12.3 percentage point drop in accuracy. Furthermore, the system maintained a P95 latency of just 2.41 seconds, proving it is ready for high-volume municipal demands.</w:t>
      </w:r>
    </w:p>
    <w:p w:rsidR="00E423C1" w:rsidRDefault="000F615D" w:rsidP="000F615D">
      <w:pPr>
        <w:spacing w:after="70" w:line="264" w:lineRule="auto"/>
        <w:ind w:firstLine="432"/>
        <w:jc w:val="both"/>
      </w:pPr>
      <w:r w:rsidRPr="000F615D">
        <w:t xml:space="preserve">To our knowledge, </w:t>
      </w:r>
      <w:proofErr w:type="spellStart"/>
      <w:r w:rsidRPr="000F615D">
        <w:t>CivicFlow</w:t>
      </w:r>
      <w:proofErr w:type="spellEnd"/>
      <w:r w:rsidRPr="000F615D">
        <w:t xml:space="preserve"> is the first formally specified pipeline to combine multimodal inputs with geo-aware jurisdictional enforcement using real-world municipal data. Its modular design—built on </w:t>
      </w:r>
      <w:proofErr w:type="spellStart"/>
      <w:r w:rsidRPr="000F615D">
        <w:t>FastAPI</w:t>
      </w:r>
      <w:proofErr w:type="spellEnd"/>
      <w:r w:rsidRPr="000F615D">
        <w:t xml:space="preserve">, Apache Kafka, Llama-3 8B, and </w:t>
      </w:r>
      <w:proofErr w:type="spellStart"/>
      <w:r w:rsidRPr="000F615D">
        <w:t>pgvector</w:t>
      </w:r>
      <w:proofErr w:type="spellEnd"/>
      <w:r w:rsidRPr="000F615D">
        <w:t xml:space="preserve">—allows it to be deployed in any Indian municipal corporation with very little configuration. As we look toward the remainder of </w:t>
      </w:r>
      <w:r w:rsidRPr="000F615D">
        <w:rPr>
          <w:b/>
          <w:bCs/>
        </w:rPr>
        <w:t>2026</w:t>
      </w:r>
      <w:r w:rsidRPr="000F615D">
        <w:t xml:space="preserve">, our next steps will focus on adding multi-label classification for complex "compound" tickets and integrating native Kannada language models to better serve the local community. We also intend to implement speculative decoding to push our LLM inference speeds well below the 500 </w:t>
      </w:r>
      <w:proofErr w:type="spellStart"/>
      <w:r w:rsidRPr="000F615D">
        <w:t>ms</w:t>
      </w:r>
      <w:proofErr w:type="spellEnd"/>
      <w:r w:rsidRPr="000F615D">
        <w:t xml:space="preserve"> mark.</w:t>
      </w:r>
    </w:p>
    <w:p w:rsidR="000F615D" w:rsidRDefault="000F615D" w:rsidP="000F615D">
      <w:pPr>
        <w:spacing w:after="70" w:line="264" w:lineRule="auto"/>
        <w:ind w:firstLine="432"/>
        <w:jc w:val="both"/>
      </w:pPr>
    </w:p>
    <w:p w:rsidR="000F615D" w:rsidRDefault="000F615D" w:rsidP="000F615D">
      <w:pPr>
        <w:spacing w:after="70" w:line="264" w:lineRule="auto"/>
        <w:ind w:firstLine="432"/>
        <w:jc w:val="both"/>
      </w:pPr>
    </w:p>
    <w:p w:rsidR="00E423C1" w:rsidRPr="00442957" w:rsidRDefault="006625EA" w:rsidP="009315C3">
      <w:pPr>
        <w:spacing w:before="140" w:after="70" w:line="276" w:lineRule="auto"/>
        <w:jc w:val="center"/>
        <w:rPr>
          <w:b/>
          <w:bCs/>
        </w:rPr>
      </w:pPr>
      <w:r w:rsidRPr="00442957">
        <w:rPr>
          <w:b/>
          <w:bCs/>
        </w:rPr>
        <w:t>X. REFERENCES</w:t>
      </w:r>
    </w:p>
    <w:p w:rsidR="00E423C1" w:rsidRDefault="00000000">
      <w:pPr>
        <w:spacing w:after="40"/>
        <w:ind w:left="360" w:hanging="360"/>
        <w:jc w:val="both"/>
      </w:pPr>
      <w:r>
        <w:rPr>
          <w:sz w:val="16"/>
          <w:szCs w:val="16"/>
        </w:rPr>
        <w:t>[1]</w:t>
      </w:r>
      <w:r>
        <w:rPr>
          <w:sz w:val="16"/>
          <w:szCs w:val="16"/>
        </w:rPr>
        <w:tab/>
        <w:t xml:space="preserve">A. Vaswani, N. </w:t>
      </w:r>
      <w:proofErr w:type="spellStart"/>
      <w:r>
        <w:rPr>
          <w:sz w:val="16"/>
          <w:szCs w:val="16"/>
        </w:rPr>
        <w:t>Shazeer</w:t>
      </w:r>
      <w:proofErr w:type="spellEnd"/>
      <w:r>
        <w:rPr>
          <w:sz w:val="16"/>
          <w:szCs w:val="16"/>
        </w:rPr>
        <w:t xml:space="preserve">, N. Parmar, J. </w:t>
      </w:r>
      <w:proofErr w:type="spellStart"/>
      <w:r>
        <w:rPr>
          <w:sz w:val="16"/>
          <w:szCs w:val="16"/>
        </w:rPr>
        <w:t>Uszkoreit</w:t>
      </w:r>
      <w:proofErr w:type="spellEnd"/>
      <w:r>
        <w:rPr>
          <w:sz w:val="16"/>
          <w:szCs w:val="16"/>
        </w:rPr>
        <w:t xml:space="preserve">, L. Jones, A. N. Gomez, L. Kaiser, and I. </w:t>
      </w:r>
      <w:proofErr w:type="spellStart"/>
      <w:r>
        <w:rPr>
          <w:sz w:val="16"/>
          <w:szCs w:val="16"/>
        </w:rPr>
        <w:t>Polosukhin</w:t>
      </w:r>
      <w:proofErr w:type="spellEnd"/>
      <w:r>
        <w:rPr>
          <w:sz w:val="16"/>
          <w:szCs w:val="16"/>
        </w:rPr>
        <w:t>, "Attention is All You Need," in Proc. Advances in Neural Information Processing Systems (</w:t>
      </w:r>
      <w:proofErr w:type="spellStart"/>
      <w:r>
        <w:rPr>
          <w:sz w:val="16"/>
          <w:szCs w:val="16"/>
        </w:rPr>
        <w:t>NeurIPS</w:t>
      </w:r>
      <w:proofErr w:type="spellEnd"/>
      <w:r>
        <w:rPr>
          <w:sz w:val="16"/>
          <w:szCs w:val="16"/>
        </w:rPr>
        <w:t>), 2017, pp. 5998–6008.</w:t>
      </w:r>
    </w:p>
    <w:p w:rsidR="00E423C1" w:rsidRDefault="00000000">
      <w:pPr>
        <w:spacing w:after="40"/>
        <w:ind w:left="360" w:hanging="360"/>
        <w:jc w:val="both"/>
      </w:pPr>
      <w:r>
        <w:rPr>
          <w:sz w:val="16"/>
          <w:szCs w:val="16"/>
        </w:rPr>
        <w:t>[2]</w:t>
      </w:r>
      <w:r>
        <w:rPr>
          <w:sz w:val="16"/>
          <w:szCs w:val="16"/>
        </w:rPr>
        <w:tab/>
        <w:t xml:space="preserve">P. Lewis, E. Perez, A. </w:t>
      </w:r>
      <w:proofErr w:type="spellStart"/>
      <w:r>
        <w:rPr>
          <w:sz w:val="16"/>
          <w:szCs w:val="16"/>
        </w:rPr>
        <w:t>Piktus</w:t>
      </w:r>
      <w:proofErr w:type="spellEnd"/>
      <w:r>
        <w:rPr>
          <w:sz w:val="16"/>
          <w:szCs w:val="16"/>
        </w:rPr>
        <w:t xml:space="preserve"> et al., "Retrieval-Augmented Generation for Knowledge-Intensive NLP Tasks," in Proc. </w:t>
      </w:r>
      <w:proofErr w:type="spellStart"/>
      <w:r>
        <w:rPr>
          <w:sz w:val="16"/>
          <w:szCs w:val="16"/>
        </w:rPr>
        <w:t>NeurIPS</w:t>
      </w:r>
      <w:proofErr w:type="spellEnd"/>
      <w:r>
        <w:rPr>
          <w:sz w:val="16"/>
          <w:szCs w:val="16"/>
        </w:rPr>
        <w:t>, 2020, pp. 9459–9474.</w:t>
      </w:r>
    </w:p>
    <w:p w:rsidR="00E423C1" w:rsidRDefault="00000000">
      <w:pPr>
        <w:spacing w:after="40"/>
        <w:ind w:left="360" w:hanging="360"/>
        <w:jc w:val="both"/>
      </w:pPr>
      <w:r>
        <w:rPr>
          <w:sz w:val="16"/>
          <w:szCs w:val="16"/>
        </w:rPr>
        <w:t>[3]</w:t>
      </w:r>
      <w:r>
        <w:rPr>
          <w:sz w:val="16"/>
          <w:szCs w:val="16"/>
        </w:rPr>
        <w:tab/>
        <w:t>A. Radford, J. W. Kim, C. Hallacy et al., "Learning Transferable Visual Models from Natural Language Supervision," in Proc. Int. Conf. on Machine Learning (ICML), 2021, pp. 8748–8763.</w:t>
      </w:r>
    </w:p>
    <w:p w:rsidR="00E423C1" w:rsidRDefault="00000000">
      <w:pPr>
        <w:spacing w:after="40"/>
        <w:ind w:left="360" w:hanging="360"/>
        <w:jc w:val="both"/>
      </w:pPr>
      <w:r>
        <w:rPr>
          <w:sz w:val="16"/>
          <w:szCs w:val="16"/>
        </w:rPr>
        <w:t>[4]</w:t>
      </w:r>
      <w:r>
        <w:rPr>
          <w:sz w:val="16"/>
          <w:szCs w:val="16"/>
        </w:rPr>
        <w:tab/>
        <w:t xml:space="preserve">A. Radford, J. W. Kim, T. Xu, G. Brockman, C. McLeavey, and I. </w:t>
      </w:r>
      <w:proofErr w:type="spellStart"/>
      <w:r>
        <w:rPr>
          <w:sz w:val="16"/>
          <w:szCs w:val="16"/>
        </w:rPr>
        <w:t>Sutskever</w:t>
      </w:r>
      <w:proofErr w:type="spellEnd"/>
      <w:r>
        <w:rPr>
          <w:sz w:val="16"/>
          <w:szCs w:val="16"/>
        </w:rPr>
        <w:t>, "Robust Speech Recognition via Large-Scale Weak Supervision," in Proc. ICML, 2023, pp. 28–47–28–67.</w:t>
      </w:r>
    </w:p>
    <w:p w:rsidR="00E423C1" w:rsidRDefault="00000000">
      <w:pPr>
        <w:spacing w:after="40"/>
        <w:ind w:left="360" w:hanging="360"/>
        <w:jc w:val="both"/>
      </w:pPr>
      <w:r>
        <w:rPr>
          <w:sz w:val="16"/>
          <w:szCs w:val="16"/>
        </w:rPr>
        <w:t>[5]</w:t>
      </w:r>
      <w:r>
        <w:rPr>
          <w:sz w:val="16"/>
          <w:szCs w:val="16"/>
        </w:rPr>
        <w:tab/>
        <w:t>N. Reimers and I. Gurevych, "Sentence-BERT: Sentence Embeddings using Siamese BERT-Networks," in Proc. Conf. on Empirical Methods in NLP (EMNLP), 2019, pp. 3982–3992.</w:t>
      </w:r>
    </w:p>
    <w:p w:rsidR="00E423C1" w:rsidRDefault="00000000">
      <w:pPr>
        <w:spacing w:after="40"/>
        <w:ind w:left="360" w:hanging="360"/>
        <w:jc w:val="both"/>
      </w:pPr>
      <w:r>
        <w:rPr>
          <w:sz w:val="16"/>
          <w:szCs w:val="16"/>
        </w:rPr>
        <w:t>[6]</w:t>
      </w:r>
      <w:r>
        <w:rPr>
          <w:sz w:val="16"/>
          <w:szCs w:val="16"/>
        </w:rPr>
        <w:tab/>
        <w:t>T. Wolf, L. Debut, V. Sanh et al., "Transformers: State-of-the-Art Natural Language Processing," in Proc. EMNLP: System Demonstrations, 2020, pp. 38–45.</w:t>
      </w:r>
    </w:p>
    <w:p w:rsidR="00E423C1" w:rsidRDefault="00000000">
      <w:pPr>
        <w:spacing w:after="40"/>
        <w:ind w:left="360" w:hanging="360"/>
        <w:jc w:val="both"/>
      </w:pPr>
      <w:r>
        <w:rPr>
          <w:sz w:val="16"/>
          <w:szCs w:val="16"/>
        </w:rPr>
        <w:t>[7]</w:t>
      </w:r>
      <w:r>
        <w:rPr>
          <w:sz w:val="16"/>
          <w:szCs w:val="16"/>
        </w:rPr>
        <w:tab/>
        <w:t>S. Iyengar, R. Krishnaswamy, and P. Nair, "E-Governance Digital Platforms for Urban Civic Services: A Pan-India Survey," Int. J. Eng. Research and Technology (IJERT), vol. 14, no. 3, pp. 212–224, 2025.</w:t>
      </w:r>
    </w:p>
    <w:p w:rsidR="00E423C1" w:rsidRDefault="00000000">
      <w:pPr>
        <w:spacing w:after="40"/>
        <w:ind w:left="360" w:hanging="360"/>
        <w:jc w:val="both"/>
      </w:pPr>
      <w:r>
        <w:rPr>
          <w:sz w:val="16"/>
          <w:szCs w:val="16"/>
        </w:rPr>
        <w:t>[8]</w:t>
      </w:r>
      <w:r>
        <w:rPr>
          <w:sz w:val="16"/>
          <w:szCs w:val="16"/>
        </w:rPr>
        <w:tab/>
        <w:t>A. Kumar, M. Joshi, and S. Verma, "Revolutionizing Civic Complaint Management Using Automated Routing Algorithms," Int. Research J. of Modernization in Eng., Technology and Science (IRJMETS), vol. 5, no. 9, pp. 1123–1131, 2023.</w:t>
      </w:r>
    </w:p>
    <w:p w:rsidR="00E423C1" w:rsidRDefault="00000000">
      <w:pPr>
        <w:spacing w:after="40"/>
        <w:ind w:left="360" w:hanging="360"/>
        <w:jc w:val="both"/>
      </w:pPr>
      <w:r>
        <w:rPr>
          <w:sz w:val="16"/>
          <w:szCs w:val="16"/>
        </w:rPr>
        <w:t>[9]</w:t>
      </w:r>
      <w:r>
        <w:rPr>
          <w:sz w:val="16"/>
          <w:szCs w:val="16"/>
        </w:rPr>
        <w:tab/>
        <w:t>X. Li, L. Bing, W. Shi, and W. Lam, "Unified Named Entity Recognition as Word-Word Relation Classification," IEEE Trans. Knowledge and Data Engineering (TKDE), vol. 35, no. 7, pp. 6763–6777, 2022.</w:t>
      </w:r>
    </w:p>
    <w:p w:rsidR="00E423C1" w:rsidRDefault="00000000">
      <w:pPr>
        <w:spacing w:after="40"/>
        <w:ind w:left="360" w:hanging="360"/>
        <w:jc w:val="both"/>
      </w:pPr>
      <w:r>
        <w:rPr>
          <w:sz w:val="16"/>
          <w:szCs w:val="16"/>
        </w:rPr>
        <w:t>[10]</w:t>
      </w:r>
      <w:r>
        <w:rPr>
          <w:sz w:val="16"/>
          <w:szCs w:val="16"/>
        </w:rPr>
        <w:tab/>
        <w:t>J. Kreps, N. Narkhede, and J. Rao, "Kafka: A Distributed Messaging System for Log Processing," in Proc. Workshop on Networking Meets Databases (</w:t>
      </w:r>
      <w:proofErr w:type="spellStart"/>
      <w:r>
        <w:rPr>
          <w:sz w:val="16"/>
          <w:szCs w:val="16"/>
        </w:rPr>
        <w:t>NetDB</w:t>
      </w:r>
      <w:proofErr w:type="spellEnd"/>
      <w:r>
        <w:rPr>
          <w:sz w:val="16"/>
          <w:szCs w:val="16"/>
        </w:rPr>
        <w:t>), 2011, pp. 1–7.</w:t>
      </w:r>
    </w:p>
    <w:p w:rsidR="00E423C1" w:rsidRDefault="00000000">
      <w:pPr>
        <w:spacing w:after="40"/>
        <w:ind w:left="360" w:hanging="360"/>
        <w:jc w:val="both"/>
      </w:pPr>
      <w:r>
        <w:rPr>
          <w:sz w:val="16"/>
          <w:szCs w:val="16"/>
        </w:rPr>
        <w:t>[11]</w:t>
      </w:r>
      <w:r>
        <w:rPr>
          <w:sz w:val="16"/>
          <w:szCs w:val="16"/>
        </w:rPr>
        <w:tab/>
        <w:t xml:space="preserve">S. Bird, E. Klein, and E. Loper, Natural Language Processing with Python: </w:t>
      </w:r>
      <w:proofErr w:type="spellStart"/>
      <w:r>
        <w:rPr>
          <w:sz w:val="16"/>
          <w:szCs w:val="16"/>
        </w:rPr>
        <w:t>Analyzing</w:t>
      </w:r>
      <w:proofErr w:type="spellEnd"/>
      <w:r>
        <w:rPr>
          <w:sz w:val="16"/>
          <w:szCs w:val="16"/>
        </w:rPr>
        <w:t xml:space="preserve"> Text with the Natural Language Toolkit. Sebastopol, CA: O'Reilly Media, 2009.</w:t>
      </w:r>
    </w:p>
    <w:p w:rsidR="00E423C1" w:rsidRDefault="00000000">
      <w:pPr>
        <w:spacing w:after="40"/>
        <w:ind w:left="360" w:hanging="360"/>
        <w:jc w:val="both"/>
      </w:pPr>
      <w:r>
        <w:rPr>
          <w:sz w:val="16"/>
          <w:szCs w:val="16"/>
        </w:rPr>
        <w:t>[12]</w:t>
      </w:r>
      <w:r>
        <w:rPr>
          <w:sz w:val="16"/>
          <w:szCs w:val="16"/>
        </w:rPr>
        <w:tab/>
        <w:t>PostgreSQL Global Development Group, PostgreSQL 16 Documentation. [Online]. Available: https://www.postgresql.org/docs/16/</w:t>
      </w:r>
    </w:p>
    <w:p w:rsidR="00E423C1" w:rsidRDefault="00000000">
      <w:pPr>
        <w:spacing w:after="40"/>
        <w:ind w:left="360" w:hanging="360"/>
        <w:jc w:val="both"/>
      </w:pPr>
      <w:r>
        <w:rPr>
          <w:sz w:val="16"/>
          <w:szCs w:val="16"/>
        </w:rPr>
        <w:t>[13]</w:t>
      </w:r>
      <w:r>
        <w:rPr>
          <w:sz w:val="16"/>
          <w:szCs w:val="16"/>
        </w:rPr>
        <w:tab/>
        <w:t>S. Ramirez, "</w:t>
      </w:r>
      <w:proofErr w:type="spellStart"/>
      <w:r>
        <w:rPr>
          <w:sz w:val="16"/>
          <w:szCs w:val="16"/>
        </w:rPr>
        <w:t>FastAPI</w:t>
      </w:r>
      <w:proofErr w:type="spellEnd"/>
      <w:r>
        <w:rPr>
          <w:sz w:val="16"/>
          <w:szCs w:val="16"/>
        </w:rPr>
        <w:t>: Modern, Fast Web Framework for Building APIs with Python," 2023. [Online]. Available: https://fastapi.tiangolo.com/</w:t>
      </w:r>
    </w:p>
    <w:p w:rsidR="00E423C1" w:rsidRDefault="00000000">
      <w:pPr>
        <w:spacing w:after="40"/>
        <w:ind w:left="360" w:hanging="360"/>
        <w:jc w:val="both"/>
      </w:pPr>
      <w:r>
        <w:rPr>
          <w:sz w:val="16"/>
          <w:szCs w:val="16"/>
        </w:rPr>
        <w:t>[14]</w:t>
      </w:r>
      <w:r>
        <w:rPr>
          <w:sz w:val="16"/>
          <w:szCs w:val="16"/>
        </w:rPr>
        <w:tab/>
        <w:t>Meta AI, "Llama 3: Open Foundation and Fine-Tuned Chat Models," 2024. [Online]. Available: https://ai.meta.com/llama/</w:t>
      </w:r>
    </w:p>
    <w:p w:rsidR="00E423C1" w:rsidRDefault="00000000">
      <w:pPr>
        <w:spacing w:after="40"/>
        <w:ind w:left="360" w:hanging="360"/>
        <w:jc w:val="both"/>
      </w:pPr>
      <w:r>
        <w:rPr>
          <w:sz w:val="16"/>
          <w:szCs w:val="16"/>
        </w:rPr>
        <w:t>[15]</w:t>
      </w:r>
      <w:r>
        <w:rPr>
          <w:sz w:val="16"/>
          <w:szCs w:val="16"/>
        </w:rPr>
        <w:tab/>
        <w:t>J. Mahari, A. Tanner, and A. Pentland, "</w:t>
      </w:r>
      <w:proofErr w:type="spellStart"/>
      <w:r>
        <w:rPr>
          <w:sz w:val="16"/>
          <w:szCs w:val="16"/>
        </w:rPr>
        <w:t>AutoLAW</w:t>
      </w:r>
      <w:proofErr w:type="spellEnd"/>
      <w:r>
        <w:rPr>
          <w:sz w:val="16"/>
          <w:szCs w:val="16"/>
        </w:rPr>
        <w:t>: Augmented Legal Reasoning through Legal Precedent Prediction," arXiv:2301.00834, 2023.</w:t>
      </w:r>
    </w:p>
    <w:p w:rsidR="00E423C1" w:rsidRDefault="00000000">
      <w:pPr>
        <w:spacing w:after="40"/>
        <w:ind w:left="360" w:hanging="360"/>
        <w:jc w:val="both"/>
      </w:pPr>
      <w:r>
        <w:rPr>
          <w:sz w:val="16"/>
          <w:szCs w:val="16"/>
        </w:rPr>
        <w:t>[16]</w:t>
      </w:r>
      <w:r>
        <w:rPr>
          <w:sz w:val="16"/>
          <w:szCs w:val="16"/>
        </w:rPr>
        <w:tab/>
        <w:t>K. Singhal, S. Azizi, T. Tu et al., "Large Language Models Encode Clinical Knowledge," Nature, vol. 620, pp. 172–180, 2023.</w:t>
      </w:r>
    </w:p>
    <w:p w:rsidR="00E423C1" w:rsidRDefault="00000000">
      <w:pPr>
        <w:spacing w:after="40"/>
        <w:ind w:left="360" w:hanging="360"/>
        <w:jc w:val="both"/>
      </w:pPr>
      <w:r>
        <w:rPr>
          <w:sz w:val="16"/>
          <w:szCs w:val="16"/>
        </w:rPr>
        <w:t>[17]</w:t>
      </w:r>
      <w:r>
        <w:rPr>
          <w:sz w:val="16"/>
          <w:szCs w:val="16"/>
        </w:rPr>
        <w:tab/>
        <w:t>G. Chen, X. Han, Q. Wang, and Y. Liu, "Urban Infrastructure Damage Detection from Remote Sensing Imagery using CLIP-Guided Zero-Shot Learning," IEEE J. Selected Topics in Applied Earth Observations and Remote Sensing, vol. 16, pp. 4501–4513, 2023.</w:t>
      </w:r>
    </w:p>
    <w:p w:rsidR="00E423C1" w:rsidRDefault="00000000">
      <w:pPr>
        <w:spacing w:after="40"/>
        <w:ind w:left="360" w:hanging="360"/>
        <w:jc w:val="both"/>
      </w:pPr>
      <w:r>
        <w:rPr>
          <w:sz w:val="16"/>
          <w:szCs w:val="16"/>
        </w:rPr>
        <w:t>[18]</w:t>
      </w:r>
      <w:r>
        <w:rPr>
          <w:sz w:val="16"/>
          <w:szCs w:val="16"/>
        </w:rPr>
        <w:tab/>
        <w:t xml:space="preserve">A. </w:t>
      </w:r>
      <w:proofErr w:type="spellStart"/>
      <w:r>
        <w:rPr>
          <w:sz w:val="16"/>
          <w:szCs w:val="16"/>
        </w:rPr>
        <w:t>Caragliu</w:t>
      </w:r>
      <w:proofErr w:type="spellEnd"/>
      <w:r>
        <w:rPr>
          <w:sz w:val="16"/>
          <w:szCs w:val="16"/>
        </w:rPr>
        <w:t>, C. Del Bo, and P. Nijkamp, "Smart Cities in Europe," J. Urban Technology, vol. 18, no. 2, pp. 65–82, 2011.</w:t>
      </w:r>
    </w:p>
    <w:p w:rsidR="00E423C1" w:rsidRDefault="00000000">
      <w:pPr>
        <w:spacing w:after="40"/>
        <w:ind w:left="360" w:hanging="360"/>
        <w:jc w:val="both"/>
      </w:pPr>
      <w:r>
        <w:rPr>
          <w:sz w:val="16"/>
          <w:szCs w:val="16"/>
        </w:rPr>
        <w:t>[19]</w:t>
      </w:r>
      <w:r>
        <w:rPr>
          <w:sz w:val="16"/>
          <w:szCs w:val="16"/>
        </w:rPr>
        <w:tab/>
        <w:t xml:space="preserve">M. </w:t>
      </w:r>
      <w:proofErr w:type="spellStart"/>
      <w:r>
        <w:rPr>
          <w:sz w:val="16"/>
          <w:szCs w:val="16"/>
        </w:rPr>
        <w:t>Honnibal</w:t>
      </w:r>
      <w:proofErr w:type="spellEnd"/>
      <w:r>
        <w:rPr>
          <w:sz w:val="16"/>
          <w:szCs w:val="16"/>
        </w:rPr>
        <w:t xml:space="preserve">, I. Montani, S. Van </w:t>
      </w:r>
      <w:proofErr w:type="spellStart"/>
      <w:r>
        <w:rPr>
          <w:sz w:val="16"/>
          <w:szCs w:val="16"/>
        </w:rPr>
        <w:t>Landeghem</w:t>
      </w:r>
      <w:proofErr w:type="spellEnd"/>
      <w:r>
        <w:rPr>
          <w:sz w:val="16"/>
          <w:szCs w:val="16"/>
        </w:rPr>
        <w:t>, and A. Boyd, "</w:t>
      </w:r>
      <w:proofErr w:type="spellStart"/>
      <w:r>
        <w:rPr>
          <w:sz w:val="16"/>
          <w:szCs w:val="16"/>
        </w:rPr>
        <w:t>spaCy</w:t>
      </w:r>
      <w:proofErr w:type="spellEnd"/>
      <w:r>
        <w:rPr>
          <w:sz w:val="16"/>
          <w:szCs w:val="16"/>
        </w:rPr>
        <w:t xml:space="preserve">: Industrial-Strength Natural Language Processing in Python," </w:t>
      </w:r>
      <w:proofErr w:type="spellStart"/>
      <w:r>
        <w:rPr>
          <w:sz w:val="16"/>
          <w:szCs w:val="16"/>
        </w:rPr>
        <w:t>Zenodo</w:t>
      </w:r>
      <w:proofErr w:type="spellEnd"/>
      <w:r>
        <w:rPr>
          <w:sz w:val="16"/>
          <w:szCs w:val="16"/>
        </w:rPr>
        <w:t xml:space="preserve">, 2020. </w:t>
      </w:r>
      <w:proofErr w:type="spellStart"/>
      <w:r>
        <w:rPr>
          <w:sz w:val="16"/>
          <w:szCs w:val="16"/>
        </w:rPr>
        <w:t>doi</w:t>
      </w:r>
      <w:proofErr w:type="spellEnd"/>
      <w:r>
        <w:rPr>
          <w:sz w:val="16"/>
          <w:szCs w:val="16"/>
        </w:rPr>
        <w:t>: 10.5281/zenodo.1212303.</w:t>
      </w:r>
    </w:p>
    <w:p w:rsidR="00E423C1" w:rsidRDefault="00000000">
      <w:pPr>
        <w:spacing w:after="40"/>
        <w:ind w:left="360" w:hanging="360"/>
        <w:jc w:val="both"/>
      </w:pPr>
      <w:r>
        <w:rPr>
          <w:sz w:val="16"/>
          <w:szCs w:val="16"/>
        </w:rPr>
        <w:t>[20]</w:t>
      </w:r>
      <w:r>
        <w:rPr>
          <w:sz w:val="16"/>
          <w:szCs w:val="16"/>
        </w:rPr>
        <w:tab/>
        <w:t>R. Sharma, A. Ghosh, and P. Bhattacharyya, "Named Entity Recognition for Indian Urban Geographies: A Benchmark Dataset and Baseline," in Proc. 12th Int. Conf. on NLP (ICON), 2022, pp. 87–95.</w:t>
      </w:r>
    </w:p>
    <w:p w:rsidR="00E423C1" w:rsidRDefault="00000000" w:rsidP="00156043">
      <w:pPr>
        <w:spacing w:after="40"/>
        <w:ind w:left="360" w:hanging="360"/>
        <w:jc w:val="both"/>
      </w:pPr>
      <w:r>
        <w:rPr>
          <w:sz w:val="16"/>
          <w:szCs w:val="16"/>
        </w:rPr>
        <w:t>[21]</w:t>
      </w:r>
      <w:r>
        <w:rPr>
          <w:sz w:val="16"/>
          <w:szCs w:val="16"/>
        </w:rPr>
        <w:tab/>
        <w:t>Google Developers, "Geocoding API Overview," Google Maps Platform, 2023. [Online]. Available: https://developers.google.com/maps/documentation/geocoding/overview</w:t>
      </w:r>
    </w:p>
    <w:p w:rsidR="00E423C1" w:rsidRDefault="00000000">
      <w:pPr>
        <w:spacing w:after="40"/>
        <w:ind w:left="360" w:hanging="360"/>
        <w:jc w:val="both"/>
      </w:pPr>
      <w:r>
        <w:rPr>
          <w:sz w:val="16"/>
          <w:szCs w:val="16"/>
        </w:rPr>
        <w:t>[22]</w:t>
      </w:r>
      <w:r>
        <w:rPr>
          <w:sz w:val="16"/>
          <w:szCs w:val="16"/>
        </w:rPr>
        <w:tab/>
        <w:t>A. Mackenzie, "</w:t>
      </w:r>
      <w:proofErr w:type="spellStart"/>
      <w:r>
        <w:rPr>
          <w:sz w:val="16"/>
          <w:szCs w:val="16"/>
        </w:rPr>
        <w:t>pgvector</w:t>
      </w:r>
      <w:proofErr w:type="spellEnd"/>
      <w:r>
        <w:rPr>
          <w:sz w:val="16"/>
          <w:szCs w:val="16"/>
        </w:rPr>
        <w:t>: Open-Source Vector Similarity Search for Postgres," GitHub, 2023. [Online]. Available: https://github.com/pgvector/pgvector</w:t>
      </w:r>
    </w:p>
    <w:p w:rsidR="00E423C1" w:rsidRDefault="00000000">
      <w:pPr>
        <w:spacing w:after="40"/>
        <w:ind w:left="360" w:hanging="360"/>
        <w:jc w:val="both"/>
      </w:pPr>
      <w:r>
        <w:rPr>
          <w:sz w:val="16"/>
          <w:szCs w:val="16"/>
        </w:rPr>
        <w:t>[23]</w:t>
      </w:r>
      <w:r>
        <w:rPr>
          <w:sz w:val="16"/>
          <w:szCs w:val="16"/>
        </w:rPr>
        <w:tab/>
        <w:t>Meta Open Source, "React: A JavaScript Library for Building User Interfaces," 2023. [Online]. Available: https://react.dev/</w:t>
      </w:r>
    </w:p>
    <w:p w:rsidR="00E423C1" w:rsidRDefault="00000000">
      <w:pPr>
        <w:spacing w:after="40"/>
        <w:ind w:left="360" w:hanging="360"/>
        <w:jc w:val="both"/>
      </w:pPr>
      <w:r>
        <w:rPr>
          <w:sz w:val="16"/>
          <w:szCs w:val="16"/>
        </w:rPr>
        <w:t>[24]</w:t>
      </w:r>
      <w:r>
        <w:rPr>
          <w:sz w:val="16"/>
          <w:szCs w:val="16"/>
        </w:rPr>
        <w:tab/>
      </w:r>
      <w:proofErr w:type="spellStart"/>
      <w:r>
        <w:rPr>
          <w:sz w:val="16"/>
          <w:szCs w:val="16"/>
        </w:rPr>
        <w:t>Vercel</w:t>
      </w:r>
      <w:proofErr w:type="spellEnd"/>
      <w:r>
        <w:rPr>
          <w:sz w:val="16"/>
          <w:szCs w:val="16"/>
        </w:rPr>
        <w:t xml:space="preserve"> Inc., "Next.js 14 Documentation," 2023. [Online]. Available: https://nextjs.org/docs</w:t>
      </w:r>
    </w:p>
    <w:p w:rsidR="00E423C1" w:rsidRDefault="00000000">
      <w:pPr>
        <w:spacing w:after="40"/>
        <w:ind w:left="360" w:hanging="360"/>
        <w:jc w:val="both"/>
        <w:rPr>
          <w:sz w:val="16"/>
          <w:szCs w:val="16"/>
        </w:rPr>
      </w:pPr>
      <w:r>
        <w:rPr>
          <w:sz w:val="16"/>
          <w:szCs w:val="16"/>
        </w:rPr>
        <w:t>[25]</w:t>
      </w:r>
      <w:r w:rsidR="000569E7">
        <w:rPr>
          <w:sz w:val="16"/>
          <w:szCs w:val="16"/>
        </w:rPr>
        <w:t xml:space="preserve"> </w:t>
      </w:r>
      <w:r>
        <w:rPr>
          <w:sz w:val="16"/>
          <w:szCs w:val="16"/>
        </w:rPr>
        <w:t xml:space="preserve">Docker Inc., "Docker Engine Documentation," 2023. [Online]. Available: </w:t>
      </w:r>
      <w:hyperlink r:id="rId13" w:history="1">
        <w:r w:rsidR="000569E7" w:rsidRPr="004851C4">
          <w:rPr>
            <w:rStyle w:val="Hyperlink"/>
            <w:sz w:val="16"/>
            <w:szCs w:val="16"/>
          </w:rPr>
          <w:t>https://docs.docker.com/engine/</w:t>
        </w:r>
      </w:hyperlink>
    </w:p>
    <w:p w:rsidR="000569E7" w:rsidRDefault="000569E7">
      <w:pPr>
        <w:spacing w:after="40"/>
        <w:ind w:left="360" w:hanging="360"/>
        <w:jc w:val="both"/>
        <w:rPr>
          <w:sz w:val="16"/>
          <w:szCs w:val="16"/>
        </w:rPr>
      </w:pPr>
      <w:r>
        <w:rPr>
          <w:sz w:val="16"/>
          <w:szCs w:val="16"/>
        </w:rPr>
        <w:t xml:space="preserve">[26]  </w:t>
      </w:r>
      <w:r w:rsidRPr="000569E7">
        <w:rPr>
          <w:sz w:val="16"/>
          <w:szCs w:val="16"/>
        </w:rPr>
        <w:t xml:space="preserve">G. KM and S. K, "Explainable Multilingual Civic Complaint Resolution System," </w:t>
      </w:r>
      <w:r w:rsidRPr="000569E7">
        <w:rPr>
          <w:i/>
          <w:iCs/>
          <w:sz w:val="16"/>
          <w:szCs w:val="16"/>
        </w:rPr>
        <w:t xml:space="preserve">International Journal for Research in Applied Science &amp; </w:t>
      </w:r>
      <w:r w:rsidRPr="000569E7">
        <w:rPr>
          <w:i/>
          <w:iCs/>
          <w:sz w:val="16"/>
          <w:szCs w:val="16"/>
        </w:rPr>
        <w:lastRenderedPageBreak/>
        <w:t>Engineering Technology (IJRASET)</w:t>
      </w:r>
      <w:r w:rsidRPr="000569E7">
        <w:rPr>
          <w:sz w:val="16"/>
          <w:szCs w:val="16"/>
        </w:rPr>
        <w:t>, vol. 14, no. 3, pp. 3094-3102, March 2026.</w:t>
      </w:r>
    </w:p>
    <w:p w:rsidR="000569E7" w:rsidRDefault="000569E7">
      <w:pPr>
        <w:spacing w:after="40"/>
        <w:ind w:left="360" w:hanging="360"/>
        <w:jc w:val="both"/>
        <w:rPr>
          <w:sz w:val="16"/>
          <w:szCs w:val="16"/>
        </w:rPr>
      </w:pPr>
      <w:r>
        <w:rPr>
          <w:sz w:val="16"/>
          <w:szCs w:val="16"/>
        </w:rPr>
        <w:t xml:space="preserve">[27]  </w:t>
      </w:r>
      <w:r w:rsidRPr="000569E7">
        <w:rPr>
          <w:sz w:val="16"/>
          <w:szCs w:val="16"/>
        </w:rPr>
        <w:t xml:space="preserve">M. A. Jayanti and X. Y. Han, "Enhancing Model Context Protocol (MCP) with Context-Aware Server Collaboration," </w:t>
      </w:r>
      <w:r w:rsidRPr="000569E7">
        <w:rPr>
          <w:i/>
          <w:iCs/>
          <w:sz w:val="16"/>
          <w:szCs w:val="16"/>
        </w:rPr>
        <w:t>arXiv:2601.11595</w:t>
      </w:r>
      <w:r w:rsidRPr="000569E7">
        <w:rPr>
          <w:sz w:val="16"/>
          <w:szCs w:val="16"/>
        </w:rPr>
        <w:t>, 2026.</w:t>
      </w:r>
    </w:p>
    <w:p w:rsidR="000569E7" w:rsidRDefault="000569E7">
      <w:pPr>
        <w:spacing w:after="40"/>
        <w:ind w:left="360" w:hanging="360"/>
        <w:jc w:val="both"/>
        <w:rPr>
          <w:sz w:val="16"/>
          <w:szCs w:val="16"/>
        </w:rPr>
      </w:pPr>
      <w:r>
        <w:rPr>
          <w:sz w:val="16"/>
          <w:szCs w:val="16"/>
        </w:rPr>
        <w:t xml:space="preserve">[28]  </w:t>
      </w:r>
      <w:r w:rsidRPr="000569E7">
        <w:rPr>
          <w:sz w:val="16"/>
          <w:szCs w:val="16"/>
        </w:rPr>
        <w:t xml:space="preserve">H. Gong et al., "Scaling Beyond Context: A Survey of Multimodal Retrieval-Augmented Generation for Document Understanding," </w:t>
      </w:r>
      <w:r w:rsidRPr="000569E7">
        <w:rPr>
          <w:i/>
          <w:iCs/>
          <w:sz w:val="16"/>
          <w:szCs w:val="16"/>
        </w:rPr>
        <w:t>arXiv:2510.15253v2</w:t>
      </w:r>
      <w:r w:rsidRPr="000569E7">
        <w:rPr>
          <w:sz w:val="16"/>
          <w:szCs w:val="16"/>
        </w:rPr>
        <w:t>, 2026.</w:t>
      </w:r>
    </w:p>
    <w:p w:rsidR="00156043" w:rsidRPr="000569E7" w:rsidRDefault="00156043">
      <w:pPr>
        <w:spacing w:after="40"/>
        <w:ind w:left="360" w:hanging="360"/>
        <w:jc w:val="both"/>
      </w:pPr>
      <w:r>
        <w:rPr>
          <w:sz w:val="16"/>
          <w:szCs w:val="16"/>
        </w:rPr>
        <w:t xml:space="preserve">[29]  </w:t>
      </w:r>
      <w:r w:rsidRPr="00156043">
        <w:rPr>
          <w:sz w:val="16"/>
          <w:szCs w:val="16"/>
        </w:rPr>
        <w:t xml:space="preserve">Digital Government Authority (DGA) Research, "Enterprise RAG &amp; Enabling Public Innovation: Ensuring Factuality and Accountability in AI-Driven Public Services," </w:t>
      </w:r>
      <w:r w:rsidRPr="00156043">
        <w:rPr>
          <w:i/>
          <w:iCs/>
          <w:sz w:val="16"/>
          <w:szCs w:val="16"/>
        </w:rPr>
        <w:t>DGA Technical Report</w:t>
      </w:r>
      <w:r w:rsidRPr="00156043">
        <w:rPr>
          <w:sz w:val="16"/>
          <w:szCs w:val="16"/>
        </w:rPr>
        <w:t xml:space="preserve">, vol. 2, no. 4, Jan. 2026. [Online]. Available: </w:t>
      </w:r>
      <w:hyperlink r:id="rId14" w:tgtFrame="_blank" w:history="1">
        <w:r w:rsidRPr="00156043">
          <w:rPr>
            <w:rStyle w:val="Hyperlink"/>
            <w:sz w:val="16"/>
            <w:szCs w:val="16"/>
          </w:rPr>
          <w:t>https://dga.gov.in/reports/enterprise-rag-2026</w:t>
        </w:r>
      </w:hyperlink>
      <w:r w:rsidRPr="00156043">
        <w:rPr>
          <w:sz w:val="16"/>
          <w:szCs w:val="16"/>
        </w:rPr>
        <w:t>. [Accessed: Apr. 22, 2026].</w:t>
      </w:r>
    </w:p>
    <w:sectPr w:rsidR="00156043" w:rsidRPr="000569E7">
      <w:type w:val="continuous"/>
      <w:pgSz w:w="11906" w:h="16838"/>
      <w:pgMar w:top="1080" w:right="893" w:bottom="1440" w:left="893"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6F1512"/>
    <w:multiLevelType w:val="hybridMultilevel"/>
    <w:tmpl w:val="F154EBD0"/>
    <w:lvl w:ilvl="0" w:tplc="0C022B04">
      <w:start w:val="1"/>
      <w:numFmt w:val="bullet"/>
      <w:lvlText w:val="●"/>
      <w:lvlJc w:val="left"/>
      <w:pPr>
        <w:ind w:left="720" w:hanging="360"/>
      </w:pPr>
    </w:lvl>
    <w:lvl w:ilvl="1" w:tplc="B3A08FA8">
      <w:start w:val="1"/>
      <w:numFmt w:val="bullet"/>
      <w:lvlText w:val="○"/>
      <w:lvlJc w:val="left"/>
      <w:pPr>
        <w:ind w:left="1440" w:hanging="360"/>
      </w:pPr>
    </w:lvl>
    <w:lvl w:ilvl="2" w:tplc="8DAC6180">
      <w:start w:val="1"/>
      <w:numFmt w:val="bullet"/>
      <w:lvlText w:val="■"/>
      <w:lvlJc w:val="left"/>
      <w:pPr>
        <w:ind w:left="2160" w:hanging="360"/>
      </w:pPr>
    </w:lvl>
    <w:lvl w:ilvl="3" w:tplc="E6947776">
      <w:start w:val="1"/>
      <w:numFmt w:val="bullet"/>
      <w:lvlText w:val="●"/>
      <w:lvlJc w:val="left"/>
      <w:pPr>
        <w:ind w:left="2880" w:hanging="360"/>
      </w:pPr>
    </w:lvl>
    <w:lvl w:ilvl="4" w:tplc="668A2C34">
      <w:start w:val="1"/>
      <w:numFmt w:val="bullet"/>
      <w:lvlText w:val="○"/>
      <w:lvlJc w:val="left"/>
      <w:pPr>
        <w:ind w:left="3600" w:hanging="360"/>
      </w:pPr>
    </w:lvl>
    <w:lvl w:ilvl="5" w:tplc="54AE2400">
      <w:start w:val="1"/>
      <w:numFmt w:val="bullet"/>
      <w:lvlText w:val="■"/>
      <w:lvlJc w:val="left"/>
      <w:pPr>
        <w:ind w:left="4320" w:hanging="360"/>
      </w:pPr>
    </w:lvl>
    <w:lvl w:ilvl="6" w:tplc="77767250">
      <w:start w:val="1"/>
      <w:numFmt w:val="bullet"/>
      <w:lvlText w:val="●"/>
      <w:lvlJc w:val="left"/>
      <w:pPr>
        <w:ind w:left="5040" w:hanging="360"/>
      </w:pPr>
    </w:lvl>
    <w:lvl w:ilvl="7" w:tplc="E0CC7310">
      <w:start w:val="1"/>
      <w:numFmt w:val="bullet"/>
      <w:lvlText w:val="●"/>
      <w:lvlJc w:val="left"/>
      <w:pPr>
        <w:ind w:left="5760" w:hanging="360"/>
      </w:pPr>
    </w:lvl>
    <w:lvl w:ilvl="8" w:tplc="AEAC6DE4">
      <w:start w:val="1"/>
      <w:numFmt w:val="bullet"/>
      <w:lvlText w:val="●"/>
      <w:lvlJc w:val="left"/>
      <w:pPr>
        <w:ind w:left="6480" w:hanging="360"/>
      </w:pPr>
    </w:lvl>
  </w:abstractNum>
  <w:abstractNum w:abstractNumId="1" w15:restartNumberingAfterBreak="0">
    <w:nsid w:val="2DC40689"/>
    <w:multiLevelType w:val="hybridMultilevel"/>
    <w:tmpl w:val="D0C6E030"/>
    <w:lvl w:ilvl="0" w:tplc="860E466C">
      <w:start w:val="1"/>
      <w:numFmt w:val="upperRoman"/>
      <w:lvlText w:val="%1."/>
      <w:lvlJc w:val="left"/>
      <w:pPr>
        <w:ind w:left="2160"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 w15:restartNumberingAfterBreak="0">
    <w:nsid w:val="3D117270"/>
    <w:multiLevelType w:val="hybridMultilevel"/>
    <w:tmpl w:val="0B7033A8"/>
    <w:lvl w:ilvl="0" w:tplc="860E466C">
      <w:start w:val="1"/>
      <w:numFmt w:val="upperRoman"/>
      <w:lvlText w:val="%1."/>
      <w:lvlJc w:val="left"/>
      <w:pPr>
        <w:ind w:left="720"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5827CBE"/>
    <w:multiLevelType w:val="multilevel"/>
    <w:tmpl w:val="9F761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962382"/>
    <w:multiLevelType w:val="hybridMultilevel"/>
    <w:tmpl w:val="F028F85C"/>
    <w:lvl w:ilvl="0" w:tplc="1D7ED59A">
      <w:start w:val="1"/>
      <w:numFmt w:val="none"/>
      <w:lvlText w:val="III"/>
      <w:lvlJc w:val="left"/>
      <w:pPr>
        <w:ind w:left="1440" w:hanging="360"/>
      </w:pPr>
      <w:rPr>
        <w:rFonts w:ascii="Times New Roman" w:eastAsia="Times New Roman" w:hAnsi="Times New Roman" w:cs="Times New Roman" w:hint="default"/>
        <w:b w:val="0"/>
        <w:bCs w:val="0"/>
        <w:i w:val="0"/>
        <w:iCs w:val="0"/>
        <w:spacing w:val="0"/>
        <w:w w:val="99"/>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15095368">
    <w:abstractNumId w:val="0"/>
    <w:lvlOverride w:ilvl="0">
      <w:startOverride w:val="1"/>
    </w:lvlOverride>
  </w:num>
  <w:num w:numId="2" w16cid:durableId="46609392">
    <w:abstractNumId w:val="2"/>
  </w:num>
  <w:num w:numId="3" w16cid:durableId="245649449">
    <w:abstractNumId w:val="4"/>
  </w:num>
  <w:num w:numId="4" w16cid:durableId="1166287221">
    <w:abstractNumId w:val="1"/>
  </w:num>
  <w:num w:numId="5" w16cid:durableId="3331504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23C1"/>
    <w:rsid w:val="000569E7"/>
    <w:rsid w:val="00093D6F"/>
    <w:rsid w:val="000F615D"/>
    <w:rsid w:val="00156043"/>
    <w:rsid w:val="00317E71"/>
    <w:rsid w:val="003E5CF3"/>
    <w:rsid w:val="00442957"/>
    <w:rsid w:val="00473DB2"/>
    <w:rsid w:val="00495268"/>
    <w:rsid w:val="00655DBE"/>
    <w:rsid w:val="006625EA"/>
    <w:rsid w:val="00906F21"/>
    <w:rsid w:val="0091397C"/>
    <w:rsid w:val="009315C3"/>
    <w:rsid w:val="00957BAC"/>
    <w:rsid w:val="00AC5180"/>
    <w:rsid w:val="00B0674C"/>
    <w:rsid w:val="00C2258B"/>
    <w:rsid w:val="00E423C1"/>
    <w:rsid w:val="00EC19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6D38"/>
  <w15:docId w15:val="{D9CFB6BE-0B6F-1740-9EBA-CCCB81A7CF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9315C3"/>
    <w:rPr>
      <w:color w:val="605E5C"/>
      <w:shd w:val="clear" w:color="auto" w:fill="E1DFDD"/>
    </w:rPr>
  </w:style>
  <w:style w:type="paragraph" w:styleId="BodyText">
    <w:name w:val="Body Text"/>
    <w:basedOn w:val="Normal"/>
    <w:link w:val="BodyTextChar"/>
    <w:uiPriority w:val="1"/>
    <w:qFormat/>
    <w:rsid w:val="006625EA"/>
    <w:pPr>
      <w:widowControl w:val="0"/>
      <w:autoSpaceDE w:val="0"/>
      <w:autoSpaceDN w:val="0"/>
      <w:ind w:left="92"/>
      <w:jc w:val="both"/>
    </w:pPr>
    <w:rPr>
      <w:lang w:val="en-US" w:eastAsia="en-US"/>
    </w:rPr>
  </w:style>
  <w:style w:type="character" w:customStyle="1" w:styleId="BodyTextChar">
    <w:name w:val="Body Text Char"/>
    <w:basedOn w:val="DefaultParagraphFont"/>
    <w:link w:val="BodyText"/>
    <w:uiPriority w:val="1"/>
    <w:rsid w:val="006625EA"/>
    <w:rPr>
      <w:lang w:val="en-US" w:eastAsia="en-US"/>
    </w:rPr>
  </w:style>
  <w:style w:type="table" w:styleId="TableGrid">
    <w:name w:val="Table Grid"/>
    <w:basedOn w:val="TableNormal"/>
    <w:uiPriority w:val="39"/>
    <w:rsid w:val="006625EA"/>
    <w:pPr>
      <w:widowControl w:val="0"/>
      <w:autoSpaceDE w:val="0"/>
      <w:autoSpaceDN w:val="0"/>
    </w:pPr>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4295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850637">
      <w:bodyDiv w:val="1"/>
      <w:marLeft w:val="0"/>
      <w:marRight w:val="0"/>
      <w:marTop w:val="0"/>
      <w:marBottom w:val="0"/>
      <w:divBdr>
        <w:top w:val="none" w:sz="0" w:space="0" w:color="auto"/>
        <w:left w:val="none" w:sz="0" w:space="0" w:color="auto"/>
        <w:bottom w:val="none" w:sz="0" w:space="0" w:color="auto"/>
        <w:right w:val="none" w:sz="0" w:space="0" w:color="auto"/>
      </w:divBdr>
    </w:div>
    <w:div w:id="230119965">
      <w:bodyDiv w:val="1"/>
      <w:marLeft w:val="0"/>
      <w:marRight w:val="0"/>
      <w:marTop w:val="0"/>
      <w:marBottom w:val="0"/>
      <w:divBdr>
        <w:top w:val="none" w:sz="0" w:space="0" w:color="auto"/>
        <w:left w:val="none" w:sz="0" w:space="0" w:color="auto"/>
        <w:bottom w:val="none" w:sz="0" w:space="0" w:color="auto"/>
        <w:right w:val="none" w:sz="0" w:space="0" w:color="auto"/>
      </w:divBdr>
    </w:div>
    <w:div w:id="346710964">
      <w:bodyDiv w:val="1"/>
      <w:marLeft w:val="0"/>
      <w:marRight w:val="0"/>
      <w:marTop w:val="0"/>
      <w:marBottom w:val="0"/>
      <w:divBdr>
        <w:top w:val="none" w:sz="0" w:space="0" w:color="auto"/>
        <w:left w:val="none" w:sz="0" w:space="0" w:color="auto"/>
        <w:bottom w:val="none" w:sz="0" w:space="0" w:color="auto"/>
        <w:right w:val="none" w:sz="0" w:space="0" w:color="auto"/>
      </w:divBdr>
    </w:div>
    <w:div w:id="488375273">
      <w:bodyDiv w:val="1"/>
      <w:marLeft w:val="0"/>
      <w:marRight w:val="0"/>
      <w:marTop w:val="0"/>
      <w:marBottom w:val="0"/>
      <w:divBdr>
        <w:top w:val="none" w:sz="0" w:space="0" w:color="auto"/>
        <w:left w:val="none" w:sz="0" w:space="0" w:color="auto"/>
        <w:bottom w:val="none" w:sz="0" w:space="0" w:color="auto"/>
        <w:right w:val="none" w:sz="0" w:space="0" w:color="auto"/>
      </w:divBdr>
    </w:div>
    <w:div w:id="569270312">
      <w:bodyDiv w:val="1"/>
      <w:marLeft w:val="0"/>
      <w:marRight w:val="0"/>
      <w:marTop w:val="0"/>
      <w:marBottom w:val="0"/>
      <w:divBdr>
        <w:top w:val="none" w:sz="0" w:space="0" w:color="auto"/>
        <w:left w:val="none" w:sz="0" w:space="0" w:color="auto"/>
        <w:bottom w:val="none" w:sz="0" w:space="0" w:color="auto"/>
        <w:right w:val="none" w:sz="0" w:space="0" w:color="auto"/>
      </w:divBdr>
    </w:div>
    <w:div w:id="624971766">
      <w:bodyDiv w:val="1"/>
      <w:marLeft w:val="0"/>
      <w:marRight w:val="0"/>
      <w:marTop w:val="0"/>
      <w:marBottom w:val="0"/>
      <w:divBdr>
        <w:top w:val="none" w:sz="0" w:space="0" w:color="auto"/>
        <w:left w:val="none" w:sz="0" w:space="0" w:color="auto"/>
        <w:bottom w:val="none" w:sz="0" w:space="0" w:color="auto"/>
        <w:right w:val="none" w:sz="0" w:space="0" w:color="auto"/>
      </w:divBdr>
    </w:div>
    <w:div w:id="913322557">
      <w:bodyDiv w:val="1"/>
      <w:marLeft w:val="0"/>
      <w:marRight w:val="0"/>
      <w:marTop w:val="0"/>
      <w:marBottom w:val="0"/>
      <w:divBdr>
        <w:top w:val="none" w:sz="0" w:space="0" w:color="auto"/>
        <w:left w:val="none" w:sz="0" w:space="0" w:color="auto"/>
        <w:bottom w:val="none" w:sz="0" w:space="0" w:color="auto"/>
        <w:right w:val="none" w:sz="0" w:space="0" w:color="auto"/>
      </w:divBdr>
    </w:div>
    <w:div w:id="942808765">
      <w:bodyDiv w:val="1"/>
      <w:marLeft w:val="0"/>
      <w:marRight w:val="0"/>
      <w:marTop w:val="0"/>
      <w:marBottom w:val="0"/>
      <w:divBdr>
        <w:top w:val="none" w:sz="0" w:space="0" w:color="auto"/>
        <w:left w:val="none" w:sz="0" w:space="0" w:color="auto"/>
        <w:bottom w:val="none" w:sz="0" w:space="0" w:color="auto"/>
        <w:right w:val="none" w:sz="0" w:space="0" w:color="auto"/>
      </w:divBdr>
    </w:div>
    <w:div w:id="994797028">
      <w:bodyDiv w:val="1"/>
      <w:marLeft w:val="0"/>
      <w:marRight w:val="0"/>
      <w:marTop w:val="0"/>
      <w:marBottom w:val="0"/>
      <w:divBdr>
        <w:top w:val="none" w:sz="0" w:space="0" w:color="auto"/>
        <w:left w:val="none" w:sz="0" w:space="0" w:color="auto"/>
        <w:bottom w:val="none" w:sz="0" w:space="0" w:color="auto"/>
        <w:right w:val="none" w:sz="0" w:space="0" w:color="auto"/>
      </w:divBdr>
    </w:div>
    <w:div w:id="1131358837">
      <w:bodyDiv w:val="1"/>
      <w:marLeft w:val="0"/>
      <w:marRight w:val="0"/>
      <w:marTop w:val="0"/>
      <w:marBottom w:val="0"/>
      <w:divBdr>
        <w:top w:val="none" w:sz="0" w:space="0" w:color="auto"/>
        <w:left w:val="none" w:sz="0" w:space="0" w:color="auto"/>
        <w:bottom w:val="none" w:sz="0" w:space="0" w:color="auto"/>
        <w:right w:val="none" w:sz="0" w:space="0" w:color="auto"/>
      </w:divBdr>
    </w:div>
    <w:div w:id="1211764930">
      <w:bodyDiv w:val="1"/>
      <w:marLeft w:val="0"/>
      <w:marRight w:val="0"/>
      <w:marTop w:val="0"/>
      <w:marBottom w:val="0"/>
      <w:divBdr>
        <w:top w:val="none" w:sz="0" w:space="0" w:color="auto"/>
        <w:left w:val="none" w:sz="0" w:space="0" w:color="auto"/>
        <w:bottom w:val="none" w:sz="0" w:space="0" w:color="auto"/>
        <w:right w:val="none" w:sz="0" w:space="0" w:color="auto"/>
      </w:divBdr>
    </w:div>
    <w:div w:id="1323581802">
      <w:bodyDiv w:val="1"/>
      <w:marLeft w:val="0"/>
      <w:marRight w:val="0"/>
      <w:marTop w:val="0"/>
      <w:marBottom w:val="0"/>
      <w:divBdr>
        <w:top w:val="none" w:sz="0" w:space="0" w:color="auto"/>
        <w:left w:val="none" w:sz="0" w:space="0" w:color="auto"/>
        <w:bottom w:val="none" w:sz="0" w:space="0" w:color="auto"/>
        <w:right w:val="none" w:sz="0" w:space="0" w:color="auto"/>
      </w:divBdr>
      <w:divsChild>
        <w:div w:id="8302182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4751000">
      <w:bodyDiv w:val="1"/>
      <w:marLeft w:val="0"/>
      <w:marRight w:val="0"/>
      <w:marTop w:val="0"/>
      <w:marBottom w:val="0"/>
      <w:divBdr>
        <w:top w:val="none" w:sz="0" w:space="0" w:color="auto"/>
        <w:left w:val="none" w:sz="0" w:space="0" w:color="auto"/>
        <w:bottom w:val="none" w:sz="0" w:space="0" w:color="auto"/>
        <w:right w:val="none" w:sz="0" w:space="0" w:color="auto"/>
      </w:divBdr>
    </w:div>
    <w:div w:id="1987976096">
      <w:bodyDiv w:val="1"/>
      <w:marLeft w:val="0"/>
      <w:marRight w:val="0"/>
      <w:marTop w:val="0"/>
      <w:marBottom w:val="0"/>
      <w:divBdr>
        <w:top w:val="none" w:sz="0" w:space="0" w:color="auto"/>
        <w:left w:val="none" w:sz="0" w:space="0" w:color="auto"/>
        <w:bottom w:val="none" w:sz="0" w:space="0" w:color="auto"/>
        <w:right w:val="none" w:sz="0" w:space="0" w:color="auto"/>
      </w:divBdr>
      <w:divsChild>
        <w:div w:id="76107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1ds23is044@dsce.edu.in" TargetMode="External"/><Relationship Id="rId13" Type="http://schemas.openxmlformats.org/officeDocument/2006/relationships/hyperlink" Target="https://docs.docker.com/engine/" TargetMode="External"/><Relationship Id="rId3" Type="http://schemas.openxmlformats.org/officeDocument/2006/relationships/settings" Target="settings.xml"/><Relationship Id="rId7" Type="http://schemas.openxmlformats.org/officeDocument/2006/relationships/hyperlink" Target="mailto:1ds23is037@dsce.edu.in" TargetMode="Externa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mailto:1ds23is035@dsce.edu.in" TargetMode="External"/><Relationship Id="rId11" Type="http://schemas.openxmlformats.org/officeDocument/2006/relationships/image" Target="media/image3.png"/><Relationship Id="rId5" Type="http://schemas.openxmlformats.org/officeDocument/2006/relationships/hyperlink" Target="mailto:1ds23is031@dsce.edu.in" TargetMode="Externa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google.com/search?q=https://dga.gov.in/reports/enterprise-rag-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5182</Words>
  <Characters>29540</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gvchandu000@gmail.com</cp:lastModifiedBy>
  <cp:revision>2</cp:revision>
  <cp:lastPrinted>2026-03-19T05:04:00Z</cp:lastPrinted>
  <dcterms:created xsi:type="dcterms:W3CDTF">2026-04-22T05:28:00Z</dcterms:created>
  <dcterms:modified xsi:type="dcterms:W3CDTF">2026-04-22T05:28:00Z</dcterms:modified>
</cp:coreProperties>
</file>