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firstLine="128" w:start="-270"/>
        <w:jc w:val="center"/>
        <w:rPr>
          <w:rFonts w:ascii="Times New Roman" w:hAnsi="Times New Roman" w:eastAsia="Times New Roman" w:cs="Times New Roman"/>
          <w:b/>
          <w:sz w:val="34"/>
          <w:szCs w:val="34"/>
        </w:rPr>
      </w:pPr>
      <w:bookmarkStart w:id="0" w:name="_riv9w940hk79"/>
      <w:bookmarkEnd w:id="0"/>
      <w:r>
        <w:rPr>
          <w:rFonts w:eastAsia="Times New Roman" w:cs="Times New Roman" w:ascii="Times New Roman" w:hAnsi="Times New Roman"/>
          <w:b/>
          <w:sz w:val="34"/>
          <w:szCs w:val="34"/>
        </w:rPr>
        <w:drawing>
          <wp:anchor distT="0" distB="0" distL="0" distR="0" simplePos="0" relativeHeight="4" behindDoc="0" locked="0" layoutInCell="1" allowOverlap="1">
            <wp:simplePos x="0" y="0"/>
            <wp:positionH relativeFrom="column">
              <wp:posOffset>-411480</wp:posOffset>
            </wp:positionH>
            <wp:positionV relativeFrom="paragraph">
              <wp:posOffset>-66675</wp:posOffset>
            </wp:positionV>
            <wp:extent cx="700405" cy="741680"/>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700405" cy="741680"/>
                    </a:xfrm>
                    <a:prstGeom prst="rect">
                      <a:avLst/>
                    </a:prstGeom>
                    <a:noFill/>
                  </pic:spPr>
                </pic:pic>
              </a:graphicData>
            </a:graphic>
          </wp:anchor>
        </w:drawing>
        <w:drawing>
          <wp:anchor distT="0" distB="0" distL="0" distR="0" simplePos="0" relativeHeight="5" behindDoc="0" locked="0" layoutInCell="1" allowOverlap="1">
            <wp:simplePos x="0" y="0"/>
            <wp:positionH relativeFrom="column">
              <wp:posOffset>6076950</wp:posOffset>
            </wp:positionH>
            <wp:positionV relativeFrom="paragraph">
              <wp:posOffset>-57150</wp:posOffset>
            </wp:positionV>
            <wp:extent cx="742950" cy="847725"/>
            <wp:effectExtent l="0" t="0" r="0" b="0"/>
            <wp:wrapNone/>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742950" cy="847725"/>
                    </a:xfrm>
                    <a:prstGeom prst="rect">
                      <a:avLst/>
                    </a:prstGeom>
                    <a:noFill/>
                  </pic:spPr>
                </pic:pic>
              </a:graphicData>
            </a:graphic>
          </wp:anchor>
        </w:drawing>
      </w:r>
      <w:r>
        <w:rPr>
          <w:rFonts w:eastAsia="Times New Roman" w:cs="Times New Roman" w:ascii="Times New Roman" w:hAnsi="Times New Roman"/>
          <w:b/>
          <w:sz w:val="34"/>
          <w:szCs w:val="34"/>
        </w:rPr>
        <w:t>DAYANANDA SAGAR COLLEGE OF ENGINEERING</w:t>
      </w:r>
    </w:p>
    <w:p>
      <w:pPr>
        <w:pStyle w:val="Normal"/>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(An Autonomous Institute affiliated to Visvesvaraya Technological University (VTU), Belagavi,</w:t>
      </w:r>
    </w:p>
    <w:p>
      <w:pPr>
        <w:pStyle w:val="Normal"/>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Approved by AICTE and UGC, Accredited by NAAC with ‘A’ grade Certified Institution)</w:t>
      </w:r>
    </w:p>
    <w:p>
      <w:pPr>
        <w:pStyle w:val="Normal"/>
        <w:spacing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Shavige Malleshwara Hills, Kumaraswamy Layout, Bengaluru-560 111, India</w:t>
      </w:r>
    </w:p>
    <w:p>
      <w:pPr>
        <w:pStyle w:val="Normal"/>
        <w:pBdr/>
        <w:spacing w:before="0" w:after="0"/>
        <w:jc w:val="center"/>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r>
    </w:p>
    <w:p>
      <w:pPr>
        <w:pStyle w:val="Normal"/>
        <w:pBdr/>
        <w:spacing w:before="0" w:after="0"/>
        <w:jc w:val="center"/>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r>
    </w:p>
    <w:p>
      <w:pPr>
        <w:pStyle w:val="Normal"/>
        <w:pBdr/>
        <w:spacing w:before="0" w:after="0"/>
        <w:jc w:val="center"/>
        <w:rPr>
          <w:rFonts w:ascii="Times New Roman" w:hAnsi="Times New Roman" w:eastAsia="Times New Roman" w:cs="Times New Roman"/>
          <w:b/>
          <w:color w:val="000000"/>
          <w:sz w:val="32"/>
          <w:szCs w:val="28"/>
        </w:rPr>
      </w:pPr>
      <w:r>
        <w:rPr>
          <w:rFonts w:eastAsia="Times New Roman" w:cs="Times New Roman" w:ascii="Times New Roman" w:hAnsi="Times New Roman"/>
          <w:b/>
          <w:color w:val="000000"/>
          <w:sz w:val="32"/>
          <w:szCs w:val="28"/>
        </w:rPr>
        <w:t>DEPARTMENT OF INFORMATION SCIENCE &amp; ENGINEERING</w:t>
      </w:r>
    </w:p>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(Accredited by NBA Tier 1: 2025-2028)</w:t>
      </w:r>
    </w:p>
    <w:p>
      <w:pPr>
        <w:pStyle w:val="Normal"/>
        <w:pBdr/>
        <w:spacing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spacing w:lineRule="auto" w:line="240" w:before="0" w:after="0"/>
        <w:ind w:hanging="10"/>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Mini Project (PROJ22IS66) report on</w:t>
      </w:r>
    </w:p>
    <w:p>
      <w:pPr>
        <w:pStyle w:val="Normal"/>
        <w:spacing w:lineRule="auto" w:line="240" w:before="0" w:after="0"/>
        <w:ind w:hanging="10"/>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r>
    </w:p>
    <w:p>
      <w:pPr>
        <w:pStyle w:val="Normal"/>
        <w:spacing w:lineRule="auto" w:line="240" w:before="0" w:after="0"/>
        <w:ind w:hanging="10"/>
        <w:jc w:val="center"/>
        <w:rPr>
          <w:rFonts w:ascii="Times New Roman" w:hAnsi="Times New Roman" w:eastAsia="Times New Roman" w:cs="Times New Roman"/>
          <w:b/>
          <w:i/>
          <w:sz w:val="28"/>
          <w:szCs w:val="28"/>
        </w:rPr>
      </w:pPr>
      <w:r>
        <w:rPr>
          <w:rFonts w:eastAsia="Times New Roman" w:cs="Times New Roman" w:ascii="Times New Roman" w:hAnsi="Times New Roman"/>
          <w:b/>
          <w:color w:val="000000"/>
          <w:sz w:val="32"/>
          <w:szCs w:val="32"/>
        </w:rPr>
        <w:t>CivicFlow: A Retrieval-Augmented Multimodal</w:t>
      </w:r>
    </w:p>
    <w:p>
      <w:pPr>
        <w:pStyle w:val="Normal"/>
        <w:spacing w:lineRule="auto" w:line="240" w:before="0" w:after="0"/>
        <w:ind w:hanging="10"/>
        <w:jc w:val="center"/>
        <w:rPr>
          <w:rFonts w:ascii="Times New Roman" w:hAnsi="Times New Roman" w:eastAsia="Times New Roman" w:cs="Times New Roman"/>
          <w:b/>
          <w:i/>
          <w:sz w:val="28"/>
          <w:szCs w:val="28"/>
        </w:rPr>
      </w:pPr>
      <w:r>
        <w:rPr>
          <w:rFonts w:eastAsia="Times New Roman" w:cs="Times New Roman" w:ascii="Times New Roman" w:hAnsi="Times New Roman"/>
          <w:b/>
          <w:color w:val="000000"/>
          <w:sz w:val="32"/>
          <w:szCs w:val="32"/>
        </w:rPr>
        <w:t>Civic Issue Triage System for Urban Governance</w:t>
      </w:r>
    </w:p>
    <w:p>
      <w:pPr>
        <w:pStyle w:val="Normal"/>
        <w:spacing w:lineRule="auto" w:line="240" w:before="0" w:after="0"/>
        <w:ind w:hanging="10"/>
        <w:jc w:val="center"/>
        <w:rPr>
          <w:rFonts w:ascii="Times New Roman" w:hAnsi="Times New Roman" w:eastAsia="Times New Roman" w:cs="Times New Roman"/>
          <w:b/>
          <w:i/>
          <w:sz w:val="40"/>
          <w:szCs w:val="40"/>
          <w:vertAlign w:val="subscript"/>
        </w:rPr>
      </w:pPr>
      <w:r>
        <w:rPr>
          <w:rFonts w:eastAsia="Times New Roman" w:cs="Times New Roman" w:ascii="Times New Roman" w:hAnsi="Times New Roman"/>
          <w:b/>
          <w:i/>
          <w:sz w:val="40"/>
          <w:szCs w:val="40"/>
          <w:vertAlign w:val="subscript"/>
        </w:rPr>
        <w:t>Submitted in partial fulfillment for the award of the degree of</w:t>
      </w:r>
    </w:p>
    <w:p>
      <w:pPr>
        <w:pStyle w:val="Normal"/>
        <w:spacing w:lineRule="auto" w:line="240" w:before="0" w:after="0"/>
        <w:ind w:hanging="10"/>
        <w:jc w:val="center"/>
        <w:rPr>
          <w:rFonts w:ascii="Times New Roman" w:hAnsi="Times New Roman" w:eastAsia="Times New Roman" w:cs="Times New Roman"/>
          <w:b/>
          <w:i/>
          <w:sz w:val="40"/>
          <w:szCs w:val="40"/>
          <w:vertAlign w:val="subscript"/>
        </w:rPr>
      </w:pPr>
      <w:r>
        <w:rPr>
          <w:rFonts w:eastAsia="Times New Roman" w:cs="Times New Roman" w:ascii="Times New Roman" w:hAnsi="Times New Roman"/>
          <w:b/>
          <w:i/>
          <w:sz w:val="40"/>
          <w:szCs w:val="40"/>
          <w:vertAlign w:val="subscript"/>
        </w:rPr>
      </w:r>
    </w:p>
    <w:p>
      <w:pPr>
        <w:pStyle w:val="Normal"/>
        <w:spacing w:lineRule="auto" w:line="240" w:before="0" w:after="0"/>
        <w:ind w:hanging="1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Bachelor of Engineering</w:t>
      </w:r>
    </w:p>
    <w:p>
      <w:pPr>
        <w:pStyle w:val="Normal"/>
        <w:spacing w:lineRule="auto" w:line="240" w:before="0" w:after="0"/>
        <w:ind w:hanging="1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in</w:t>
      </w:r>
    </w:p>
    <w:p>
      <w:pPr>
        <w:pStyle w:val="Normal"/>
        <w:spacing w:lineRule="auto" w:line="240" w:before="0" w:after="0"/>
        <w:ind w:hanging="1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Information Science and Engineering</w:t>
      </w:r>
    </w:p>
    <w:p>
      <w:pPr>
        <w:pStyle w:val="Normal"/>
        <w:pBdr/>
        <w:spacing w:before="0" w:after="0"/>
        <w:jc w:val="center"/>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r>
    </w:p>
    <w:p>
      <w:pPr>
        <w:pStyle w:val="Normal"/>
        <w:pBdr/>
        <w:spacing w:lineRule="auto" w:line="240" w:before="0" w:after="0"/>
        <w:jc w:val="cente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jc w:val="cente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pBdr/>
        <w:spacing w:lineRule="auto" w:line="240" w:before="0" w:after="0"/>
        <w:jc w:val="center"/>
        <w:rPr>
          <w:rFonts w:ascii="Times New Roman" w:hAnsi="Times New Roman" w:eastAsia="Times New Roman" w:cs="Times New Roman"/>
          <w:b/>
          <w:i/>
          <w:color w:val="000000"/>
          <w:sz w:val="28"/>
          <w:szCs w:val="28"/>
        </w:rPr>
      </w:pPr>
      <w:r>
        <w:rPr>
          <w:rFonts w:eastAsia="Times New Roman" w:cs="Times New Roman" w:ascii="Times New Roman" w:hAnsi="Times New Roman"/>
          <w:b/>
          <w:i/>
          <w:color w:val="000000"/>
          <w:sz w:val="28"/>
          <w:szCs w:val="28"/>
        </w:rPr>
        <w:t>Submitted by</w:t>
      </w:r>
    </w:p>
    <w:p>
      <w:pPr>
        <w:pStyle w:val="Normal"/>
        <w:pBdr/>
        <w:spacing w:lineRule="auto" w:line="24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bl>
      <w:tblPr>
        <w:tblStyle w:val="a"/>
        <w:tblW w:w="6232" w:type="dxa"/>
        <w:jc w:val="center"/>
        <w:tblInd w:w="0" w:type="dxa"/>
        <w:tblLayout w:type="fixed"/>
        <w:tblCellMar>
          <w:top w:w="0" w:type="dxa"/>
          <w:start w:w="108" w:type="dxa"/>
          <w:bottom w:w="0" w:type="dxa"/>
          <w:end w:w="108" w:type="dxa"/>
        </w:tblCellMar>
        <w:tblLook w:val="0400" w:noHBand="0" w:noVBand="1" w:firstColumn="0" w:lastRow="0" w:lastColumn="0" w:firstRow="0"/>
      </w:tblPr>
      <w:tblGrid>
        <w:gridCol w:w="4199"/>
        <w:gridCol w:w="2033"/>
      </w:tblGrid>
      <w:tr>
        <w:trPr/>
        <w:tc>
          <w:tcPr>
            <w:tcW w:w="4199" w:type="dxa"/>
            <w:tcBorders/>
            <w:vAlign w:val="center"/>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Bhoomika Nayak</w:t>
            </w:r>
          </w:p>
        </w:tc>
        <w:tc>
          <w:tcPr>
            <w:tcW w:w="2033" w:type="dxa"/>
            <w:tcBorders/>
            <w:vAlign w:val="center"/>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1DS23IS031</w:t>
            </w:r>
          </w:p>
        </w:tc>
      </w:tr>
      <w:tr>
        <w:trPr/>
        <w:tc>
          <w:tcPr>
            <w:tcW w:w="4199" w:type="dxa"/>
            <w:tcBorders/>
            <w:vAlign w:val="center"/>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Chandra Shekar GV </w:t>
            </w:r>
          </w:p>
        </w:tc>
        <w:tc>
          <w:tcPr>
            <w:tcW w:w="2033" w:type="dxa"/>
            <w:tcBorders/>
            <w:vAlign w:val="center"/>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1DS23IS035</w:t>
            </w:r>
          </w:p>
        </w:tc>
      </w:tr>
      <w:tr>
        <w:trPr/>
        <w:tc>
          <w:tcPr>
            <w:tcW w:w="4199" w:type="dxa"/>
            <w:tcBorders/>
            <w:vAlign w:val="center"/>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Chetan S</w:t>
            </w:r>
          </w:p>
        </w:tc>
        <w:tc>
          <w:tcPr>
            <w:tcW w:w="2033" w:type="dxa"/>
            <w:tcBorders/>
            <w:vAlign w:val="center"/>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1DS23IS037</w:t>
            </w:r>
          </w:p>
        </w:tc>
      </w:tr>
      <w:tr>
        <w:trPr/>
        <w:tc>
          <w:tcPr>
            <w:tcW w:w="4199" w:type="dxa"/>
            <w:tcBorders/>
            <w:vAlign w:val="center"/>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Dikshith M</w:t>
            </w:r>
          </w:p>
        </w:tc>
        <w:tc>
          <w:tcPr>
            <w:tcW w:w="2033" w:type="dxa"/>
            <w:tcBorders/>
            <w:vAlign w:val="center"/>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1DS23IS044</w:t>
            </w:r>
          </w:p>
        </w:tc>
      </w:tr>
    </w:tbl>
    <w:p>
      <w:pPr>
        <w:pStyle w:val="Normal"/>
        <w:pBdr/>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before="0" w:after="0"/>
        <w:jc w:val="center"/>
        <w:rPr>
          <w:rFonts w:ascii="Times New Roman" w:hAnsi="Times New Roman" w:eastAsia="Times New Roman" w:cs="Times New Roman"/>
          <w:b/>
          <w:i/>
          <w:color w:val="000000"/>
          <w:sz w:val="28"/>
          <w:szCs w:val="28"/>
        </w:rPr>
      </w:pPr>
      <w:r>
        <w:rPr>
          <w:rFonts w:eastAsia="Times New Roman" w:cs="Times New Roman" w:ascii="Times New Roman" w:hAnsi="Times New Roman"/>
          <w:b/>
          <w:i/>
          <w:color w:val="000000"/>
          <w:sz w:val="28"/>
          <w:szCs w:val="28"/>
        </w:rPr>
        <w:t>Under the Guidance of</w:t>
      </w:r>
    </w:p>
    <w:p>
      <w:pPr>
        <w:pStyle w:val="Normal"/>
        <w:pBdr/>
        <w:spacing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Dr. Vaidehi M</w:t>
      </w:r>
    </w:p>
    <w:p>
      <w:pPr>
        <w:pStyle w:val="Normal"/>
        <w:pBdr/>
        <w:spacing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Professor</w:t>
      </w:r>
      <w:r>
        <w:rPr>
          <w:rFonts w:eastAsia="Times New Roman" w:cs="Times New Roman" w:ascii="Times New Roman" w:hAnsi="Times New Roman"/>
          <w:color w:val="000000"/>
          <w:sz w:val="24"/>
          <w:szCs w:val="24"/>
        </w:rPr>
        <w:t>, Dept. of ISE</w:t>
      </w:r>
    </w:p>
    <w:p>
      <w:pPr>
        <w:pStyle w:val="Normal"/>
        <w:pBdr/>
        <w:spacing w:before="0" w:after="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lineRule="auto" w:line="240" w:before="0" w:after="0"/>
        <w:jc w:val="center"/>
        <w:rPr>
          <w:rFonts w:ascii="Times New Roman" w:hAnsi="Times New Roman" w:eastAsia="Times New Roman" w:cs="Times New Roman"/>
          <w:b/>
          <w:color w:val="0F243E"/>
          <w:sz w:val="32"/>
          <w:szCs w:val="32"/>
        </w:rPr>
      </w:pPr>
      <w:r>
        <w:rPr>
          <w:rFonts w:eastAsia="Times New Roman" w:cs="Times New Roman" w:ascii="Times New Roman" w:hAnsi="Times New Roman"/>
          <w:b/>
          <w:color w:val="0F243E"/>
          <w:sz w:val="32"/>
          <w:szCs w:val="32"/>
        </w:rPr>
      </w:r>
    </w:p>
    <w:p>
      <w:pPr>
        <w:pStyle w:val="Normal"/>
        <w:pBdr/>
        <w:spacing w:lineRule="auto" w:line="240" w:before="0" w:after="0"/>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VISVESVARAYA TECHNOLOGICAL UNIVERSITY</w:t>
      </w:r>
    </w:p>
    <w:p>
      <w:pPr>
        <w:pStyle w:val="Normal"/>
        <w:pBdr/>
        <w:spacing w:lineRule="auto" w:line="240" w:before="0" w:after="0"/>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JNANASANGAMA, BELAGAVI-590018, KARNATAKA, INDIA</w:t>
      </w:r>
    </w:p>
    <w:p>
      <w:pPr>
        <w:pStyle w:val="Normal"/>
        <w:pBdr/>
        <w:spacing w:lineRule="auto" w:line="240" w:before="0" w:after="0"/>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2025-26</w:t>
      </w:r>
      <w:r>
        <w:br w:type="page"/>
      </w:r>
    </w:p>
    <w:p>
      <w:pPr>
        <w:pStyle w:val="Normal"/>
        <w:keepNext w:val="true"/>
        <w:pBdr/>
        <w:spacing w:lineRule="auto" w:line="240" w:before="0" w:after="0"/>
        <w:jc w:val="center"/>
        <w:rPr>
          <w:rFonts w:ascii="Times New Roman" w:hAnsi="Times New Roman" w:eastAsia="Times New Roman" w:cs="Times New Roman"/>
          <w:color w:val="000000"/>
          <w:sz w:val="34"/>
          <w:szCs w:val="34"/>
        </w:rPr>
      </w:pPr>
      <w:r>
        <w:rPr>
          <w:rFonts w:eastAsia="Times New Roman" w:cs="Times New Roman" w:ascii="Times New Roman" w:hAnsi="Times New Roman"/>
          <w:b/>
          <w:color w:val="000000"/>
          <w:sz w:val="34"/>
          <w:szCs w:val="34"/>
        </w:rPr>
        <w:t>DAYANANDA SAGAR COLLEGE OF ENGINEERING</w:t>
      </w:r>
    </w:p>
    <w:p>
      <w:pPr>
        <w:pStyle w:val="Normal"/>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(An Autonomous Institute affiliated to Visvesvaraya Technological University (VTU), Belagavi, </w:t>
      </w:r>
    </w:p>
    <w:p>
      <w:pPr>
        <w:pStyle w:val="Normal"/>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Approved by AICTE and UGC, Accredited by NAAC with ‘A’ grade Certified Institution)</w:t>
      </w:r>
    </w:p>
    <w:p>
      <w:pPr>
        <w:pStyle w:val="Normal"/>
        <w:spacing w:before="0" w:after="0"/>
        <w:ind w:start="95" w:end="11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Shavige Malleshwara Hills, Kumaraswamy Layout, Bengaluru-560 111, India</w:t>
      </w:r>
    </w:p>
    <w:p>
      <w:pPr>
        <w:pStyle w:val="Normal"/>
        <w:pBdr/>
        <w:spacing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pBdr/>
        <w:spacing w:before="0" w:after="0"/>
        <w:jc w:val="center"/>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DEPARTMENT OF INFORMATION SCIENCE &amp; ENGINEERING</w:t>
      </w:r>
    </w:p>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(Accredited by NBA Tier 1: 2025-2028)</w:t>
      </w:r>
    </w:p>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before="0" w:after="0"/>
        <w:jc w:val="center"/>
        <w:rPr>
          <w:rFonts w:ascii="Times New Roman" w:hAnsi="Times New Roman" w:eastAsia="Times New Roman" w:cs="Times New Roman"/>
          <w:b/>
          <w:color w:val="000000"/>
          <w:sz w:val="28"/>
          <w:szCs w:val="28"/>
        </w:rPr>
      </w:pPr>
      <w:r>
        <w:rPr/>
        <w:drawing>
          <wp:inline distT="0" distB="0" distL="0" distR="0">
            <wp:extent cx="1002030" cy="969645"/>
            <wp:effectExtent l="0" t="0" r="0" b="0"/>
            <wp:docPr id="3" name="image3.jpg"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g" descr="C:\Users\ISE\Downloads\DSCE Logo - JPG.jpg"/>
                    <pic:cNvPicPr>
                      <a:picLocks noChangeAspect="1" noChangeArrowheads="1"/>
                    </pic:cNvPicPr>
                  </pic:nvPicPr>
                  <pic:blipFill>
                    <a:blip r:embed="rId4"/>
                    <a:stretch>
                      <a:fillRect/>
                    </a:stretch>
                  </pic:blipFill>
                  <pic:spPr bwMode="auto">
                    <a:xfrm>
                      <a:off x="0" y="0"/>
                      <a:ext cx="1002030" cy="969645"/>
                    </a:xfrm>
                    <a:prstGeom prst="rect">
                      <a:avLst/>
                    </a:prstGeom>
                    <a:noFill/>
                  </pic:spPr>
                </pic:pic>
              </a:graphicData>
            </a:graphic>
          </wp:inline>
        </w:drawing>
      </w:r>
    </w:p>
    <w:p>
      <w:pPr>
        <w:pStyle w:val="Heading1"/>
        <w:spacing w:before="1" w:after="0"/>
        <w:ind w:firstLine="95" w:start="95" w:end="113"/>
        <w:rPr>
          <w:sz w:val="28"/>
          <w:szCs w:val="28"/>
        </w:rPr>
      </w:pPr>
      <w:r>
        <w:rPr>
          <w:sz w:val="28"/>
          <w:szCs w:val="28"/>
        </w:rPr>
      </w:r>
    </w:p>
    <w:p>
      <w:pPr>
        <w:pStyle w:val="Heading1"/>
        <w:spacing w:before="1" w:after="0"/>
        <w:ind w:firstLine="95" w:start="95" w:end="113"/>
        <w:rPr>
          <w:u w:val="single"/>
        </w:rPr>
      </w:pPr>
      <w:r>
        <w:rPr>
          <w:u w:val="single"/>
        </w:rPr>
        <w:t>CERTIFICATE</w:t>
      </w:r>
    </w:p>
    <w:p>
      <w:pPr>
        <w:pStyle w:val="Normal"/>
        <w:rPr/>
      </w:pPr>
      <w:r>
        <w:rPr/>
      </w:r>
    </w:p>
    <w:p>
      <w:pPr>
        <w:pStyle w:val="Normal"/>
        <w:pBdr/>
        <w:spacing w:lineRule="auto" w:line="360" w:before="413" w:after="200"/>
        <w:ind w:start="100" w:end="113"/>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This is to certify that the Mini Project report entitled </w:t>
      </w:r>
      <w:r>
        <w:rPr>
          <w:rFonts w:eastAsia="Times New Roman" w:cs="Times New Roman" w:ascii="Times New Roman" w:hAnsi="Times New Roman"/>
          <w:b/>
          <w:color w:val="000000"/>
          <w:sz w:val="24"/>
          <w:szCs w:val="24"/>
        </w:rPr>
        <w:t>“CivicFlow: A Retrieval-Augmented Multimodal Civic Issue Triage System for Urban Governance”</w:t>
      </w:r>
      <w:r>
        <w:rPr>
          <w:rFonts w:eastAsia="Times New Roman" w:cs="Times New Roman" w:ascii="Times New Roman" w:hAnsi="Times New Roman"/>
          <w:color w:val="000000"/>
          <w:sz w:val="24"/>
          <w:szCs w:val="24"/>
        </w:rPr>
        <w:t xml:space="preserve"> carried out by </w:t>
      </w:r>
      <w:r>
        <w:rPr>
          <w:rFonts w:eastAsia="Times New Roman" w:cs="Times New Roman" w:ascii="Times New Roman" w:hAnsi="Times New Roman"/>
          <w:b/>
          <w:color w:val="000000"/>
          <w:sz w:val="24"/>
          <w:szCs w:val="24"/>
        </w:rPr>
        <w:t xml:space="preserve">Bhoomika Nayak </w:t>
      </w:r>
      <w:r>
        <w:rPr>
          <w:rFonts w:eastAsia="Times New Roman" w:cs="Times New Roman" w:ascii="Times New Roman" w:hAnsi="Times New Roman"/>
          <w:b/>
          <w:color w:val="000000"/>
          <w:sz w:val="24"/>
          <w:szCs w:val="24"/>
        </w:rPr>
        <w:t>(</w:t>
      </w:r>
      <w:r>
        <w:rPr>
          <w:rFonts w:eastAsia="Times New Roman" w:cs="Times New Roman" w:ascii="Times New Roman" w:hAnsi="Times New Roman"/>
          <w:b/>
          <w:color w:val="000000"/>
          <w:sz w:val="24"/>
          <w:szCs w:val="24"/>
        </w:rPr>
        <w:t>1DS23IS031)</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b/>
          <w:color w:val="000000"/>
          <w:sz w:val="24"/>
          <w:szCs w:val="24"/>
        </w:rPr>
        <w:t xml:space="preserve">Chandra Shekar GV </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b/>
          <w:color w:val="000000"/>
          <w:sz w:val="24"/>
          <w:szCs w:val="24"/>
        </w:rPr>
        <w:t>1DS23IS035</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b/>
          <w:color w:val="000000"/>
          <w:sz w:val="24"/>
          <w:szCs w:val="24"/>
        </w:rPr>
        <w:t>Chetan S</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b/>
          <w:color w:val="000000"/>
          <w:sz w:val="24"/>
          <w:szCs w:val="24"/>
        </w:rPr>
        <w:t>1DS23IS037</w:t>
      </w:r>
      <w:r>
        <w:rPr>
          <w:rFonts w:eastAsia="Times New Roman" w:cs="Times New Roman" w:ascii="Times New Roman" w:hAnsi="Times New Roman"/>
          <w:b/>
          <w:color w:val="000000"/>
          <w:sz w:val="24"/>
          <w:szCs w:val="24"/>
        </w:rPr>
        <w:t xml:space="preserve">) and </w:t>
      </w:r>
      <w:r>
        <w:rPr>
          <w:rFonts w:eastAsia="Times New Roman" w:cs="Times New Roman" w:ascii="Times New Roman" w:hAnsi="Times New Roman"/>
          <w:b/>
          <w:color w:val="000000"/>
          <w:sz w:val="24"/>
          <w:szCs w:val="24"/>
        </w:rPr>
        <w:t>Dikshith M</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b/>
          <w:color w:val="000000"/>
          <w:sz w:val="24"/>
          <w:szCs w:val="24"/>
        </w:rPr>
        <w:t>1DS23IS044</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color w:val="000000"/>
          <w:sz w:val="24"/>
          <w:szCs w:val="24"/>
        </w:rPr>
        <w:t xml:space="preserve">in partial fulfillment for the </w:t>
      </w:r>
      <w:r>
        <w:rPr>
          <w:rFonts w:eastAsia="Times New Roman" w:cs="Times New Roman" w:ascii="Times New Roman" w:hAnsi="Times New Roman"/>
          <w:b/>
          <w:color w:val="000000"/>
          <w:sz w:val="24"/>
          <w:szCs w:val="24"/>
        </w:rPr>
        <w:t>VI semester</w:t>
      </w:r>
      <w:r>
        <w:rPr>
          <w:rFonts w:eastAsia="Times New Roman" w:cs="Times New Roman" w:ascii="Times New Roman" w:hAnsi="Times New Roman"/>
          <w:color w:val="000000"/>
          <w:sz w:val="24"/>
          <w:szCs w:val="24"/>
        </w:rPr>
        <w:t xml:space="preserve"> of </w:t>
      </w:r>
      <w:r>
        <w:rPr>
          <w:rFonts w:eastAsia="Times New Roman" w:cs="Times New Roman" w:ascii="Times New Roman" w:hAnsi="Times New Roman"/>
          <w:b/>
          <w:color w:val="000000"/>
          <w:sz w:val="24"/>
          <w:szCs w:val="24"/>
        </w:rPr>
        <w:t>Bachelor of Information Science and Engineering,</w:t>
      </w:r>
      <w:r>
        <w:rPr>
          <w:rFonts w:eastAsia="Times New Roman" w:cs="Times New Roman" w:ascii="Times New Roman" w:hAnsi="Times New Roman"/>
          <w:color w:val="000000"/>
          <w:sz w:val="24"/>
          <w:szCs w:val="24"/>
        </w:rPr>
        <w:t xml:space="preserve"> of the Visvesvaraya Technological University, Belgaum, during the year 2025-26. The Mini Project report has been approved as it satisfies the academic requirements prescribed for the Bachelor of Engineering degree.</w:t>
      </w:r>
    </w:p>
    <w:p>
      <w:pPr>
        <w:pStyle w:val="Normal"/>
        <w:pBdr/>
        <w:spacing w:lineRule="auto" w:line="360" w:before="413" w:after="200"/>
        <w:ind w:start="100" w:end="113"/>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bl>
      <w:tblPr>
        <w:tblStyle w:val="a0"/>
        <w:tblW w:w="10222" w:type="dxa"/>
        <w:jc w:val="start"/>
        <w:tblInd w:w="-115" w:type="dxa"/>
        <w:tblLayout w:type="fixed"/>
        <w:tblCellMar>
          <w:top w:w="0" w:type="dxa"/>
          <w:start w:w="108" w:type="dxa"/>
          <w:bottom w:w="0" w:type="dxa"/>
          <w:end w:w="108" w:type="dxa"/>
        </w:tblCellMar>
        <w:tblLook w:val="0400" w:noHBand="0" w:noVBand="1" w:firstColumn="0" w:lastRow="0" w:lastColumn="0" w:firstRow="0"/>
      </w:tblPr>
      <w:tblGrid>
        <w:gridCol w:w="2960"/>
        <w:gridCol w:w="3560"/>
        <w:gridCol w:w="3702"/>
      </w:tblGrid>
      <w:tr>
        <w:trPr/>
        <w:tc>
          <w:tcPr>
            <w:tcW w:w="2960" w:type="dxa"/>
            <w:tcBorders/>
            <w:shd w:color="auto" w:fill="auto" w:val="clear"/>
          </w:tcPr>
          <w:p>
            <w:pPr>
              <w:pStyle w:val="Normal"/>
              <w:spacing w:lineRule="auto" w:line="240" w:before="0" w:after="0"/>
              <w:rPr>
                <w:rFonts w:ascii="Times New Roman" w:hAnsi="Times New Roman" w:eastAsia="Times New Roman" w:cs="Times New Roman"/>
                <w:b/>
                <w:color w:val="800000"/>
              </w:rPr>
            </w:pPr>
            <w:r>
              <w:rPr>
                <w:rFonts w:eastAsia="Times New Roman" w:cs="Times New Roman" w:ascii="Times New Roman" w:hAnsi="Times New Roman"/>
                <w:b/>
                <w:color w:val="800000"/>
              </w:rPr>
              <w:t>Signature of the Guide</w:t>
            </w:r>
          </w:p>
          <w:p>
            <w:pPr>
              <w:pStyle w:val="Normal"/>
              <w:spacing w:lineRule="auto" w:line="240" w:before="0" w:after="0"/>
              <w:rPr>
                <w:rFonts w:ascii="Times New Roman" w:hAnsi="Times New Roman" w:eastAsia="Times New Roman" w:cs="Times New Roman"/>
                <w:b/>
              </w:rPr>
            </w:pPr>
            <w:r>
              <w:rPr>
                <w:rFonts w:eastAsia="Times New Roman" w:cs="Times New Roman" w:ascii="Times New Roman" w:hAnsi="Times New Roman"/>
                <w:b/>
              </w:rPr>
              <w:t>Name</w:t>
            </w:r>
          </w:p>
          <w:p>
            <w:pPr>
              <w:pStyle w:val="Normal"/>
              <w:spacing w:lineRule="auto" w:line="240" w:before="0" w:after="0"/>
              <w:rPr>
                <w:rFonts w:ascii="Times New Roman" w:hAnsi="Times New Roman" w:eastAsia="Times New Roman" w:cs="Times New Roman"/>
                <w:b/>
              </w:rPr>
            </w:pPr>
            <w:r>
              <w:rPr>
                <w:rFonts w:eastAsia="Times New Roman" w:cs="Times New Roman" w:ascii="Times New Roman" w:hAnsi="Times New Roman"/>
                <w:b/>
              </w:rPr>
              <w:t>Designation</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rPr>
              <w:t>Dept. of ISE, DSCE Bengaluru</w:t>
            </w:r>
          </w:p>
        </w:tc>
        <w:tc>
          <w:tcPr>
            <w:tcW w:w="3560" w:type="dxa"/>
            <w:tcBorders/>
            <w:shd w:color="auto" w:fill="auto" w:val="clear"/>
          </w:tcPr>
          <w:p>
            <w:pPr>
              <w:pStyle w:val="Normal"/>
              <w:spacing w:lineRule="auto" w:line="240" w:before="0" w:after="0"/>
              <w:ind w:hanging="29" w:start="29"/>
              <w:jc w:val="center"/>
              <w:rPr>
                <w:rFonts w:ascii="Times New Roman" w:hAnsi="Times New Roman" w:eastAsia="Times New Roman" w:cs="Times New Roman"/>
                <w:b/>
              </w:rPr>
            </w:pPr>
            <w:r>
              <w:rPr/>
            </w:r>
          </w:p>
          <w:p>
            <w:pPr>
              <w:pStyle w:val="Normal"/>
              <w:spacing w:lineRule="auto" w:line="240" w:before="0" w:after="0"/>
              <w:ind w:end="-483"/>
              <w:rPr>
                <w:rFonts w:ascii="Times New Roman" w:hAnsi="Times New Roman" w:eastAsia="Times New Roman" w:cs="Times New Roman"/>
                <w:b/>
                <w:color w:val="800000"/>
              </w:rPr>
            </w:pPr>
            <w:r>
              <w:rPr>
                <w:rFonts w:eastAsia="Times New Roman" w:cs="Times New Roman" w:ascii="Times New Roman" w:hAnsi="Times New Roman"/>
                <w:b/>
                <w:color w:val="800000"/>
              </w:rPr>
            </w:r>
          </w:p>
        </w:tc>
        <w:tc>
          <w:tcPr>
            <w:tcW w:w="3702" w:type="dxa"/>
            <w:tcBorders/>
            <w:shd w:color="auto" w:fill="auto" w:val="clear"/>
          </w:tcPr>
          <w:p>
            <w:pPr>
              <w:pStyle w:val="Normal"/>
              <w:spacing w:lineRule="auto" w:line="240" w:before="0" w:after="0"/>
              <w:jc w:val="center"/>
              <w:rPr>
                <w:rFonts w:ascii="Times New Roman" w:hAnsi="Times New Roman" w:eastAsia="Times New Roman" w:cs="Times New Roman"/>
                <w:b/>
                <w:color w:val="80340D"/>
              </w:rPr>
            </w:pPr>
            <w:r>
              <w:rPr>
                <w:rFonts w:eastAsia="Times New Roman" w:cs="Times New Roman" w:ascii="Times New Roman" w:hAnsi="Times New Roman"/>
                <w:b/>
                <w:color w:val="80340D"/>
              </w:rPr>
              <w:t xml:space="preserve">      </w:t>
            </w:r>
            <w:bookmarkStart w:id="1" w:name="_GoBack"/>
            <w:bookmarkEnd w:id="1"/>
            <w:r>
              <w:rPr>
                <w:rFonts w:eastAsia="Times New Roman" w:cs="Times New Roman" w:ascii="Times New Roman" w:hAnsi="Times New Roman"/>
                <w:b/>
                <w:color w:val="80340D"/>
              </w:rPr>
              <w:t xml:space="preserve">   </w:t>
            </w:r>
            <w:r>
              <w:rPr>
                <w:rFonts w:eastAsia="Times New Roman" w:cs="Times New Roman" w:ascii="Times New Roman" w:hAnsi="Times New Roman"/>
                <w:b/>
                <w:color w:val="800000"/>
              </w:rPr>
              <w:t>Signature of the HoD</w:t>
            </w:r>
          </w:p>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Dr. Annapurna P Patil</w:t>
            </w:r>
          </w:p>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Dean Academics, Prof &amp; Head</w:t>
            </w:r>
          </w:p>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Dept. of ISE, DSCE, Bengaluru</w:t>
            </w:r>
          </w:p>
        </w:tc>
      </w:tr>
    </w:tbl>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b/>
          <w:color w:val="800000"/>
        </w:rPr>
      </w:pPr>
      <w:r>
        <w:rPr>
          <w:rFonts w:eastAsia="Times New Roman" w:cs="Times New Roman" w:ascii="Times New Roman" w:hAnsi="Times New Roman"/>
          <w:b/>
          <w:color w:val="800000"/>
        </w:rPr>
        <w:t xml:space="preserve">                           </w:t>
      </w:r>
      <w:r>
        <w:rPr>
          <w:rFonts w:eastAsia="Times New Roman" w:cs="Times New Roman" w:ascii="Times New Roman" w:hAnsi="Times New Roman"/>
          <w:b/>
        </w:rPr>
        <w:t xml:space="preserve">                    </w:t>
      </w:r>
    </w:p>
    <w:tbl>
      <w:tblPr>
        <w:tblStyle w:val="a1"/>
        <w:tblW w:w="9904" w:type="dxa"/>
        <w:jc w:val="start"/>
        <w:tblInd w:w="-115" w:type="dxa"/>
        <w:tblLayout w:type="fixed"/>
        <w:tblCellMar>
          <w:top w:w="0" w:type="dxa"/>
          <w:start w:w="108" w:type="dxa"/>
          <w:bottom w:w="0" w:type="dxa"/>
          <w:end w:w="108" w:type="dxa"/>
        </w:tblCellMar>
        <w:tblLook w:val="0400" w:noHBand="0" w:noVBand="1" w:firstColumn="0" w:lastRow="0" w:lastColumn="0" w:firstRow="0"/>
      </w:tblPr>
      <w:tblGrid>
        <w:gridCol w:w="4235"/>
        <w:gridCol w:w="1861"/>
        <w:gridCol w:w="3808"/>
      </w:tblGrid>
      <w:tr>
        <w:trPr>
          <w:trHeight w:val="1582" w:hRule="atLeast"/>
        </w:trPr>
        <w:tc>
          <w:tcPr>
            <w:tcW w:w="4235" w:type="dxa"/>
            <w:tcBorders/>
            <w:shd w:color="auto" w:fill="auto" w:val="clear"/>
          </w:tcPr>
          <w:p>
            <w:pPr>
              <w:pStyle w:val="Normal"/>
              <w:spacing w:lineRule="auto" w:line="240" w:before="0" w:after="0"/>
              <w:rPr>
                <w:rFonts w:ascii="Times New Roman" w:hAnsi="Times New Roman" w:eastAsia="Times New Roman" w:cs="Times New Roman"/>
                <w:b/>
                <w:color w:val="632423"/>
                <w:sz w:val="28"/>
                <w:szCs w:val="28"/>
              </w:rPr>
            </w:pPr>
            <w:r>
              <w:rPr>
                <w:rFonts w:eastAsia="Times New Roman" w:cs="Times New Roman" w:ascii="Times New Roman" w:hAnsi="Times New Roman"/>
                <w:b/>
                <w:color w:val="632423"/>
                <w:sz w:val="28"/>
                <w:szCs w:val="28"/>
              </w:rPr>
              <w:t>Name of the Examiners</w:t>
            </w:r>
          </w:p>
          <w:p>
            <w:pPr>
              <w:pStyle w:val="Normal"/>
              <w:spacing w:lineRule="auto" w:line="240" w:before="0" w:after="0"/>
              <w:jc w:val="center"/>
              <w:rPr>
                <w:rFonts w:ascii="Times New Roman" w:hAnsi="Times New Roman" w:eastAsia="Times New Roman" w:cs="Times New Roman"/>
                <w:b/>
                <w:color w:val="632423"/>
                <w:sz w:val="28"/>
                <w:szCs w:val="28"/>
              </w:rPr>
            </w:pPr>
            <w:r>
              <w:rPr>
                <w:rFonts w:eastAsia="Times New Roman" w:cs="Times New Roman" w:ascii="Times New Roman" w:hAnsi="Times New Roman"/>
                <w:b/>
                <w:color w:val="632423"/>
                <w:sz w:val="28"/>
                <w:szCs w:val="28"/>
              </w:rPr>
            </w:r>
          </w:p>
          <w:p>
            <w:pPr>
              <w:pStyle w:val="Normal"/>
              <w:numPr>
                <w:ilvl w:val="0"/>
                <w:numId w:val="1"/>
              </w:numPr>
              <w:spacing w:lineRule="auto" w:line="240" w:before="0" w:after="0"/>
              <w:ind w:hanging="321" w:start="321"/>
              <w:rPr>
                <w:rFonts w:ascii="Times New Roman" w:hAnsi="Times New Roman" w:eastAsia="Times New Roman" w:cs="Times New Roman"/>
                <w:b/>
              </w:rPr>
            </w:pPr>
            <w:r>
              <w:rPr>
                <w:rFonts w:eastAsia="Times New Roman" w:cs="Times New Roman" w:ascii="Times New Roman" w:hAnsi="Times New Roman"/>
                <w:b/>
                <w:color w:val="002060"/>
                <w:sz w:val="28"/>
                <w:szCs w:val="28"/>
              </w:rPr>
              <w:t>...........................................</w:t>
            </w:r>
          </w:p>
          <w:p>
            <w:pPr>
              <w:pStyle w:val="Normal"/>
              <w:spacing w:lineRule="auto" w:line="240" w:before="0" w:after="0"/>
              <w:ind w:hanging="321" w:start="321"/>
              <w:rPr>
                <w:rFonts w:ascii="Times New Roman" w:hAnsi="Times New Roman" w:eastAsia="Times New Roman" w:cs="Times New Roman"/>
                <w:b/>
              </w:rPr>
            </w:pPr>
            <w:r>
              <w:rPr>
                <w:rFonts w:eastAsia="Times New Roman" w:cs="Times New Roman" w:ascii="Times New Roman" w:hAnsi="Times New Roman"/>
                <w:b/>
              </w:rPr>
            </w:r>
          </w:p>
          <w:p>
            <w:pPr>
              <w:pStyle w:val="Normal"/>
              <w:numPr>
                <w:ilvl w:val="0"/>
                <w:numId w:val="1"/>
              </w:numPr>
              <w:spacing w:lineRule="auto" w:line="240" w:before="0" w:after="0"/>
              <w:ind w:hanging="321" w:start="321"/>
              <w:rPr>
                <w:rFonts w:ascii="Times New Roman" w:hAnsi="Times New Roman" w:eastAsia="Times New Roman" w:cs="Times New Roman"/>
                <w:b/>
              </w:rPr>
            </w:pPr>
            <w:r>
              <w:rPr>
                <w:rFonts w:eastAsia="Times New Roman" w:cs="Times New Roman" w:ascii="Times New Roman" w:hAnsi="Times New Roman"/>
                <w:b/>
                <w:color w:val="002060"/>
                <w:sz w:val="28"/>
                <w:szCs w:val="28"/>
              </w:rPr>
              <w:t>...........................................</w:t>
            </w:r>
          </w:p>
        </w:tc>
        <w:tc>
          <w:tcPr>
            <w:tcW w:w="1861" w:type="dxa"/>
            <w:tcBorders/>
            <w:shd w:color="auto" w:fill="auto" w:val="clear"/>
          </w:tcPr>
          <w:p>
            <w:pPr>
              <w:pStyle w:val="Normal"/>
              <w:spacing w:lineRule="auto" w:line="240" w:before="0" w:after="0"/>
              <w:jc w:val="center"/>
              <w:rPr>
                <w:rFonts w:ascii="Times New Roman" w:hAnsi="Times New Roman" w:eastAsia="Times New Roman" w:cs="Times New Roman"/>
                <w:b/>
                <w:color w:val="632423"/>
                <w:sz w:val="28"/>
                <w:szCs w:val="28"/>
              </w:rPr>
            </w:pPr>
            <w:r>
              <w:rPr>
                <w:rFonts w:eastAsia="Times New Roman" w:cs="Times New Roman" w:ascii="Times New Roman" w:hAnsi="Times New Roman"/>
                <w:b/>
                <w:color w:val="632423"/>
                <w:sz w:val="28"/>
                <w:szCs w:val="28"/>
              </w:rPr>
            </w:r>
          </w:p>
        </w:tc>
        <w:tc>
          <w:tcPr>
            <w:tcW w:w="3808" w:type="dxa"/>
            <w:tcBorders/>
            <w:shd w:color="auto" w:fill="auto" w:val="clear"/>
          </w:tcPr>
          <w:p>
            <w:pPr>
              <w:pStyle w:val="Normal"/>
              <w:spacing w:lineRule="auto" w:line="240" w:before="0" w:after="0"/>
              <w:jc w:val="center"/>
              <w:rPr>
                <w:rFonts w:ascii="Times New Roman" w:hAnsi="Times New Roman" w:eastAsia="Times New Roman" w:cs="Times New Roman"/>
                <w:b/>
                <w:color w:val="632423"/>
                <w:sz w:val="28"/>
                <w:szCs w:val="28"/>
              </w:rPr>
            </w:pPr>
            <w:r>
              <w:rPr>
                <w:rFonts w:eastAsia="Times New Roman" w:cs="Times New Roman" w:ascii="Times New Roman" w:hAnsi="Times New Roman"/>
                <w:b/>
                <w:color w:val="632423"/>
                <w:sz w:val="28"/>
                <w:szCs w:val="28"/>
              </w:rPr>
              <w:t xml:space="preserve">  </w:t>
            </w:r>
            <w:r>
              <w:rPr>
                <w:rFonts w:eastAsia="Times New Roman" w:cs="Times New Roman" w:ascii="Times New Roman" w:hAnsi="Times New Roman"/>
                <w:b/>
                <w:color w:val="632423"/>
                <w:sz w:val="28"/>
                <w:szCs w:val="28"/>
              </w:rPr>
              <w:t>Signature with date</w:t>
            </w:r>
          </w:p>
          <w:p>
            <w:pPr>
              <w:pStyle w:val="Normal"/>
              <w:spacing w:lineRule="auto" w:line="240" w:before="0" w:after="0"/>
              <w:jc w:val="center"/>
              <w:rPr>
                <w:rFonts w:ascii="Times New Roman" w:hAnsi="Times New Roman" w:eastAsia="Times New Roman" w:cs="Times New Roman"/>
                <w:b/>
                <w:color w:val="632423"/>
                <w:sz w:val="28"/>
                <w:szCs w:val="28"/>
              </w:rPr>
            </w:pPr>
            <w:r>
              <w:rPr>
                <w:rFonts w:eastAsia="Times New Roman" w:cs="Times New Roman" w:ascii="Times New Roman" w:hAnsi="Times New Roman"/>
                <w:b/>
                <w:color w:val="632423"/>
                <w:sz w:val="28"/>
                <w:szCs w:val="28"/>
              </w:rPr>
            </w:r>
          </w:p>
          <w:p>
            <w:pPr>
              <w:pStyle w:val="Normal"/>
              <w:spacing w:lineRule="auto" w:line="240" w:before="0" w:after="0"/>
              <w:jc w:val="center"/>
              <w:rPr>
                <w:rFonts w:ascii="Times New Roman" w:hAnsi="Times New Roman" w:eastAsia="Times New Roman" w:cs="Times New Roman"/>
                <w:b/>
                <w:color w:val="002060"/>
                <w:sz w:val="28"/>
                <w:szCs w:val="28"/>
              </w:rPr>
            </w:pPr>
            <w:r>
              <w:rPr>
                <w:rFonts w:eastAsia="Times New Roman" w:cs="Times New Roman" w:ascii="Times New Roman" w:hAnsi="Times New Roman"/>
                <w:b/>
                <w:color w:val="002060"/>
                <w:sz w:val="28"/>
                <w:szCs w:val="28"/>
              </w:rPr>
              <w:t xml:space="preserve">    </w:t>
            </w:r>
            <w:r>
              <w:rPr>
                <w:rFonts w:eastAsia="Times New Roman" w:cs="Times New Roman" w:ascii="Times New Roman" w:hAnsi="Times New Roman"/>
                <w:b/>
                <w:color w:val="002060"/>
                <w:sz w:val="28"/>
                <w:szCs w:val="28"/>
              </w:rPr>
              <w:t>..........................................</w:t>
            </w:r>
          </w:p>
          <w:p>
            <w:pPr>
              <w:pStyle w:val="Normal"/>
              <w:spacing w:lineRule="auto" w:line="240" w:before="0" w:after="0"/>
              <w:jc w:val="center"/>
              <w:rPr>
                <w:rFonts w:ascii="Times New Roman" w:hAnsi="Times New Roman" w:eastAsia="Times New Roman" w:cs="Times New Roman"/>
                <w:b/>
                <w:color w:val="002060"/>
                <w:sz w:val="28"/>
                <w:szCs w:val="28"/>
              </w:rPr>
            </w:pPr>
            <w:r>
              <w:rPr>
                <w:rFonts w:eastAsia="Times New Roman" w:cs="Times New Roman" w:ascii="Times New Roman" w:hAnsi="Times New Roman"/>
                <w:b/>
                <w:color w:val="002060"/>
                <w:sz w:val="28"/>
                <w:szCs w:val="28"/>
              </w:rPr>
            </w:r>
          </w:p>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color w:val="002060"/>
                <w:sz w:val="28"/>
                <w:szCs w:val="28"/>
              </w:rPr>
              <w:t xml:space="preserve">    </w:t>
            </w:r>
            <w:r>
              <w:rPr>
                <w:rFonts w:eastAsia="Times New Roman" w:cs="Times New Roman" w:ascii="Times New Roman" w:hAnsi="Times New Roman"/>
                <w:b/>
                <w:color w:val="002060"/>
                <w:sz w:val="28"/>
                <w:szCs w:val="28"/>
              </w:rPr>
              <w:t>..........................................</w:t>
            </w:r>
          </w:p>
        </w:tc>
      </w:tr>
    </w:tbl>
    <w:p>
      <w:pPr>
        <w:pStyle w:val="Normal"/>
        <w:keepNext w:val="true"/>
        <w:pBdr/>
        <w:spacing w:lineRule="auto" w:line="240" w:before="0" w:after="0"/>
        <w:jc w:val="center"/>
        <w:rPr>
          <w:rFonts w:ascii="Times New Roman" w:hAnsi="Times New Roman" w:eastAsia="Times New Roman" w:cs="Times New Roman"/>
          <w:color w:val="000000"/>
          <w:sz w:val="34"/>
          <w:szCs w:val="34"/>
        </w:rPr>
      </w:pPr>
      <w:r>
        <w:br w:type="page"/>
      </w:r>
      <w:r>
        <w:rPr>
          <w:rFonts w:eastAsia="Times New Roman" w:cs="Times New Roman" w:ascii="Times New Roman" w:hAnsi="Times New Roman"/>
          <w:b/>
          <w:color w:val="000000"/>
          <w:sz w:val="34"/>
          <w:szCs w:val="34"/>
        </w:rPr>
        <w:t>DAYANANDA SAGAR COLLEGE OF ENGINEERING</w:t>
      </w:r>
    </w:p>
    <w:p>
      <w:pPr>
        <w:pStyle w:val="Normal"/>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(An Autonomous Institute affiliated to Visvesvaraya Technological University (VTU), Belagavi, </w:t>
      </w:r>
    </w:p>
    <w:p>
      <w:pPr>
        <w:pStyle w:val="Normal"/>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Approved by AICTE and UGC, Accredited by NAAC with ‘A’ grade Certified Institution)</w:t>
      </w:r>
    </w:p>
    <w:p>
      <w:pPr>
        <w:pStyle w:val="Normal"/>
        <w:spacing w:before="0" w:after="0"/>
        <w:ind w:start="95" w:end="116"/>
        <w:jc w:val="center"/>
        <w:rPr>
          <w:rFonts w:ascii="Times New Roman" w:hAnsi="Times New Roman" w:eastAsia="Times New Roman" w:cs="Times New Roman"/>
        </w:rPr>
      </w:pPr>
      <w:r>
        <w:rPr>
          <w:rFonts w:eastAsia="Times New Roman" w:cs="Times New Roman" w:ascii="Times New Roman" w:hAnsi="Times New Roman"/>
        </w:rPr>
        <w:t>Shavige Malleshwara Hills, Kumaraswamy Layout, Bengaluru-560 111, India</w:t>
      </w:r>
    </w:p>
    <w:p>
      <w:pPr>
        <w:pStyle w:val="Normal"/>
        <w:pBdr/>
        <w:spacing w:before="0" w:after="0"/>
        <w:jc w:val="center"/>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r>
    </w:p>
    <w:p>
      <w:pPr>
        <w:pStyle w:val="Normal"/>
        <w:pBdr/>
        <w:spacing w:before="0" w:after="0"/>
        <w:jc w:val="center"/>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DEPARTMENT OF INFORMATION SCIENCE &amp; ENGINEERING</w:t>
      </w:r>
    </w:p>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(Accredited by NBA Tier 1: 2025-2028)</w:t>
      </w:r>
    </w:p>
    <w:p>
      <w:pPr>
        <w:pStyle w:val="Normal"/>
        <w:spacing w:lineRule="auto" w:line="240" w:before="0" w:after="0"/>
        <w:jc w:val="center"/>
        <w:rPr>
          <w:color w:val="000000"/>
          <w:sz w:val="24"/>
          <w:szCs w:val="24"/>
        </w:rPr>
      </w:pPr>
      <w:r>
        <w:rPr>
          <w:color w:val="000000"/>
          <w:sz w:val="24"/>
          <w:szCs w:val="24"/>
        </w:rPr>
      </w:r>
    </w:p>
    <w:p>
      <w:pPr>
        <w:pStyle w:val="Normal"/>
        <w:tabs>
          <w:tab w:val="clear" w:pos="720"/>
          <w:tab w:val="left" w:pos="821" w:leader="none"/>
          <w:tab w:val="right" w:pos="9440" w:leader="none"/>
        </w:tabs>
        <w:spacing w:lineRule="auto" w:line="240"/>
        <w:jc w:val="center"/>
        <w:rPr>
          <w:rFonts w:ascii="Times New Roman" w:hAnsi="Times New Roman" w:eastAsia="Times New Roman" w:cs="Times New Roman"/>
          <w:b/>
        </w:rPr>
      </w:pPr>
      <w:r>
        <w:rPr/>
        <w:drawing>
          <wp:inline distT="0" distB="0" distL="0" distR="0">
            <wp:extent cx="1050290" cy="987425"/>
            <wp:effectExtent l="0" t="0" r="0" b="0"/>
            <wp:docPr id="4" name="image2.jpg"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g" descr="C:\Users\ISE\Downloads\DSCE Logo - JPG.jpg"/>
                    <pic:cNvPicPr>
                      <a:picLocks noChangeAspect="1" noChangeArrowheads="1"/>
                    </pic:cNvPicPr>
                  </pic:nvPicPr>
                  <pic:blipFill>
                    <a:blip r:embed="rId5"/>
                    <a:stretch>
                      <a:fillRect/>
                    </a:stretch>
                  </pic:blipFill>
                  <pic:spPr bwMode="auto">
                    <a:xfrm>
                      <a:off x="0" y="0"/>
                      <a:ext cx="1050290" cy="987425"/>
                    </a:xfrm>
                    <a:prstGeom prst="rect">
                      <a:avLst/>
                    </a:prstGeom>
                    <a:noFill/>
                  </pic:spPr>
                </pic:pic>
              </a:graphicData>
            </a:graphic>
          </wp:inline>
        </w:drawing>
      </w:r>
    </w:p>
    <w:p>
      <w:pPr>
        <w:pStyle w:val="Normal"/>
        <w:tabs>
          <w:tab w:val="clear" w:pos="720"/>
          <w:tab w:val="left" w:pos="821" w:leader="none"/>
          <w:tab w:val="right" w:pos="9440" w:leader="none"/>
        </w:tabs>
        <w:spacing w:lineRule="auto" w:line="240"/>
        <w:jc w:val="center"/>
        <w:rPr>
          <w:rFonts w:ascii="Times New Roman" w:hAnsi="Times New Roman" w:eastAsia="Times New Roman" w:cs="Times New Roman"/>
          <w:b/>
          <w:sz w:val="36"/>
          <w:szCs w:val="36"/>
          <w:u w:val="single"/>
        </w:rPr>
      </w:pPr>
      <w:r>
        <w:rPr>
          <w:rFonts w:eastAsia="Times New Roman" w:cs="Times New Roman" w:ascii="Times New Roman" w:hAnsi="Times New Roman"/>
          <w:b/>
          <w:sz w:val="36"/>
          <w:szCs w:val="36"/>
          <w:u w:val="single"/>
        </w:rPr>
        <w:t>DECLARATION</w:t>
      </w:r>
    </w:p>
    <w:p>
      <w:pPr>
        <w:pStyle w:val="Normal"/>
        <w:tabs>
          <w:tab w:val="clear" w:pos="720"/>
          <w:tab w:val="left" w:pos="821" w:leader="none"/>
          <w:tab w:val="right" w:pos="9440" w:leader="none"/>
        </w:tabs>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spacing w:lineRule="auto" w:line="360" w:before="0" w:after="16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b/>
        <w:t>We, Bhoomika Nayak</w:t>
      </w:r>
      <w:r>
        <w:rPr>
          <w:rFonts w:eastAsia="Times New Roman" w:cs="Times New Roman" w:ascii="Times New Roman" w:hAnsi="Times New Roman"/>
          <w:b/>
          <w:color w:val="000000"/>
          <w:sz w:val="24"/>
          <w:szCs w:val="24"/>
        </w:rPr>
        <w:t xml:space="preserve"> (1DS23IS031), Chandra Shekar GV  (1DS23IS03</w:t>
      </w:r>
      <w:r>
        <w:rPr>
          <w:rFonts w:eastAsia="Times New Roman" w:cs="Times New Roman" w:ascii="Times New Roman" w:hAnsi="Times New Roman"/>
          <w:b/>
          <w:color w:val="000000"/>
          <w:sz w:val="24"/>
          <w:szCs w:val="24"/>
        </w:rPr>
        <w:t>5</w:t>
      </w:r>
      <w:r>
        <w:rPr>
          <w:rFonts w:eastAsia="Times New Roman" w:cs="Times New Roman" w:ascii="Times New Roman" w:hAnsi="Times New Roman"/>
          <w:b/>
          <w:color w:val="000000"/>
          <w:sz w:val="24"/>
          <w:szCs w:val="24"/>
        </w:rPr>
        <w:t>), Chetan S (1DS23IS03</w:t>
      </w:r>
      <w:r>
        <w:rPr>
          <w:rFonts w:eastAsia="Times New Roman" w:cs="Times New Roman" w:ascii="Times New Roman" w:hAnsi="Times New Roman"/>
          <w:b/>
          <w:color w:val="000000"/>
          <w:sz w:val="24"/>
          <w:szCs w:val="24"/>
        </w:rPr>
        <w:t>7</w:t>
      </w:r>
      <w:r>
        <w:rPr>
          <w:rFonts w:eastAsia="Times New Roman" w:cs="Times New Roman" w:ascii="Times New Roman" w:hAnsi="Times New Roman"/>
          <w:b/>
          <w:color w:val="000000"/>
          <w:sz w:val="24"/>
          <w:szCs w:val="24"/>
        </w:rPr>
        <w:t>) and Dikshith M (1DS23IS0</w:t>
      </w:r>
      <w:r>
        <w:rPr>
          <w:rFonts w:eastAsia="Times New Roman" w:cs="Times New Roman" w:ascii="Times New Roman" w:hAnsi="Times New Roman"/>
          <w:b/>
          <w:color w:val="000000"/>
          <w:sz w:val="24"/>
          <w:szCs w:val="24"/>
        </w:rPr>
        <w:t>44</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color w:val="000000"/>
          <w:sz w:val="24"/>
          <w:szCs w:val="24"/>
        </w:rPr>
        <w:t>respectively, hereby declare that the mini project work entitled “</w:t>
      </w:r>
      <w:r>
        <w:rPr>
          <w:rFonts w:eastAsia="Times New Roman" w:cs="Times New Roman" w:ascii="Times New Roman" w:hAnsi="Times New Roman"/>
          <w:b/>
          <w:color w:val="000000"/>
          <w:sz w:val="24"/>
          <w:szCs w:val="24"/>
        </w:rPr>
        <w:t>CivicFlow: A Retrieval-Augmented Multimodal Civic Issue Triage System for Urban Governance</w:t>
      </w:r>
      <w:r>
        <w:rPr>
          <w:rFonts w:eastAsia="Times New Roman" w:cs="Times New Roman" w:ascii="Times New Roman" w:hAnsi="Times New Roman"/>
          <w:color w:val="000000"/>
          <w:sz w:val="24"/>
          <w:szCs w:val="24"/>
        </w:rPr>
        <w:t xml:space="preserve">” has been independently done by us under the guidance of </w:t>
      </w:r>
      <w:r>
        <w:rPr>
          <w:rFonts w:eastAsia="Times New Roman" w:cs="Times New Roman" w:ascii="Times New Roman" w:hAnsi="Times New Roman"/>
          <w:color w:val="000000"/>
          <w:sz w:val="24"/>
          <w:szCs w:val="24"/>
        </w:rPr>
        <w:t>Dr. Vaidehi M</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b/>
          <w:color w:val="000000"/>
          <w:sz w:val="24"/>
          <w:szCs w:val="24"/>
        </w:rPr>
        <w:t xml:space="preserve">Professor </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color w:val="000000"/>
          <w:sz w:val="24"/>
          <w:szCs w:val="24"/>
        </w:rPr>
        <w:t xml:space="preserve">ISE department and submitted in partial fulfillment of the requirement for VI semester of the degree of </w:t>
      </w:r>
      <w:r>
        <w:rPr>
          <w:rFonts w:eastAsia="Times New Roman" w:cs="Times New Roman" w:ascii="Times New Roman" w:hAnsi="Times New Roman"/>
          <w:b/>
          <w:color w:val="000000"/>
          <w:sz w:val="24"/>
          <w:szCs w:val="24"/>
        </w:rPr>
        <w:t>Bachelor of Information Science and Engineering</w:t>
      </w:r>
      <w:r>
        <w:rPr>
          <w:rFonts w:eastAsia="Times New Roman" w:cs="Times New Roman" w:ascii="Times New Roman" w:hAnsi="Times New Roman"/>
          <w:color w:val="000000"/>
          <w:sz w:val="24"/>
          <w:szCs w:val="24"/>
        </w:rPr>
        <w:t xml:space="preserve"> at </w:t>
      </w:r>
      <w:r>
        <w:rPr>
          <w:rFonts w:eastAsia="Times New Roman" w:cs="Times New Roman" w:ascii="Times New Roman" w:hAnsi="Times New Roman"/>
          <w:b/>
          <w:color w:val="000000"/>
          <w:sz w:val="24"/>
          <w:szCs w:val="24"/>
        </w:rPr>
        <w:t>Dayananda Sagar College of Engineering</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rPr>
        <w:t>an autonomous institution affiliated to VTU</w:t>
      </w:r>
      <w:r>
        <w:rPr>
          <w:rFonts w:eastAsia="Times New Roman" w:cs="Times New Roman" w:ascii="Times New Roman" w:hAnsi="Times New Roman"/>
          <w:color w:val="000000"/>
          <w:sz w:val="24"/>
          <w:szCs w:val="24"/>
        </w:rPr>
        <w:t>, Belagavi during the academic year 2025-26.</w:t>
      </w:r>
    </w:p>
    <w:p>
      <w:pPr>
        <w:pStyle w:val="Normal"/>
        <w:pBdr/>
        <w:spacing w:lineRule="auto" w:line="360" w:before="0" w:after="16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We hereby declare that the same has not been submitted in part or full for other academic purposes.</w:t>
      </w:r>
    </w:p>
    <w:p>
      <w:pPr>
        <w:pStyle w:val="Normal"/>
        <w:pBdr/>
        <w:spacing w:lineRule="auto" w:line="360" w:before="0" w:after="16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bl>
      <w:tblPr>
        <w:tblStyle w:val="a2"/>
        <w:tblpPr w:vertAnchor="text" w:horzAnchor="text" w:leftFromText="180" w:rightFromText="180" w:tblpX="710" w:tblpY="270"/>
        <w:tblW w:w="8749" w:type="dxa"/>
        <w:jc w:val="start"/>
        <w:tblInd w:w="108" w:type="dxa"/>
        <w:tblLayout w:type="fixed"/>
        <w:tblCellMar>
          <w:top w:w="0" w:type="dxa"/>
          <w:start w:w="108" w:type="dxa"/>
          <w:bottom w:w="0" w:type="dxa"/>
          <w:end w:w="108" w:type="dxa"/>
        </w:tblCellMar>
        <w:tblLook w:val="0400" w:noHBand="0" w:noVBand="1" w:firstColumn="0" w:lastRow="0" w:lastColumn="0" w:firstRow="0"/>
      </w:tblPr>
      <w:tblGrid>
        <w:gridCol w:w="4789"/>
        <w:gridCol w:w="3960"/>
      </w:tblGrid>
      <w:tr>
        <w:trPr/>
        <w:tc>
          <w:tcPr>
            <w:tcW w:w="4789"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Bhoomika Nayak</w:t>
            </w:r>
          </w:p>
        </w:tc>
        <w:tc>
          <w:tcPr>
            <w:tcW w:w="3960"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1DS23IS031</w:t>
            </w:r>
          </w:p>
        </w:tc>
      </w:tr>
      <w:tr>
        <w:trPr/>
        <w:tc>
          <w:tcPr>
            <w:tcW w:w="4789"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Chandra Shekar GV </w:t>
            </w:r>
          </w:p>
        </w:tc>
        <w:tc>
          <w:tcPr>
            <w:tcW w:w="3960"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1DS23IS03</w:t>
            </w:r>
            <w:r>
              <w:rPr>
                <w:rFonts w:eastAsia="Times New Roman" w:cs="Times New Roman" w:ascii="Times New Roman" w:hAnsi="Times New Roman"/>
                <w:b/>
                <w:sz w:val="24"/>
                <w:szCs w:val="24"/>
              </w:rPr>
              <w:t>5</w:t>
            </w:r>
          </w:p>
        </w:tc>
      </w:tr>
      <w:tr>
        <w:trPr/>
        <w:tc>
          <w:tcPr>
            <w:tcW w:w="4789"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Chetan S</w:t>
            </w:r>
          </w:p>
        </w:tc>
        <w:tc>
          <w:tcPr>
            <w:tcW w:w="3960"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1DS23IS03</w:t>
            </w:r>
            <w:r>
              <w:rPr>
                <w:rFonts w:eastAsia="Times New Roman" w:cs="Times New Roman" w:ascii="Times New Roman" w:hAnsi="Times New Roman"/>
                <w:b/>
                <w:sz w:val="24"/>
                <w:szCs w:val="24"/>
              </w:rPr>
              <w:t>7</w:t>
            </w:r>
          </w:p>
        </w:tc>
      </w:tr>
      <w:tr>
        <w:trPr/>
        <w:tc>
          <w:tcPr>
            <w:tcW w:w="4789"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Dikshith M</w:t>
            </w:r>
          </w:p>
        </w:tc>
        <w:tc>
          <w:tcPr>
            <w:tcW w:w="3960"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w:t>
            </w:r>
            <w:r>
              <w:rPr>
                <w:rFonts w:eastAsia="Times New Roman" w:cs="Times New Roman" w:ascii="Times New Roman" w:hAnsi="Times New Roman"/>
                <w:b/>
                <w:sz w:val="24"/>
                <w:szCs w:val="24"/>
              </w:rPr>
              <w:t>44</w:t>
            </w:r>
          </w:p>
        </w:tc>
      </w:tr>
    </w:tbl>
    <w:p>
      <w:pPr>
        <w:pStyle w:val="Normal"/>
        <w:pBdr/>
        <w:spacing w:before="0" w:after="16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before="0" w:after="16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before="0" w:after="160"/>
        <w:jc w:val="both"/>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pBdr/>
        <w:spacing w:before="0" w:after="160"/>
        <w:jc w:val="both"/>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pBdr/>
        <w:spacing w:before="0" w:after="160"/>
        <w:jc w:val="both"/>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pBdr/>
        <w:spacing w:before="0" w:after="16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r>
    </w:p>
    <w:p>
      <w:pPr>
        <w:pStyle w:val="Normal"/>
        <w:pBdr/>
        <w:spacing w:before="0" w:after="16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r>
    </w:p>
    <w:p>
      <w:pPr>
        <w:pStyle w:val="Normal"/>
        <w:pBdr/>
        <w:spacing w:before="0" w:after="16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PLACE:</w:t>
      </w:r>
    </w:p>
    <w:p>
      <w:pPr>
        <w:pStyle w:val="Normal"/>
        <w:pBdr/>
        <w:spacing w:before="0" w:after="16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DATE:</w:t>
      </w:r>
    </w:p>
    <w:p>
      <w:pPr>
        <w:pStyle w:val="Normal"/>
        <w:keepNext w:val="true"/>
        <w:pBdr/>
        <w:spacing w:lineRule="auto" w:line="360" w:before="0" w:after="0"/>
        <w:jc w:val="center"/>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t>ACKNOWLEDGEMENT</w:t>
      </w:r>
    </w:p>
    <w:p>
      <w:pPr>
        <w:pStyle w:val="Normal"/>
        <w:spacing w:lineRule="auto" w:line="360"/>
        <w:ind w:firstLine="620" w:start="100" w:end="120"/>
        <w:jc w:val="both"/>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It is a great pleasure for us to acknowledge the assistance and support of a large number of individuals who have been responsible for the successful completion of this project.</w:t>
      </w:r>
    </w:p>
    <w:p>
      <w:pPr>
        <w:pStyle w:val="Normal"/>
        <w:spacing w:lineRule="auto" w:line="360" w:before="199" w:after="200"/>
        <w:ind w:firstLine="719" w:start="100" w:end="118"/>
        <w:jc w:val="both"/>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 xml:space="preserve">We take this opportunity to express our sincere gratitude to </w:t>
      </w:r>
      <w:r>
        <w:rPr>
          <w:rFonts w:eastAsia="Times New Roman" w:cs="Times New Roman" w:ascii="Times New Roman" w:hAnsi="Times New Roman"/>
          <w:b/>
          <w:color w:val="000000"/>
          <w:sz w:val="24"/>
          <w:szCs w:val="24"/>
        </w:rPr>
        <w:t xml:space="preserve">Dayananda Sagar College of Engineering </w:t>
      </w:r>
      <w:r>
        <w:rPr>
          <w:rFonts w:eastAsia="Times New Roman" w:cs="Times New Roman" w:ascii="Times New Roman" w:hAnsi="Times New Roman"/>
          <w:color w:val="000000"/>
          <w:sz w:val="24"/>
          <w:szCs w:val="24"/>
        </w:rPr>
        <w:t>for having provided us with a great opportunity to pursue our Bachelor Degree in this institution.</w:t>
      </w:r>
    </w:p>
    <w:p>
      <w:pPr>
        <w:pStyle w:val="Normal"/>
        <w:spacing w:lineRule="auto" w:line="360" w:before="201" w:after="200"/>
        <w:ind w:firstLine="719" w:start="100" w:end="120"/>
        <w:jc w:val="both"/>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 xml:space="preserve">In particular we would like to thank </w:t>
      </w:r>
      <w:r>
        <w:rPr>
          <w:rFonts w:eastAsia="Times New Roman" w:cs="Times New Roman" w:ascii="Times New Roman" w:hAnsi="Times New Roman"/>
          <w:b/>
          <w:color w:val="000000"/>
          <w:sz w:val="24"/>
          <w:szCs w:val="24"/>
        </w:rPr>
        <w:t xml:space="preserve">Dr. B G Prasad, </w:t>
      </w:r>
      <w:r>
        <w:rPr>
          <w:rFonts w:eastAsia="Times New Roman" w:cs="Times New Roman" w:ascii="Times New Roman" w:hAnsi="Times New Roman"/>
          <w:color w:val="000000"/>
          <w:sz w:val="24"/>
          <w:szCs w:val="24"/>
        </w:rPr>
        <w:t>Principal, Dayananda Sagar College of Engineering for his constant encouragement and advice.</w:t>
      </w:r>
    </w:p>
    <w:p>
      <w:pPr>
        <w:pStyle w:val="Normal"/>
        <w:spacing w:lineRule="auto" w:line="360" w:before="199" w:after="200"/>
        <w:ind w:firstLine="620" w:start="100" w:end="118"/>
        <w:jc w:val="both"/>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 xml:space="preserve">Special thanks to </w:t>
      </w:r>
      <w:r>
        <w:rPr>
          <w:rFonts w:eastAsia="Times New Roman" w:cs="Times New Roman" w:ascii="Times New Roman" w:hAnsi="Times New Roman"/>
          <w:b/>
          <w:color w:val="000000"/>
          <w:sz w:val="24"/>
          <w:szCs w:val="24"/>
        </w:rPr>
        <w:t xml:space="preserve">Dr. Annapurna P Patil, </w:t>
      </w:r>
      <w:r>
        <w:rPr>
          <w:rFonts w:eastAsia="Times New Roman" w:cs="Times New Roman" w:ascii="Times New Roman" w:hAnsi="Times New Roman"/>
          <w:color w:val="000000"/>
          <w:sz w:val="24"/>
          <w:szCs w:val="24"/>
        </w:rPr>
        <w:t>Professor and HOD, Department of Information Science &amp; Engineering, Dayananda Sagar College of Engineering for her motivation and invaluable support well through the development of this project.</w:t>
      </w:r>
    </w:p>
    <w:p>
      <w:pPr>
        <w:pStyle w:val="Normal"/>
        <w:spacing w:lineRule="auto" w:line="360" w:before="240" w:after="200"/>
        <w:ind w:firstLine="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We are highly indebted to our internal guide </w:t>
      </w:r>
      <w:r>
        <w:rPr>
          <w:rFonts w:eastAsia="Times New Roman" w:cs="Times New Roman" w:ascii="Times New Roman" w:hAnsi="Times New Roman"/>
          <w:b/>
          <w:bCs/>
          <w:color w:val="000000"/>
          <w:sz w:val="24"/>
          <w:szCs w:val="24"/>
        </w:rPr>
        <w:t>Dr. Vaidehi M</w:t>
      </w:r>
      <w:r>
        <w:rPr>
          <w:rFonts w:eastAsia="Times New Roman" w:cs="Times New Roman" w:ascii="Times New Roman" w:hAnsi="Times New Roman"/>
          <w:color w:val="000000"/>
          <w:sz w:val="24"/>
          <w:szCs w:val="24"/>
        </w:rPr>
        <w:t>,</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b w:val="false"/>
          <w:bCs w:val="false"/>
          <w:color w:val="000000"/>
          <w:sz w:val="24"/>
          <w:szCs w:val="24"/>
        </w:rPr>
        <w:t>Professor</w:t>
      </w:r>
      <w:r>
        <w:rPr>
          <w:rFonts w:eastAsia="Times New Roman" w:cs="Times New Roman" w:ascii="Times New Roman" w:hAnsi="Times New Roman"/>
          <w:b w:val="false"/>
          <w:bCs w:val="false"/>
          <w:color w:val="000000"/>
          <w:sz w:val="24"/>
          <w:szCs w:val="24"/>
        </w:rPr>
        <w:t>,</w:t>
      </w:r>
      <w:r>
        <w:rPr>
          <w:rFonts w:eastAsia="Times New Roman" w:cs="Times New Roman" w:ascii="Times New Roman" w:hAnsi="Times New Roman"/>
          <w:color w:val="000000"/>
          <w:sz w:val="24"/>
          <w:szCs w:val="24"/>
        </w:rPr>
        <w:t xml:space="preserve"> Department of Information Science &amp; Engineering, Dayananda Sagar College of Engineering for their constant support and guidance. Our guide has been a great source of encouragement throughout the course of this mini project.</w:t>
      </w:r>
    </w:p>
    <w:p>
      <w:pPr>
        <w:pStyle w:val="Normal"/>
        <w:spacing w:lineRule="auto" w:line="360" w:before="240" w:after="20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 express our sincere thanks to the Mini Project Coordinators </w:t>
      </w:r>
      <w:r>
        <w:rPr>
          <w:rFonts w:eastAsia="Times New Roman" w:cs="Times New Roman" w:ascii="Times New Roman" w:hAnsi="Times New Roman"/>
          <w:b/>
          <w:sz w:val="24"/>
          <w:szCs w:val="24"/>
        </w:rPr>
        <w:t>Prof. Rekha Jayaram, Assistant Professor,</w:t>
      </w:r>
      <w:r>
        <w:rPr>
          <w:rFonts w:eastAsia="Times New Roman" w:cs="Times New Roman" w:ascii="Times New Roman" w:hAnsi="Times New Roman"/>
          <w:sz w:val="24"/>
          <w:szCs w:val="24"/>
        </w:rPr>
        <w:t xml:space="preserve"> and </w:t>
      </w:r>
      <w:r>
        <w:rPr>
          <w:rFonts w:eastAsia="Times New Roman" w:cs="Times New Roman" w:ascii="Times New Roman" w:hAnsi="Times New Roman"/>
          <w:b/>
          <w:sz w:val="24"/>
          <w:szCs w:val="24"/>
        </w:rPr>
        <w:t>Prof. Vijetha, Assistant Professor</w:t>
      </w:r>
      <w:r>
        <w:rPr>
          <w:rFonts w:eastAsia="Times New Roman" w:cs="Times New Roman" w:ascii="Times New Roman" w:hAnsi="Times New Roman"/>
          <w:sz w:val="24"/>
          <w:szCs w:val="24"/>
        </w:rPr>
        <w:t xml:space="preserve">, of the </w:t>
      </w:r>
      <w:r>
        <w:rPr>
          <w:rFonts w:eastAsia="Times New Roman" w:cs="Times New Roman" w:ascii="Times New Roman" w:hAnsi="Times New Roman"/>
          <w:b/>
          <w:sz w:val="24"/>
          <w:szCs w:val="24"/>
        </w:rPr>
        <w:t xml:space="preserve">Department of Information Science and Engineering </w:t>
      </w:r>
      <w:r>
        <w:rPr>
          <w:rFonts w:eastAsia="Times New Roman" w:cs="Times New Roman" w:ascii="Times New Roman" w:hAnsi="Times New Roman"/>
          <w:sz w:val="24"/>
          <w:szCs w:val="24"/>
        </w:rPr>
        <w:t>for their continuous support and guidance. We thank all teaching and non-teaching staff of the Department of Information Science and Engineering for their kind and constant support throughout the academic Journey.</w:t>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bl>
      <w:tblPr>
        <w:tblStyle w:val="a3"/>
        <w:tblpPr w:vertAnchor="text" w:horzAnchor="text" w:leftFromText="180" w:rightFromText="180" w:tblpX="710" w:tblpY="270"/>
        <w:tblW w:w="8749" w:type="dxa"/>
        <w:jc w:val="start"/>
        <w:tblInd w:w="108" w:type="dxa"/>
        <w:tblLayout w:type="fixed"/>
        <w:tblCellMar>
          <w:top w:w="0" w:type="dxa"/>
          <w:start w:w="108" w:type="dxa"/>
          <w:bottom w:w="0" w:type="dxa"/>
          <w:end w:w="108" w:type="dxa"/>
        </w:tblCellMar>
        <w:tblLook w:val="0400" w:noHBand="0" w:noVBand="1" w:firstColumn="0" w:lastRow="0" w:lastColumn="0" w:firstRow="0"/>
      </w:tblPr>
      <w:tblGrid>
        <w:gridCol w:w="4789"/>
        <w:gridCol w:w="3960"/>
      </w:tblGrid>
      <w:tr>
        <w:trPr/>
        <w:tc>
          <w:tcPr>
            <w:tcW w:w="4789"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Bhoomika Nayak</w:t>
            </w:r>
          </w:p>
        </w:tc>
        <w:tc>
          <w:tcPr>
            <w:tcW w:w="3960"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1DS23IS031</w:t>
            </w:r>
          </w:p>
        </w:tc>
      </w:tr>
      <w:tr>
        <w:trPr/>
        <w:tc>
          <w:tcPr>
            <w:tcW w:w="4789"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Chandra Shekar GV </w:t>
            </w:r>
          </w:p>
        </w:tc>
        <w:tc>
          <w:tcPr>
            <w:tcW w:w="3960"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1DS23IS03</w:t>
            </w:r>
            <w:r>
              <w:rPr>
                <w:rFonts w:eastAsia="Times New Roman" w:cs="Times New Roman" w:ascii="Times New Roman" w:hAnsi="Times New Roman"/>
                <w:b/>
                <w:sz w:val="24"/>
                <w:szCs w:val="24"/>
              </w:rPr>
              <w:t>5</w:t>
            </w:r>
          </w:p>
        </w:tc>
      </w:tr>
      <w:tr>
        <w:trPr/>
        <w:tc>
          <w:tcPr>
            <w:tcW w:w="4789"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Chetan S</w:t>
            </w:r>
          </w:p>
        </w:tc>
        <w:tc>
          <w:tcPr>
            <w:tcW w:w="3960"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1DS23IS03</w:t>
            </w:r>
            <w:r>
              <w:rPr>
                <w:rFonts w:eastAsia="Times New Roman" w:cs="Times New Roman" w:ascii="Times New Roman" w:hAnsi="Times New Roman"/>
                <w:b/>
                <w:sz w:val="24"/>
                <w:szCs w:val="24"/>
              </w:rPr>
              <w:t>7</w:t>
            </w:r>
          </w:p>
        </w:tc>
      </w:tr>
      <w:tr>
        <w:trPr/>
        <w:tc>
          <w:tcPr>
            <w:tcW w:w="4789"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Dikshith M</w:t>
            </w:r>
          </w:p>
        </w:tc>
        <w:tc>
          <w:tcPr>
            <w:tcW w:w="3960" w:type="dxa"/>
            <w:tcBorders/>
          </w:tcPr>
          <w:p>
            <w:pPr>
              <w:pStyle w:val="Normal"/>
              <w:spacing w:lineRule="auto" w:line="36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1DS23IS0</w:t>
            </w:r>
            <w:r>
              <w:rPr>
                <w:rFonts w:eastAsia="Times New Roman" w:cs="Times New Roman" w:ascii="Times New Roman" w:hAnsi="Times New Roman"/>
                <w:b/>
                <w:sz w:val="24"/>
                <w:szCs w:val="24"/>
              </w:rPr>
              <w:t>44</w:t>
            </w:r>
          </w:p>
        </w:tc>
      </w:tr>
    </w:tbl>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b/>
        <w:tab/>
        <w:tab/>
        <w:tab/>
        <w:tab/>
        <w:tab/>
        <w:tab/>
        <w:tab/>
      </w:r>
      <w:r>
        <w:br w:type="page"/>
      </w:r>
    </w:p>
    <w:p>
      <w:pPr>
        <w:pStyle w:val="Normal"/>
        <w:keepNext w:val="true"/>
        <w:tabs>
          <w:tab w:val="clear" w:pos="720"/>
          <w:tab w:val="left" w:pos="0" w:leader="none"/>
          <w:tab w:val="right" w:pos="9440" w:leader="none"/>
        </w:tabs>
        <w:spacing w:lineRule="auto" w:line="480" w:before="0" w:after="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ABSTRACT</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 the context of rapid urbanization, municipal authorities in metropolitan hubs like Bangalore face an escalating volume of civic grievances, often exceeding 10,000 monthly reports across diverse categories such as infrastructure degradation, utility disruptions, and public health hazards. Traditional complaint management frameworks are increasingly inadequate, hampered by manual triage bottlenecks, high rates of departmental misrouting, and an inability to process unstructured multimodal data (images and voice) alongside text.</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This paper presents </w:t>
      </w:r>
      <w:r>
        <w:rPr>
          <w:rFonts w:eastAsia="Times New Roman" w:cs="Times New Roman" w:ascii="Times New Roman" w:hAnsi="Times New Roman"/>
          <w:b/>
          <w:color w:val="000000"/>
          <w:sz w:val="24"/>
          <w:szCs w:val="24"/>
        </w:rPr>
        <w:t>CivicFlow</w:t>
      </w:r>
      <w:r>
        <w:rPr>
          <w:rFonts w:eastAsia="Times New Roman" w:cs="Times New Roman" w:ascii="Times New Roman" w:hAnsi="Times New Roman"/>
          <w:color w:val="000000"/>
          <w:sz w:val="24"/>
          <w:szCs w:val="24"/>
        </w:rPr>
        <w:t xml:space="preserve">, an advanced, fully automated triage architecture designed to revolutionize municipal governance through Retrieval-Augmented Generation (RAG) and multimodal deep learning. The proposed system employs a modular pipeline: </w:t>
      </w:r>
      <w:r>
        <w:rPr>
          <w:rFonts w:eastAsia="Times New Roman" w:cs="Times New Roman" w:ascii="Times New Roman" w:hAnsi="Times New Roman"/>
          <w:b/>
          <w:color w:val="000000"/>
          <w:sz w:val="24"/>
          <w:szCs w:val="24"/>
        </w:rPr>
        <w:t>OpenAI Whisper</w:t>
      </w:r>
      <w:r>
        <w:rPr>
          <w:rFonts w:eastAsia="Times New Roman" w:cs="Times New Roman" w:ascii="Times New Roman" w:hAnsi="Times New Roman"/>
          <w:color w:val="000000"/>
          <w:sz w:val="24"/>
          <w:szCs w:val="24"/>
        </w:rPr>
        <w:t xml:space="preserve"> for high-fidelity Automatic Speech Recognition (ASR) of verbal complaints, </w:t>
      </w:r>
      <w:r>
        <w:rPr>
          <w:rFonts w:eastAsia="Times New Roman" w:cs="Times New Roman" w:ascii="Times New Roman" w:hAnsi="Times New Roman"/>
          <w:b/>
          <w:color w:val="000000"/>
          <w:sz w:val="24"/>
          <w:szCs w:val="24"/>
        </w:rPr>
        <w:t>CLIP (ViT-B/32)</w:t>
      </w:r>
      <w:r>
        <w:rPr>
          <w:rFonts w:eastAsia="Times New Roman" w:cs="Times New Roman" w:ascii="Times New Roman" w:hAnsi="Times New Roman"/>
          <w:color w:val="000000"/>
          <w:sz w:val="24"/>
          <w:szCs w:val="24"/>
        </w:rPr>
        <w:t xml:space="preserve"> for semantic visual feature extraction, and </w:t>
      </w:r>
      <w:r>
        <w:rPr>
          <w:rFonts w:eastAsia="Times New Roman" w:cs="Times New Roman" w:ascii="Times New Roman" w:hAnsi="Times New Roman"/>
          <w:b/>
          <w:color w:val="000000"/>
          <w:sz w:val="24"/>
          <w:szCs w:val="24"/>
        </w:rPr>
        <w:t>Sentence-BERT</w:t>
      </w:r>
      <w:r>
        <w:rPr>
          <w:rFonts w:eastAsia="Times New Roman" w:cs="Times New Roman" w:ascii="Times New Roman" w:hAnsi="Times New Roman"/>
          <w:color w:val="000000"/>
          <w:sz w:val="24"/>
          <w:szCs w:val="24"/>
        </w:rPr>
        <w:t xml:space="preserve"> for generating dense embeddings of textual reports. These inputs are orchestrated by </w:t>
      </w:r>
      <w:r>
        <w:rPr>
          <w:rFonts w:eastAsia="Times New Roman" w:cs="Times New Roman" w:ascii="Times New Roman" w:hAnsi="Times New Roman"/>
          <w:b/>
          <w:color w:val="000000"/>
          <w:sz w:val="24"/>
          <w:szCs w:val="24"/>
        </w:rPr>
        <w:t>Llama-3 (8B Instruct)</w:t>
      </w:r>
      <w:r>
        <w:rPr>
          <w:rFonts w:eastAsia="Times New Roman" w:cs="Times New Roman" w:ascii="Times New Roman" w:hAnsi="Times New Roman"/>
          <w:color w:val="000000"/>
          <w:sz w:val="24"/>
          <w:szCs w:val="24"/>
        </w:rPr>
        <w:t>, which leverages a RAG-based framework to query a localized municipal policy vector store, ensuring that classification and routing decisions are strictly grounded in official city bylaws and departmental jurisdictions.</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Beyond classification, CivicFlow integrates a </w:t>
      </w:r>
      <w:r>
        <w:rPr>
          <w:rFonts w:eastAsia="Times New Roman" w:cs="Times New Roman" w:ascii="Times New Roman" w:hAnsi="Times New Roman"/>
          <w:b/>
          <w:color w:val="000000"/>
          <w:sz w:val="24"/>
          <w:szCs w:val="24"/>
        </w:rPr>
        <w:t>Geo-Aware Routing</w:t>
      </w:r>
      <w:r>
        <w:rPr>
          <w:rFonts w:eastAsia="Times New Roman" w:cs="Times New Roman" w:ascii="Times New Roman" w:hAnsi="Times New Roman"/>
          <w:color w:val="000000"/>
          <w:sz w:val="24"/>
          <w:szCs w:val="24"/>
        </w:rPr>
        <w:t xml:space="preserve"> module and a cross-modal </w:t>
      </w:r>
      <w:r>
        <w:rPr>
          <w:rFonts w:eastAsia="Times New Roman" w:cs="Times New Roman" w:ascii="Times New Roman" w:hAnsi="Times New Roman"/>
          <w:b/>
          <w:color w:val="000000"/>
          <w:sz w:val="24"/>
          <w:szCs w:val="24"/>
        </w:rPr>
        <w:t>Duplicate Detection</w:t>
      </w:r>
      <w:r>
        <w:rPr>
          <w:rFonts w:eastAsia="Times New Roman" w:cs="Times New Roman" w:ascii="Times New Roman" w:hAnsi="Times New Roman"/>
          <w:color w:val="000000"/>
          <w:sz w:val="24"/>
          <w:szCs w:val="24"/>
        </w:rPr>
        <w:t xml:space="preserve"> engine to prevent redundant ticketing for the same localized issue. Experimental results, validated on a curated dataset of 1,247 real-world Bangalore civic complaints, yield a macro-averaged </w:t>
      </w:r>
      <w:r>
        <w:rPr>
          <w:rFonts w:eastAsia="Times New Roman" w:cs="Times New Roman" w:ascii="Times New Roman" w:hAnsi="Times New Roman"/>
          <w:b/>
          <w:color w:val="000000"/>
          <w:sz w:val="24"/>
          <w:szCs w:val="24"/>
        </w:rPr>
        <w:t>F1 score of 87.3%</w:t>
      </w:r>
      <w:r>
        <w:rPr>
          <w:rFonts w:eastAsia="Times New Roman" w:cs="Times New Roman" w:ascii="Times New Roman" w:hAnsi="Times New Roman"/>
          <w:color w:val="000000"/>
          <w:sz w:val="24"/>
          <w:szCs w:val="24"/>
        </w:rPr>
        <w:t xml:space="preserve"> and a </w:t>
      </w:r>
      <w:r>
        <w:rPr>
          <w:rFonts w:eastAsia="Times New Roman" w:cs="Times New Roman" w:ascii="Times New Roman" w:hAnsi="Times New Roman"/>
          <w:b/>
          <w:color w:val="000000"/>
          <w:sz w:val="24"/>
          <w:szCs w:val="24"/>
        </w:rPr>
        <w:t>91.2% precision</w:t>
      </w:r>
      <w:r>
        <w:rPr>
          <w:rFonts w:eastAsia="Times New Roman" w:cs="Times New Roman" w:ascii="Times New Roman" w:hAnsi="Times New Roman"/>
          <w:color w:val="000000"/>
          <w:sz w:val="24"/>
          <w:szCs w:val="24"/>
        </w:rPr>
        <w:t xml:space="preserve"> in duplicate identification, while maintaining a P95 latency of 2.41 seconds. By bridging the gap between raw citizen input and actionable governance analytics, CivicFlow establishes a scalable benchmark for AI-driven "Smart City" infrastructure.</w:t>
      </w:r>
    </w:p>
    <w:p>
      <w:pPr>
        <w:pStyle w:val="BodyText"/>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Keywords:</w:t>
      </w:r>
      <w:r>
        <w:rPr>
          <w:rFonts w:eastAsia="Times New Roman" w:cs="Times New Roman" w:ascii="Times New Roman" w:hAnsi="Times New Roman"/>
          <w:color w:val="000000"/>
          <w:sz w:val="24"/>
          <w:szCs w:val="24"/>
        </w:rPr>
        <w:t xml:space="preserve"> Civic complaints, Retrieval-Augmented Generation (RAG), Multimodal AI, Named Entity Recognition (NER), Geo-routing, Large Language Models (LLMs), Smart City, Bangalore Municipal Data, Automated Triage.</w:t>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bl>
      <w:tblPr>
        <w:tblStyle w:val="a4"/>
        <w:tblW w:w="9635" w:type="dxa"/>
        <w:jc w:val="center"/>
        <w:tblInd w:w="0" w:type="dxa"/>
        <w:tblLayout w:type="fixed"/>
        <w:tblCellMar>
          <w:top w:w="0" w:type="dxa"/>
          <w:start w:w="108" w:type="dxa"/>
          <w:bottom w:w="0" w:type="dxa"/>
          <w:end w:w="108" w:type="dxa"/>
        </w:tblCellMar>
        <w:tblLook w:val="0400" w:noHBand="0" w:noVBand="1" w:firstColumn="0" w:lastRow="0" w:lastColumn="0" w:firstRow="0"/>
      </w:tblPr>
      <w:tblGrid>
        <w:gridCol w:w="598"/>
        <w:gridCol w:w="720"/>
        <w:gridCol w:w="7065"/>
        <w:gridCol w:w="1252"/>
      </w:tblGrid>
      <w:tr>
        <w:trPr>
          <w:trHeight w:val="721" w:hRule="atLeast"/>
        </w:trPr>
        <w:tc>
          <w:tcPr>
            <w:tcW w:w="9635" w:type="dxa"/>
            <w:gridSpan w:val="4"/>
            <w:tcBorders/>
            <w:vAlign w:val="center"/>
          </w:tcPr>
          <w:p>
            <w:pPr>
              <w:pStyle w:val="Normal"/>
              <w:keepNext w:val="true"/>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TABLE OF CONTENTS</w:t>
            </w:r>
          </w:p>
        </w:tc>
      </w:tr>
      <w:tr>
        <w:trPr>
          <w:trHeight w:val="432" w:hRule="atLeast"/>
        </w:trPr>
        <w:tc>
          <w:tcPr>
            <w:tcW w:w="8383" w:type="dxa"/>
            <w:gridSpan w:val="3"/>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ABSTRACT</w:t>
            </w:r>
          </w:p>
        </w:tc>
        <w:tc>
          <w:tcPr>
            <w:tcW w:w="1252"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iii</w:t>
            </w:r>
          </w:p>
        </w:tc>
      </w:tr>
      <w:tr>
        <w:trPr>
          <w:trHeight w:val="432" w:hRule="atLeast"/>
        </w:trPr>
        <w:tc>
          <w:tcPr>
            <w:tcW w:w="8383" w:type="dxa"/>
            <w:gridSpan w:val="3"/>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LIST OF TABLES</w:t>
            </w:r>
          </w:p>
        </w:tc>
        <w:tc>
          <w:tcPr>
            <w:tcW w:w="1252"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vii</w:t>
            </w:r>
          </w:p>
        </w:tc>
      </w:tr>
      <w:tr>
        <w:trPr>
          <w:trHeight w:val="432" w:hRule="atLeast"/>
        </w:trPr>
        <w:tc>
          <w:tcPr>
            <w:tcW w:w="8383" w:type="dxa"/>
            <w:gridSpan w:val="3"/>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LIST OF FIGURES</w:t>
            </w:r>
          </w:p>
        </w:tc>
        <w:tc>
          <w:tcPr>
            <w:tcW w:w="1252"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viii</w:t>
            </w:r>
          </w:p>
        </w:tc>
      </w:tr>
      <w:tr>
        <w:trPr>
          <w:trHeight w:val="432" w:hRule="atLeast"/>
        </w:trPr>
        <w:tc>
          <w:tcPr>
            <w:tcW w:w="8383" w:type="dxa"/>
            <w:gridSpan w:val="3"/>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LIST OF ABBREVIATIONS AND SYMBOLS</w:t>
            </w:r>
          </w:p>
        </w:tc>
        <w:tc>
          <w:tcPr>
            <w:tcW w:w="1252"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ix</w:t>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w:t>
            </w:r>
          </w:p>
        </w:tc>
        <w:tc>
          <w:tcPr>
            <w:tcW w:w="7785" w:type="dxa"/>
            <w:gridSpan w:val="2"/>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INTRODUCTION</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1.1</w:t>
            </w:r>
          </w:p>
        </w:tc>
        <w:tc>
          <w:tcPr>
            <w:tcW w:w="7065"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sz w:val="24"/>
                <w:szCs w:val="24"/>
              </w:rPr>
              <w:t>Overview</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1.2</w:t>
            </w:r>
          </w:p>
        </w:tc>
        <w:tc>
          <w:tcPr>
            <w:tcW w:w="7065"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sz w:val="24"/>
                <w:szCs w:val="24"/>
              </w:rPr>
              <w:t>Problem statement</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1.3</w:t>
            </w:r>
          </w:p>
        </w:tc>
        <w:tc>
          <w:tcPr>
            <w:tcW w:w="7065"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sz w:val="24"/>
                <w:szCs w:val="24"/>
              </w:rPr>
              <w:t>Objectives</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1.4</w:t>
            </w:r>
          </w:p>
        </w:tc>
        <w:tc>
          <w:tcPr>
            <w:tcW w:w="7065"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sz w:val="24"/>
                <w:szCs w:val="24"/>
              </w:rPr>
              <w:t>Motivation</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1.5</w:t>
            </w:r>
          </w:p>
        </w:tc>
        <w:tc>
          <w:tcPr>
            <w:tcW w:w="7065" w:type="dxa"/>
            <w:tcBorders/>
            <w:vAlign w:val="center"/>
          </w:tcPr>
          <w:p>
            <w:pPr>
              <w:pStyle w:val="Normal"/>
              <w:tabs>
                <w:tab w:val="clear" w:pos="720"/>
                <w:tab w:val="left" w:pos="1241" w:leader="none"/>
                <w:tab w:val="right" w:pos="9329" w:leader="none"/>
              </w:tabs>
              <w:spacing w:lineRule="auto" w:line="276"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Hardware and Software requirements specification document</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1.6</w:t>
            </w:r>
          </w:p>
        </w:tc>
        <w:tc>
          <w:tcPr>
            <w:tcW w:w="7065" w:type="dxa"/>
            <w:tcBorders/>
            <w:vAlign w:val="center"/>
          </w:tcPr>
          <w:p>
            <w:pPr>
              <w:pStyle w:val="Normal"/>
              <w:tabs>
                <w:tab w:val="clear" w:pos="720"/>
                <w:tab w:val="left" w:pos="1241" w:leader="none"/>
                <w:tab w:val="right" w:pos="9329" w:leader="none"/>
              </w:tabs>
              <w:spacing w:lineRule="auto" w:line="276"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Project budget plan</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2.</w:t>
            </w:r>
          </w:p>
        </w:tc>
        <w:tc>
          <w:tcPr>
            <w:tcW w:w="7785" w:type="dxa"/>
            <w:gridSpan w:val="2"/>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LITERATURE SURVEY</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3.</w:t>
            </w:r>
          </w:p>
        </w:tc>
        <w:tc>
          <w:tcPr>
            <w:tcW w:w="7785" w:type="dxa"/>
            <w:gridSpan w:val="2"/>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PROBLEM ANALYSIS &amp; DESIGN</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3.1</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Existing system</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3.2</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Proposed system</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3.3</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Identified tools / Libraries / Software</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3.4</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Architectural block diagram &amp; corresponding system  modeling</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4.</w:t>
            </w:r>
          </w:p>
        </w:tc>
        <w:tc>
          <w:tcPr>
            <w:tcW w:w="7785" w:type="dxa"/>
            <w:gridSpan w:val="2"/>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IMPLEMENTATION</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4.1</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Overview of system implementation</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4.2</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Module description</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pBdr/>
              <w:tabs>
                <w:tab w:val="clear" w:pos="720"/>
                <w:tab w:val="left" w:pos="821" w:leader="none"/>
                <w:tab w:val="right" w:pos="9440" w:leader="none"/>
              </w:tabs>
              <w:spacing w:lineRule="auto" w:line="480" w:before="0" w:after="200"/>
              <w:ind w:start="108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4.3</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Code snippets</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5.</w:t>
            </w:r>
          </w:p>
        </w:tc>
        <w:tc>
          <w:tcPr>
            <w:tcW w:w="7785" w:type="dxa"/>
            <w:gridSpan w:val="2"/>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TESTING AND VALIDATION</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480"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5.1</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Test design with testcases</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480"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5.2</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Test report</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6.</w:t>
            </w:r>
          </w:p>
        </w:tc>
        <w:tc>
          <w:tcPr>
            <w:tcW w:w="7785" w:type="dxa"/>
            <w:gridSpan w:val="2"/>
            <w:tcBorders/>
            <w:vAlign w:val="center"/>
          </w:tcPr>
          <w:p>
            <w:pPr>
              <w:pStyle w:val="Normal"/>
              <w:tabs>
                <w:tab w:val="clear" w:pos="720"/>
                <w:tab w:val="left" w:pos="1241" w:leader="none"/>
                <w:tab w:val="right" w:pos="9329" w:leader="none"/>
              </w:tabs>
              <w:spacing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RESULTS AND CONCLUSION</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480"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c>
          <w:tcPr>
            <w:tcW w:w="720"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6.1</w:t>
            </w:r>
          </w:p>
        </w:tc>
        <w:tc>
          <w:tcPr>
            <w:tcW w:w="7065" w:type="dxa"/>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Results snippets</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598" w:type="dxa"/>
            <w:tcBorders/>
            <w:vAlign w:val="center"/>
          </w:tcPr>
          <w:p>
            <w:pPr>
              <w:pStyle w:val="Normal"/>
              <w:tabs>
                <w:tab w:val="clear" w:pos="720"/>
                <w:tab w:val="left" w:pos="821" w:leader="none"/>
                <w:tab w:val="right" w:pos="9440" w:leader="none"/>
              </w:tabs>
              <w:spacing w:lineRule="auto" w:line="276"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7.</w:t>
            </w:r>
          </w:p>
        </w:tc>
        <w:tc>
          <w:tcPr>
            <w:tcW w:w="7785" w:type="dxa"/>
            <w:gridSpan w:val="2"/>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CONCLUSION AND FUTURE SCOPE</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8383" w:type="dxa"/>
            <w:gridSpan w:val="3"/>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REFERENCES</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8383" w:type="dxa"/>
            <w:gridSpan w:val="3"/>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APPENDIX (IF ANY)</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8383" w:type="dxa"/>
            <w:gridSpan w:val="3"/>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PLAGIARISM REPORT</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r>
        <w:trPr>
          <w:trHeight w:val="432" w:hRule="atLeast"/>
        </w:trPr>
        <w:tc>
          <w:tcPr>
            <w:tcW w:w="8383" w:type="dxa"/>
            <w:gridSpan w:val="3"/>
            <w:tcBorders/>
            <w:vAlign w:val="center"/>
          </w:tcPr>
          <w:p>
            <w:pPr>
              <w:pStyle w:val="Normal"/>
              <w:tabs>
                <w:tab w:val="clear" w:pos="720"/>
                <w:tab w:val="left" w:pos="1241" w:leader="none"/>
                <w:tab w:val="right" w:pos="9329" w:leader="none"/>
              </w:tabs>
              <w:spacing w:before="0" w:after="2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PAPER PUBLICATION DETAILS</w:t>
            </w:r>
          </w:p>
        </w:tc>
        <w:tc>
          <w:tcPr>
            <w:tcW w:w="1252" w:type="dxa"/>
            <w:tcBorders/>
            <w:vAlign w:val="center"/>
          </w:tcPr>
          <w:p>
            <w:pPr>
              <w:pStyle w:val="Normal"/>
              <w:tabs>
                <w:tab w:val="clear" w:pos="720"/>
                <w:tab w:val="left" w:pos="821" w:leader="none"/>
                <w:tab w:val="right" w:pos="9440" w:leader="none"/>
              </w:tabs>
              <w:spacing w:lineRule="auto" w:line="480"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c>
      </w:tr>
    </w:tbl>
    <w:p>
      <w:pPr>
        <w:pStyle w:val="Normal"/>
        <w:tabs>
          <w:tab w:val="clear" w:pos="720"/>
          <w:tab w:val="left" w:pos="821" w:leader="none"/>
          <w:tab w:val="right" w:pos="9440" w:leader="none"/>
        </w:tabs>
        <w:spacing w:lineRule="auto" w:line="48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tabs>
          <w:tab w:val="clear" w:pos="720"/>
          <w:tab w:val="left" w:pos="821" w:leader="none"/>
          <w:tab w:val="right" w:pos="9440" w:leader="none"/>
        </w:tabs>
        <w:spacing w:lineRule="auto" w:line="48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LIST OF FIGURES</w:t>
      </w:r>
    </w:p>
    <w:tbl>
      <w:tblPr>
        <w:tblStyle w:val="a5"/>
        <w:tblW w:w="10163" w:type="dxa"/>
        <w:jc w:val="start"/>
        <w:tblInd w:w="117" w:type="dxa"/>
        <w:tblLayout w:type="fixed"/>
        <w:tblCellMar>
          <w:top w:w="0" w:type="dxa"/>
          <w:start w:w="108" w:type="dxa"/>
          <w:bottom w:w="0" w:type="dxa"/>
          <w:end w:w="108" w:type="dxa"/>
        </w:tblCellMar>
        <w:tblLook w:val="0000" w:noHBand="0" w:noVBand="0" w:firstColumn="0" w:lastRow="0" w:lastColumn="0" w:firstRow="0"/>
      </w:tblPr>
      <w:tblGrid>
        <w:gridCol w:w="1237"/>
        <w:gridCol w:w="7290"/>
        <w:gridCol w:w="1636"/>
      </w:tblGrid>
      <w:tr>
        <w:trPr>
          <w:trHeight w:val="432" w:hRule="atLeast"/>
        </w:trPr>
        <w:tc>
          <w:tcPr>
            <w:tcW w:w="123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66" w:before="0" w:after="0"/>
              <w:ind w:start="50"/>
              <w:jc w:val="center"/>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Fig. No.</w:t>
            </w:r>
          </w:p>
        </w:tc>
        <w:tc>
          <w:tcPr>
            <w:tcW w:w="72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66" w:before="0" w:after="0"/>
              <w:ind w:start="107"/>
              <w:jc w:val="center"/>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Fig. caption</w:t>
            </w:r>
          </w:p>
        </w:tc>
        <w:tc>
          <w:tcPr>
            <w:tcW w:w="163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66" w:before="0" w:after="0"/>
              <w:ind w:start="107"/>
              <w:jc w:val="center"/>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Page No.</w:t>
            </w:r>
          </w:p>
        </w:tc>
      </w:tr>
      <w:tr>
        <w:trPr>
          <w:trHeight w:val="432" w:hRule="atLeast"/>
        </w:trPr>
        <w:tc>
          <w:tcPr>
            <w:tcW w:w="123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72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107"/>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63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end="47"/>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r>
        <w:trPr>
          <w:trHeight w:val="432" w:hRule="atLeast"/>
        </w:trPr>
        <w:tc>
          <w:tcPr>
            <w:tcW w:w="123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5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72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107"/>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63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end="49"/>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bl>
    <w:p>
      <w:pPr>
        <w:pStyle w:val="Normal"/>
        <w:tabs>
          <w:tab w:val="clear" w:pos="720"/>
          <w:tab w:val="left" w:pos="821" w:leader="none"/>
          <w:tab w:val="right" w:pos="9440" w:leader="none"/>
        </w:tabs>
        <w:spacing w:lineRule="auto" w:line="4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tabs>
          <w:tab w:val="clear" w:pos="720"/>
          <w:tab w:val="left" w:pos="821" w:leader="none"/>
          <w:tab w:val="right" w:pos="9440" w:leader="none"/>
        </w:tabs>
        <w:spacing w:lineRule="auto" w:line="4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tabs>
          <w:tab w:val="clear" w:pos="720"/>
          <w:tab w:val="left" w:pos="821" w:leader="none"/>
          <w:tab w:val="right" w:pos="9440" w:leader="none"/>
        </w:tabs>
        <w:spacing w:lineRule="auto" w:line="4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tabs>
          <w:tab w:val="clear" w:pos="720"/>
          <w:tab w:val="left" w:pos="821" w:leader="none"/>
          <w:tab w:val="right" w:pos="9440" w:leader="none"/>
        </w:tabs>
        <w:spacing w:lineRule="auto" w:line="4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tabs>
          <w:tab w:val="clear" w:pos="720"/>
          <w:tab w:val="left" w:pos="821" w:leader="none"/>
          <w:tab w:val="right" w:pos="9440" w:leader="none"/>
        </w:tabs>
        <w:spacing w:lineRule="auto" w:line="4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tabs>
          <w:tab w:val="clear" w:pos="720"/>
          <w:tab w:val="left" w:pos="821" w:leader="none"/>
          <w:tab w:val="right" w:pos="9440" w:leader="none"/>
        </w:tabs>
        <w:spacing w:lineRule="auto" w:line="4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tabs>
          <w:tab w:val="clear" w:pos="720"/>
          <w:tab w:val="left" w:pos="821" w:leader="none"/>
          <w:tab w:val="right" w:pos="9440" w:leader="none"/>
        </w:tabs>
        <w:spacing w:lineRule="auto" w:line="4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r>
        <w:br w:type="page"/>
      </w:r>
    </w:p>
    <w:p>
      <w:pPr>
        <w:pStyle w:val="Normal"/>
        <w:keepNext w:val="true"/>
        <w:spacing w:before="211" w:after="20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LIST OF TABLES</w:t>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tbl>
      <w:tblPr>
        <w:tblStyle w:val="a6"/>
        <w:tblW w:w="9596"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2238"/>
        <w:gridCol w:w="5812"/>
        <w:gridCol w:w="1546"/>
      </w:tblGrid>
      <w:tr>
        <w:trPr>
          <w:trHeight w:val="432" w:hRule="atLeast"/>
        </w:trPr>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66" w:before="0" w:after="0"/>
              <w:ind w:start="5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Table No.</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66"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Table Caption</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66" w:before="0" w:after="0"/>
              <w:ind w:end="105"/>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Page No.</w:t>
            </w:r>
          </w:p>
        </w:tc>
      </w:tr>
      <w:tr>
        <w:trPr>
          <w:trHeight w:val="432" w:hRule="atLeast"/>
        </w:trPr>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end="48"/>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r>
        <w:trPr>
          <w:trHeight w:val="432" w:hRule="atLeast"/>
        </w:trPr>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5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107"/>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end="53"/>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r>
        <w:trPr>
          <w:trHeight w:val="432" w:hRule="atLeast"/>
        </w:trPr>
        <w:tc>
          <w:tcPr>
            <w:tcW w:w="223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5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107"/>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end="5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bl>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r>
        <w:br w:type="page"/>
      </w:r>
    </w:p>
    <w:p>
      <w:pPr>
        <w:pStyle w:val="Normal"/>
        <w:keepNext w:val="true"/>
        <w:spacing w:before="211" w:after="20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LIST OF ABBREVIATIONS</w:t>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tbl>
      <w:tblPr>
        <w:tblStyle w:val="a7"/>
        <w:tblW w:w="8193"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1082"/>
        <w:gridCol w:w="1530"/>
        <w:gridCol w:w="5581"/>
      </w:tblGrid>
      <w:tr>
        <w:trPr>
          <w:trHeight w:val="432" w:hRule="atLeast"/>
        </w:trPr>
        <w:tc>
          <w:tcPr>
            <w:tcW w:w="108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66" w:before="0" w:after="0"/>
              <w:ind w:start="5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Sl. No</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66" w:before="0" w:after="0"/>
              <w:ind w:start="5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Abbreviation</w:t>
            </w:r>
          </w:p>
        </w:tc>
        <w:tc>
          <w:tcPr>
            <w:tcW w:w="558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66" w:before="0" w:after="0"/>
              <w:ind w:start="108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Full Description</w:t>
            </w:r>
          </w:p>
        </w:tc>
      </w:tr>
      <w:tr>
        <w:trPr>
          <w:trHeight w:val="432" w:hRule="atLeast"/>
        </w:trPr>
        <w:tc>
          <w:tcPr>
            <w:tcW w:w="108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3"/>
              </w:numPr>
              <w:pBdr/>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IoT</w:t>
            </w:r>
          </w:p>
        </w:tc>
        <w:tc>
          <w:tcPr>
            <w:tcW w:w="558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1089"/>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Internet of Things</w:t>
            </w:r>
          </w:p>
        </w:tc>
      </w:tr>
      <w:tr>
        <w:trPr>
          <w:trHeight w:val="432" w:hRule="atLeast"/>
        </w:trPr>
        <w:tc>
          <w:tcPr>
            <w:tcW w:w="108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3"/>
              </w:numPr>
              <w:pBdr/>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color w:val="000000"/>
                <w:sz w:val="24"/>
                <w:szCs w:val="24"/>
              </w:rPr>
              <w:t>API</w:t>
            </w:r>
          </w:p>
        </w:tc>
        <w:tc>
          <w:tcPr>
            <w:tcW w:w="558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1087"/>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Application Programming Interface</w:t>
            </w:r>
          </w:p>
        </w:tc>
      </w:tr>
      <w:tr>
        <w:trPr>
          <w:trHeight w:val="432" w:hRule="atLeast"/>
        </w:trPr>
        <w:tc>
          <w:tcPr>
            <w:tcW w:w="108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3"/>
              </w:numPr>
              <w:pBdr/>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UI</w:t>
            </w:r>
          </w:p>
        </w:tc>
        <w:tc>
          <w:tcPr>
            <w:tcW w:w="558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40" w:before="0" w:after="0"/>
              <w:ind w:start="1094"/>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User Interface</w:t>
            </w:r>
          </w:p>
        </w:tc>
      </w:tr>
    </w:tbl>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11" w:after="200"/>
        <w:ind w:end="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tabs>
          <w:tab w:val="clear" w:pos="720"/>
          <w:tab w:val="left" w:pos="821" w:leader="none"/>
          <w:tab w:val="right" w:pos="9440" w:leader="none"/>
        </w:tabs>
        <w:spacing w:lineRule="auto" w:line="480" w:before="0" w:after="0"/>
        <w:jc w:val="center"/>
        <w:rPr>
          <w:rFonts w:ascii="Times New Roman" w:hAnsi="Times New Roman" w:eastAsia="Times New Roman" w:cs="Times New Roman"/>
          <w:sz w:val="28"/>
          <w:szCs w:val="28"/>
        </w:rPr>
        <w:sectPr>
          <w:type w:val="nextPage"/>
          <w:pgSz w:w="12240" w:h="15840"/>
          <w:pgMar w:left="1080" w:right="1170" w:gutter="0" w:header="0" w:top="720" w:footer="0" w:bottom="1350"/>
          <w:pgNumType w:start="1" w:fmt="decimal"/>
          <w:formProt w:val="false"/>
          <w:textDirection w:val="lrTb"/>
          <w:docGrid w:type="default" w:linePitch="100" w:charSpace="0"/>
        </w:sectPr>
      </w:pPr>
      <w:r>
        <w:rPr>
          <w:rFonts w:eastAsia="Times New Roman" w:cs="Times New Roman" w:ascii="Times New Roman" w:hAnsi="Times New Roman"/>
          <w:sz w:val="28"/>
          <w:szCs w:val="28"/>
        </w:rPr>
      </w:r>
    </w:p>
    <w:p>
      <w:pPr>
        <w:pStyle w:val="Normal"/>
        <w:numPr>
          <w:ilvl w:val="0"/>
          <w:numId w:val="2"/>
        </w:numPr>
        <w:pBdr/>
        <w:spacing w:lineRule="auto" w:line="360" w:before="0" w:after="280"/>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INTRODUCTION</w:t>
      </w:r>
    </w:p>
    <w:p>
      <w:pPr>
        <w:pStyle w:val="Normal"/>
        <w:pBdr/>
        <w:spacing w:lineRule="auto" w:line="360" w:before="280" w:after="280"/>
        <w:jc w:val="start"/>
        <w:rPr/>
      </w:pPr>
      <w:r>
        <w:rPr>
          <w:rFonts w:eastAsia="Times New Roman" w:cs="Times New Roman" w:ascii="Times New Roman" w:hAnsi="Times New Roman"/>
          <w:b/>
          <w:color w:val="000000"/>
          <w:sz w:val="28"/>
          <w:szCs w:val="28"/>
        </w:rPr>
        <w:t>1.1  Overview</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CivicFlow is a retrieval-augmented multimodal civic issue triage system designed for urban municipalities in rapidly expanding cities such as Bengaluru, India. Urban municipal bodies such as the Bruhat Bengaluru Mahanagara Palike (BBMP) process in excess of 10,000 civic complaints per month across diverse input channels including e-governance portals, WhatsApp, and social media platforms such as X (formerly Twitter). These complaints span categories including road damage, water supply failures, electricity outages, sanitation deficiencies, and public safety hazards. The heterogeneity of input modalities and the volume of incoming data render manual classification pipelines both inefficient and error-prone.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CivicFlow addresses this challenge by integrating Automatic Speech Recognition (ASR) via OpenAI Whisper, vision-language captioning via CLIP ViT-B/32, dense semantic embeddings via Sentence-BERT, and Llama-3 8B Instruct augmented with Retrieval-Augmented Generation (RAG) over a municipal policy vector store. The system automates probabilistic complaint classification, urgency scoring, duplicate detection, and geo-aware routing to the appropriate municipal authority. The system is built using a microservices architecture with Apache Kafka for asynchronous message streaming, FastAPI for the REST backend, PostgreSQL with the pgvector extension for vector search, and a React 18 + Next.js 14 analytics dashboard.</w:t>
      </w:r>
    </w:p>
    <w:p>
      <w:pPr>
        <w:pStyle w:val="Normal"/>
        <w:pBdr/>
        <w:spacing w:lineRule="auto" w:line="360" w:before="280" w:after="280"/>
        <w:jc w:val="start"/>
        <w:rPr/>
      </w:pPr>
      <w:r>
        <w:rPr>
          <w:rFonts w:eastAsia="Times New Roman" w:cs="Times New Roman" w:ascii="Times New Roman" w:hAnsi="Times New Roman"/>
          <w:b/>
          <w:color w:val="000000"/>
          <w:sz w:val="28"/>
          <w:szCs w:val="28"/>
        </w:rPr>
        <w:t>1.2  Problem Statement</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Existing civic complaint management systems in Indian municipalities rely on manual classification pipelines and rule-based keyword matching routers that are unable to process heterogeneous input modalities. A misclassification event, such as routing a pothole complaint to the water supply board, incurs an average additional resolution delay of 4.7 working days in the BBMP system. Current deployments achieve macro-F1 scores of approximately 74.5% under controlled conditions but degrade substantially in the presence of code-mixed Kannada-English text, which constitutes an estimated 34% of Bangalore complaints. Furthermore, no existing municipal platform integrates multimodal preprocessing, policy-grounded ticket generation, duplicate detection, and structured administrator feedback loops.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core problem is threefold: (1) the inability to accept and process audio and image inputs alongside textual complaints; (2) the lack of policy-grounded, context-aware classification that can route complaints accurately to the correct jurisdictional authority; and (3) the absence of real-time analytics and governance dashboards that enable data-driven municipal administration.</w:t>
      </w:r>
    </w:p>
    <w:p>
      <w:pPr>
        <w:pStyle w:val="Normal"/>
        <w:pBdr/>
        <w:spacing w:lineRule="auto" w:line="360" w:before="280" w:after="280"/>
        <w:jc w:val="start"/>
        <w:rPr/>
      </w:pPr>
      <w:r>
        <w:rPr>
          <w:rFonts w:eastAsia="Times New Roman" w:cs="Times New Roman" w:ascii="Times New Roman" w:hAnsi="Times New Roman"/>
          <w:b/>
          <w:color w:val="000000"/>
          <w:sz w:val="28"/>
          <w:szCs w:val="28"/>
        </w:rPr>
        <w:t>1.3  Objectives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primary objectives of the CivicFlow project are as follows: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 To design and implement a multimodal complaint ingestion pipeline supporting text, audio, and image modalities with unified natural language representation.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 To develop a probabilistic, RAG-augmented LLM-based classification and ticket generation framework grounded in municipal policy documents.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 To implement a geo-aware routing engine that enforces jurisdictional constraints using spatial containment tests over municipal authority polygons.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 To build a real-time duplicate detection system using cosine similarity over sentence embeddings to prevent redundant administrative processing.</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 To deliver a quantitative experimental evaluation on a labeled Bangalore civic complaint dataset of 1,247 instances, demonstrating improvement over baseline methods.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6. To provide a React 18 + Next.js 14 analytics dashboard for real-time governance monitoring, SLA compliance tracking, and administrator feedback collection.</w:t>
      </w:r>
    </w:p>
    <w:p>
      <w:pPr>
        <w:pStyle w:val="Normal"/>
        <w:pBdr/>
        <w:spacing w:lineRule="auto" w:line="360" w:before="280" w:after="280"/>
        <w:jc w:val="start"/>
        <w:rPr/>
      </w:pPr>
      <w:r>
        <w:rPr>
          <w:rFonts w:eastAsia="Times New Roman" w:cs="Times New Roman" w:ascii="Times New Roman" w:hAnsi="Times New Roman"/>
          <w:b/>
          <w:color w:val="000000"/>
          <w:sz w:val="28"/>
          <w:szCs w:val="28"/>
        </w:rPr>
        <w:t>1.4  Motivation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rapid urbanization of Indian cities has dramatically increased the volume and complexity of civic service demands. Bengaluru, with a population exceeding 12 million and a registered voter base of over 9 million, receives tens of thousands of civic complaints monthly through both formal and informal channels. The BBMP Sahaaya portal and the national CPGRAMS system provide complaint submission interfaces but lack automated classification, duplicate detection, or analytics dashboards. The prevalence of code-mixed Kannada-English text, informal place names, and multi-modal complaint formats in Indian urban contexts further complicates automated processing.</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CivicFlow is motivated by the opportunity to close this governance gap using state-of-the-art transformer architectures, RAG, and multimodal AI. The integration of RAG with a domain-specific policy vector store is demonstrated in this work to improve macro-F1 by 12.3 percentage points over a non-augmented baseline. By automating triage and routing, CivicFlow can enable municipal administrators to focus on resolution rather than classification, substantially improving service delivery timelines.</w:t>
      </w:r>
    </w:p>
    <w:p>
      <w:pPr>
        <w:pStyle w:val="Normal"/>
        <w:pBdr/>
        <w:spacing w:lineRule="auto" w:line="360" w:before="280" w:after="280"/>
        <w:jc w:val="start"/>
        <w:rPr/>
      </w:pPr>
      <w:r>
        <w:rPr>
          <w:rFonts w:eastAsia="Times New Roman" w:cs="Times New Roman" w:ascii="Times New Roman" w:hAnsi="Times New Roman"/>
          <w:b/>
          <w:color w:val="000000"/>
          <w:sz w:val="28"/>
          <w:szCs w:val="28"/>
        </w:rPr>
        <w:t>1.5  Hardware and Software Requirements Specification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Hardware Requirements (Deployment Environment):</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GPU Server: NVIDIA A100 80GB or equivalent for LLM inference and embedding computation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CPU: 40-core Intel Xeon Platinum 8380 or equivalent</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RAM: 256 GB DDR4 for model loading and concurrent request handling</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Storage: 2 TB NVMe SSD for model weights, vector store, and database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Network: 10 Gbps Ethernet for Kafka broker interconnects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Mobile Device: Android 10+ or iOS 14+ for the React Native citizen application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Software Requirements: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Operating System: Ubuntu 22.04 LTS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Programming Languages: Python 3.10, TypeScript 5.0</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LLM Runtime: llama.cpp with GGUF INT4 quantization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ASR: OpenAI Whisper (whisper-small.en)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Vision Model: CLIP ViT-B/32 via Hugging Face Transformers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Embeddings: Sentence-BERT all-MiniLM-L6-v2</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Message Broker: Apache Kafka 3.x</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API Framework: FastAPI 0.110 + Uvicorn ASGI server</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Database: PostgreSQL 16 with pgvector extension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Frontend: React 18, Next.js 14, Recharts, Leaflet.js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Containerization: Docker 24.x, Kubernetes 1.28 with HPA</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NLP: spaCy 3.7, NLTK 3.8, VADER Sentiment Analyzer</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Geocoding: Google Maps Geocoding API v3</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Load Testing: Locust 2.x</w:t>
      </w:r>
    </w:p>
    <w:p>
      <w:pPr>
        <w:pStyle w:val="Normal"/>
        <w:pBdr/>
        <w:spacing w:lineRule="auto" w:line="360" w:before="280" w:after="280"/>
        <w:jc w:val="start"/>
        <w:rPr/>
      </w:pPr>
      <w:r>
        <w:rPr>
          <w:rFonts w:eastAsia="Times New Roman" w:cs="Times New Roman" w:ascii="Times New Roman" w:hAnsi="Times New Roman"/>
          <w:b/>
          <w:color w:val="000000"/>
          <w:sz w:val="28"/>
          <w:szCs w:val="28"/>
        </w:rPr>
        <w:t>1.6  Project Budget Plan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CivicFlow project was developed as an academic mini-project at Dayananda Sagar College of Engineering. The primary computational resources were accessed through institutional GPU laboratory facilities and free-tier cloud API credits. The following budget estimate is provided for reference in the event of actual municipal deployment:</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Cloud GPU Compute (NVIDIA A100, 500 GPU-hours): INR 18,000</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Google Maps Geocoding API (1M requests): INR 7,500</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Kafka Cloud Managed Service (3 months): INR 12,000</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PostgreSQL Managed DB (3 months): INR 6,000</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Domain, SSL, and CDN (1 year): INR 3,500</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Total Estimated Cost: INR 47,000</w:t>
      </w:r>
      <w:r>
        <w:br w:type="page"/>
      </w:r>
    </w:p>
    <w:p>
      <w:pPr>
        <w:pStyle w:val="Normal"/>
        <w:keepNext w:val="true"/>
        <w:numPr>
          <w:ilvl w:val="0"/>
          <w:numId w:val="2"/>
        </w:numPr>
        <w:pBdr/>
        <w:spacing w:lineRule="auto" w:line="360" w:before="280" w:after="280"/>
        <w:ind w:hanging="357" w:start="357"/>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LITERATURE SURVEY</w:t>
      </w:r>
    </w:p>
    <w:tbl>
      <w:tblPr>
        <w:tblStyle w:val="a8"/>
        <w:tblW w:w="10075" w:type="dxa"/>
        <w:jc w:val="center"/>
        <w:tblInd w:w="0" w:type="dxa"/>
        <w:tblLayout w:type="fixed"/>
        <w:tblCellMar>
          <w:top w:w="0" w:type="dxa"/>
          <w:start w:w="108" w:type="dxa"/>
          <w:bottom w:w="0" w:type="dxa"/>
          <w:end w:w="108" w:type="dxa"/>
        </w:tblCellMar>
        <w:tblLook w:val="0400" w:noHBand="0" w:noVBand="1" w:firstColumn="0" w:lastRow="0" w:lastColumn="0" w:firstRow="0"/>
      </w:tblPr>
      <w:tblGrid>
        <w:gridCol w:w="990"/>
        <w:gridCol w:w="1890"/>
        <w:gridCol w:w="1889"/>
        <w:gridCol w:w="1890"/>
        <w:gridCol w:w="1800"/>
        <w:gridCol w:w="1616"/>
      </w:tblGrid>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Sl. No.</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Authors / Year of Publication</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Title of Article</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Methods Used</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Results</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Remarks</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1</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Adebayo Da'Costa et al. (2025)</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AI-driven triage systems in emergency departments</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AI triage algorithms, machine learning classifiers, NLP-based symptom analysis</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Improved triage accuracy by 23% over manual methods; reduced waiting time</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Emphasizes accuracy, transparency, and safe AI design in automated decision systems</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2</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Amir Tahernejad et al. (2024)</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AI applications in disaster triage: A systematic review</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Systematic literature review, CNN/RNN models, multi-modal data fusion</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Identified 14 AI models achieving over 85% accuracy in disaster scenario classification</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Reinforces need for reliable data pipelines and ethical oversight in crisis-support technologies</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3</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Alexandra Costoiu (2025)</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AI Literacy and Civic Education</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Qualitative survey, educational framework design, competency mapping</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Identified AI literacy as a necessary civic skill globally across 42 countries</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Encourages integrating human-aware AI design and improved user understanding in tech systems</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4</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Samuel G. Gabriel (2025)</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AI-driven Administrative Systems</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Case studies across 7 government agencies, process mining, explainable AI</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35% improvement in administrative transparency; 28% faster citizen query resolution</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Supports use of AI systems that emphasize accountability, transparency, and citizen trust</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5</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Alexandra Costoiu (2025, Reading Matrix)</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AI Literacy in Education</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Mixed-method curriculum analysis, educator interviews, pilot study</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Students with AI literacy training showed 41% better engagement with civic platforms</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Helps justify user-centric design and the role of AI explainability in civic tools</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6</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Sarah A. Chauncey &amp; Henry P. McKenna (2024)</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AI Chatbots for Cognitive Development</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Experimental study with 200 urban residents using chatbot-mediated civic services</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Chatbot users reported 38% higher satisfaction and creative problem-solving improvement</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Encourages responsible use of conversational AI tools in user-facing civic applications</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7</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Samuel Davis, Bush School, Texas A&amp;M (2025)</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AI in Emergency Management</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Policy analysis, stakeholder interviews, Delphi method across 15 states</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Identified 6 ethical risk categories; recommended mandatory human-in-loop checkpoints</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Provides insight on safe AI deployment, especially during high-risk civic automation</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8</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Maria E. Candelario (2024)</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AI for Urban Resilience &amp; Disaster Prediction</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GIS integration, LSTM-based predictive models, satellite imagery analysis</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Achieved 91% accuracy in 72-hour flood prediction for urban municipalities</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start"/>
              <w:rPr/>
            </w:pPr>
            <w:r>
              <w:rPr>
                <w:rFonts w:eastAsia="Times New Roman" w:cs="Times New Roman" w:ascii="Times New Roman" w:hAnsi="Times New Roman"/>
                <w:color w:val="000000"/>
                <w:sz w:val="22"/>
                <w:szCs w:val="22"/>
              </w:rPr>
              <w:t>Suggests using reliable AI models in real-time, high-impact decision scenarios</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9</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Harpreet K. Singh &amp; Ritu Sharma (2025)</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Ethics &amp; Human Oversight in AI Systems</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Framework analysis, responsible AI audit methodology, 30 case studies</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Developed 12-point responsible AI checklist adopted by 8 government entities</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Stresses the need to include human-in-the-loop mechanisms in AI-supported platforms</w:t>
            </w:r>
          </w:p>
        </w:tc>
      </w:tr>
      <w:tr>
        <w:trPr/>
        <w:tc>
          <w:tcPr>
            <w:tcW w:w="9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10</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Pierre Levy (2024)</w:t>
            </w:r>
          </w:p>
        </w:tc>
        <w:tc>
          <w:tcPr>
            <w:tcW w:w="188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Social &amp; Ethical Implications of AI</w:t>
            </w:r>
          </w:p>
        </w:tc>
        <w:tc>
          <w:tcPr>
            <w:tcW w:w="189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Philosophical analysis, sociological survey across 20 countries, longitudinal study</w:t>
            </w:r>
          </w:p>
        </w:tc>
        <w:tc>
          <w:tcPr>
            <w:tcW w:w="180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AI adoption without governance frameworks increases digital inequality by 34%</w:t>
            </w:r>
          </w:p>
        </w:tc>
        <w:tc>
          <w:tcPr>
            <w:tcW w:w="161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lineRule="auto" w:line="360" w:before="0" w:after="20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Helps understand responsible AI integration and awareness of long-term societal effects</w:t>
            </w:r>
          </w:p>
        </w:tc>
      </w:tr>
    </w:tbl>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r>
        <w:br w:type="page"/>
      </w:r>
    </w:p>
    <w:p>
      <w:pPr>
        <w:pStyle w:val="Normal"/>
        <w:keepNext w:val="true"/>
        <w:numPr>
          <w:ilvl w:val="0"/>
          <w:numId w:val="2"/>
        </w:numPr>
        <w:pBdr/>
        <w:spacing w:lineRule="auto" w:line="360" w:before="280" w:after="280"/>
        <w:ind w:hanging="357" w:start="357"/>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PROBLEM ANALYSIS &amp; DESIGN</w:t>
      </w:r>
    </w:p>
    <w:p>
      <w:pPr>
        <w:pStyle w:val="Normal"/>
        <w:pBdr/>
        <w:spacing w:lineRule="auto" w:line="360" w:before="280" w:after="280"/>
        <w:jc w:val="start"/>
        <w:rPr/>
      </w:pPr>
      <w:r>
        <w:rPr>
          <w:rFonts w:eastAsia="Times New Roman" w:cs="Times New Roman" w:ascii="Times New Roman" w:hAnsi="Times New Roman"/>
          <w:b/>
          <w:color w:val="000000"/>
          <w:sz w:val="28"/>
          <w:szCs w:val="28"/>
        </w:rPr>
        <w:t>3.1  Existing System</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Contemporary civic complaint management systems in India are largely rule-based, relying on keyword matching and predefined routing tables. Platforms such as the BBMP Sahaaya portal and the national CPGRAMS (Centralised Public Grievance Redress and Monitoring System) provide complaint submission interfaces but are constrained in several ways. First, these systems accept only text-based inputs, ignoring the rich contextual information embedded in photographs and voice recordings. Second, routing decisions are made using brittle keyword dictionaries that fail in the presence of code-mixed Kannada-English text, informal place names, or non-standard complaint phrasing. Third, there is no mechanism for duplicate detection, resulting in redundant administrative work when multiple citizens report the same issue. Fourth, real-time analytics dashboards and SLA compliance monitoring are absent, limiting the data-driven governance potential of these platforms.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Kumar et al. reported that rule-based civic complaint routers achieve only 74.5% routing accuracy on text-only inputs under controlled conditions, with significant degradation in real-world multilingual contexts. A misclassification event in the BBMP system incurs an average additional resolution delay of 4.7 working days according to the Karnataka Urban Infrastructure Development Finance Corporation. These limitations represent a substantial governance gap that CivicFlow is designed to address.</w:t>
      </w:r>
    </w:p>
    <w:p>
      <w:pPr>
        <w:pStyle w:val="Normal"/>
        <w:pBdr/>
        <w:spacing w:lineRule="auto" w:line="360" w:before="280" w:after="280"/>
        <w:jc w:val="start"/>
        <w:rPr/>
      </w:pPr>
      <w:r>
        <w:rPr>
          <w:rFonts w:eastAsia="Times New Roman" w:cs="Times New Roman" w:ascii="Times New Roman" w:hAnsi="Times New Roman"/>
          <w:b/>
          <w:color w:val="000000"/>
          <w:sz w:val="28"/>
          <w:szCs w:val="28"/>
        </w:rPr>
        <w:t>3.2  Proposed System</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CivicFlow proposes a retrieval-augmented multimodal triage architecture that automates probabilistic classification and geo-aware routing of civic complaints. The system accepts complaints from five input channels: email via SMTP/IMAP webhook, WhatsApp Business API via Twilio connector, X (Twitter) Filtered Stream API v2, direct multimedia upload at REST endpoint POST /api/v1/ingest, and a React Native mobile application with GPS tagging and camera integration.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proposed system integrates four core AI components: (1) OpenAI Whisper for ASR of audio complaints (whisper-small.en, 244M parameters); (2) CLIP ViT-B/32 for vision-language captioning of image complaints (151M parameters, beam width 5); (3) Sentence-BERT all-MiniLM-L6-v2 for dense semantic embeddings (22M parameters, d=384); and (4) Llama-3 8B Instruct with RAG over a municipal policy vector store (8.03B parameters, INT4 quantization, 4096-token context). All three input modalities are converted to a unified natural language text representation that is then processed by the information extraction, classification, and routing pipeline.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Key advantages of the proposed system over existing platforms include: a macro-averaged F1 score of 87.3% (vs. 74.5% for rule-based systems), end-to-end latency of 2.41s P95, duplicate detection precision of 91.2%, geo-aware jurisdictional routing that eliminates cross-boundary misrouting events, and a real-time Next.js analytics dashboard with SLA compliance tracking and administrator feedback loops.</w:t>
      </w:r>
    </w:p>
    <w:p>
      <w:pPr>
        <w:pStyle w:val="Normal"/>
        <w:pBdr/>
        <w:spacing w:lineRule="auto" w:line="360" w:before="280" w:after="280"/>
        <w:jc w:val="start"/>
        <w:rPr/>
      </w:pPr>
      <w:r>
        <w:rPr>
          <w:rFonts w:eastAsia="Times New Roman" w:cs="Times New Roman" w:ascii="Times New Roman" w:hAnsi="Times New Roman"/>
          <w:b/>
          <w:color w:val="000000"/>
          <w:sz w:val="28"/>
          <w:szCs w:val="28"/>
        </w:rPr>
        <w:t>3.3  Identified Tools, Libraries, and Software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following tools, libraries, and software frameworks were identified and employed in the development of CivicFlow:</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Python 3.10: Core backend programming language for all AI/ML components and API services.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TypeScript 5.0: Frontend programming language for the Next.js dashboard and type-safe API clients.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FastAPI 0.110: High-performance async REST API framework used to expose 12 endpoints under TLS 1.3.</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Apache Kafka 3.x: Distributed message broker for asynchronous complaint ingestion; 3 brokers, 3 partitions.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PostgreSQL 16 + pgvector: Relational database with vector similarity search via HNSW indexing (ef_construction=128).</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Llama-3 8B Instruct: Open-source LLM for structured ticket generation with RAG-augmented prompting.</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OpenAI Whisper: ASR model for transcribing audio complaints to text (whisper-small.en, 16 kHz mono).</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CLIP ViT-B/32: Vision-language model for generating natural language captions from complaint images.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Sentence-BERT: Semantic embedding model (all-MiniLM-L6-v2) for complaint representation and RAG retrieval.</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spaCy en_core_web_trf: Transformer-based NER pipeline for extracting LOCATION, ORG, DATE, and ISSUE_TYPE entities.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VADER Sentiment Analyzer: Urgency scoring component via sentiment polarity combined with domain keyword detection.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Google Maps Geocoding API: Geocoding of extracted location strings to (lat, lon) with Bangalore bounding box bias.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React 18 + Next.js 14: Frontend dashboard framework with SSR, Recharts time-series, and Leaflet.js choropleth maps.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Docker + Kubernetes: Containerization and orchestration with HPA configured for p95 &lt; 3s under 1000 complaints/min.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NLTK 3.8: Stop-word removal and tokenization preprocessing for textual complaints.</w:t>
      </w:r>
    </w:p>
    <w:p>
      <w:pPr>
        <w:pStyle w:val="Normal"/>
        <w:pBdr/>
        <w:spacing w:lineRule="auto" w:line="360" w:before="280" w:after="280"/>
        <w:jc w:val="start"/>
        <w:rPr/>
      </w:pPr>
      <w:r>
        <w:rPr>
          <w:rFonts w:eastAsia="Times New Roman" w:cs="Times New Roman" w:ascii="Times New Roman" w:hAnsi="Times New Roman"/>
          <w:b/>
          <w:color w:val="000000"/>
          <w:sz w:val="28"/>
          <w:szCs w:val="28"/>
        </w:rPr>
        <w:t>3.4  Architectural Block Diagram and System Modeling</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CivicFlow architecture comprises seven functionally decoupled layers communicating via asynchronous message streaming, enabling independent horizontal scaling of compute-intensive stages. Each layer exposes a well-defined API contract, permitting component substitution without system-wide redesign.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Layer 1 - Complaint Input Channels: Citizens submit complaints via email (SMTP/IMAP webhook), WhatsApp Business API (Twilio connector), X (Twitter) Filtered Stream API v2, direct REST endpoint (POST /api/v1/ingest), or the React Native mobile app. All inbound payloads are normalized to a canonical JSON schema {complaint_id, payload, modality, source_channel, timestamp, session_id}.</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Layer 2 - Ingestion Layer: FastAPI receives complaints at port 8000 over TLS 1.3. Each payload is serialized and published to the Apache Kafka topic "civic.complaints" with partition key = source_channel, ensuring ordering within each channel. A consumer group "civicflow-cg" of three async workers consumes messages with manual offset commit. Unprocessable messages are routed to a dead-letter topic "civic.dlq".</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Layer 3 - Multimodal Preprocessing: Text complaints undergo Unicode NFC normalization, HTML entity decoding, NLTK stop-word removal, and spaCy tokenization. Audio complaints are resampled to 16 kHz mono PCM and transcribed via Whisper. Image complaints are captioned via CLIP ViT-B/32 using beam search (width 5). All modalities produce unified text representation x_t.</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Layer 4 - Information Extraction: Three parallel analyses are applied: (a) NER via spaCy en_core_web_trf to identify LOCATION, ORG, DATE, and ISSUE_TYPE entities; (b) Geocoding via Google Maps Geocoding API with Bangalore bounding box spatial bias; and (c) urgency scoring via VADER sentiment classifier augmented with domain keyword detection (flood, fire, collapse, electrocution, burst, overflow).</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Layer 5 - LLM Ticket Builder: The top-3 most relevant policy documents are retrieved from the pgvector vector store via maximum inner product search. Retrieved excerpts and complaint embedding are concatenated into a structured prompt passed to Llama-3 8B Instruct, which generates a structured JSON ticket: {complaint_id, issue_type, department, urgency, location, summary, confidence, is_duplicate}.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Layer 6 - Authority Routing and Notification: The geo-aware routing engine assigns tickets to BBMP Roads, BWSSB, BESCOM, BBMP Solid Waste Management, or BMTC based on jurisdictional polygon containment. Routed tickets are dispatched via Slack webhook or Microsoft Teams connector, with automatic SMS fallback for High-urgency complaints. Misclassification corrections are captured via POST /api/v1/feedback.</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Layer 7 - Dashboard and Analytics: A React 18 + Next.js 14 dashboard provides real-time governance analytics: Leaflet.js choropleth map of complaint density per Bangalore ward, Recharts time-series by category and urgency, SLA compliance tracker against BBMP's 72-hour resolution window, admin ticket management with role-based access control, and PostgreSQL-backed CSV/PDF export.</w:t>
      </w:r>
      <w:r>
        <w:br w:type="page"/>
      </w:r>
    </w:p>
    <w:p>
      <w:pPr>
        <w:pStyle w:val="Normal"/>
        <w:keepNext w:val="true"/>
        <w:numPr>
          <w:ilvl w:val="0"/>
          <w:numId w:val="2"/>
        </w:numPr>
        <w:pBdr/>
        <w:spacing w:lineRule="auto" w:line="360" w:before="280" w:after="280"/>
        <w:ind w:hanging="357" w:start="357"/>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IMPLEMENTATION</w:t>
      </w:r>
    </w:p>
    <w:p>
      <w:pPr>
        <w:pStyle w:val="Normal"/>
        <w:pBdr/>
        <w:spacing w:lineRule="auto" w:line="360" w:before="280" w:after="280"/>
        <w:jc w:val="start"/>
        <w:rPr/>
      </w:pPr>
      <w:r>
        <w:rPr>
          <w:rFonts w:eastAsia="Times New Roman" w:cs="Times New Roman" w:ascii="Times New Roman" w:hAnsi="Times New Roman"/>
          <w:b/>
          <w:color w:val="000000"/>
          <w:sz w:val="28"/>
          <w:szCs w:val="28"/>
        </w:rPr>
        <w:t>4.1  Overview of System Implementation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CivicFlow was implemented in Python 3.10 and TypeScript 5.0 across a containerized microservices architecture. The backend exposes 12 REST endpoints documented via OpenAPI 3.1. All services are containerized using Docker and orchestrated by Kubernetes with horizontal pod autoscaling configured to maintain p95 classification latency below 3 seconds under loads of up to 1,000 complaints per minute, consistent with the throughput capacity of Apache Kafka.</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sentence embedding function is served via a FastAPI microservice with batched inference at batch size 32, achieving 850 embeddings per second on NVIDIA A100 hardware. The pgvector extension to PostgreSQL enables 1,536-dimensional approximate nearest neighbor search via HNSW indexing with ef_construction = 128, achieving sub-10ms retrieval latency at the 99th percentile over a policy corpus of 2,400 documents. The LLM inference service uses llama.cpp with INT4 GGUF quantization, reducing VRAM footprint from 16GB to 4.7GB while maintaining output quality.</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below summarizes the key implementation components and their parameterization:</w:t>
      </w:r>
    </w:p>
    <w:tbl>
      <w:tblPr>
        <w:tblW w:w="9360" w:type="dxa"/>
        <w:jc w:val="center"/>
        <w:tblInd w:w="0" w:type="dxa"/>
        <w:tblLayout w:type="fixed"/>
        <w:tblCellMar>
          <w:top w:w="0" w:type="dxa"/>
          <w:start w:w="108" w:type="dxa"/>
          <w:bottom w:w="0" w:type="dxa"/>
          <w:end w:w="108" w:type="dxa"/>
        </w:tblCellMar>
      </w:tblPr>
      <w:tblGrid>
        <w:gridCol w:w="2340"/>
        <w:gridCol w:w="3900"/>
        <w:gridCol w:w="3120"/>
      </w:tblGrid>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Component</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Technology</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Parameters</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LLM Inference</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Llama-3 8B Instruct (INT4/GGUF)</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8.03B parameters, 4096-token context, greedy decoding</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ASR Engine</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OpenAI Whisper (whisper-small.en)</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244M parameters, 16 kHz mono PCM input</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Vision Captioner</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CLIP ViT-B/32</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151M parameters, 224x224 image input, beam width 5</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Sentence Embeddings</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Sentence-BERT (all-MiniLM-L6-v2)</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22M parameters, d=384 embedding dimension</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Vector Database</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pgvector extension (HNSW index)</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ef_construction=128, d=1536, sub-10ms P99 retrieval</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Message Broker</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Apache Kafka 3</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3 brokers, 3 partitions, manual offset commit</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REST API Layer</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FastAPI + Uvicorn</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12 endpoints, TLS 1.3, OpenAPI 3.1 docs</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Relational DB</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PostgreSQL 16</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pgvector extension, JSONB ticket storage</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Frontend</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React 18 + Next.js 14</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SSR, Recharts analytics, Leaflet.js choropleth map</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Containerization</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Docker + Kubernetes</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HPA, target: 1000 complaints/min, p95 &lt; 3s</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NER Pipeline</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spaCy en_core_web_trf</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LOCATION, ORG, DATE, ISSUE_TYPE entities</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Geocoding</w:t>
            </w:r>
          </w:p>
        </w:tc>
        <w:tc>
          <w:tcPr>
            <w:tcW w:w="39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Google Maps Geocoding API</w:t>
            </w:r>
          </w:p>
        </w:tc>
        <w:tc>
          <w:tcPr>
            <w:tcW w:w="312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Bangalore bounding box spatial bias</w:t>
            </w:r>
          </w:p>
        </w:tc>
      </w:tr>
    </w:tbl>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280" w:after="280"/>
        <w:jc w:val="start"/>
        <w:rPr/>
      </w:pPr>
      <w:r>
        <w:rPr>
          <w:rFonts w:eastAsia="Times New Roman" w:cs="Times New Roman" w:ascii="Times New Roman" w:hAnsi="Times New Roman"/>
          <w:b/>
          <w:color w:val="000000"/>
          <w:sz w:val="28"/>
          <w:szCs w:val="28"/>
        </w:rPr>
        <w:t>4.2  Module Description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Ingestion Module: The ingestion module is built on FastAPI and Apache Kafka. It accepts inbound complaints from all five channels, normalizes payloads to the canonical JSON schema, and publishes them to the Kafka topic "civic.complaints". The consumer group "civicflow-cg" consumes messages asynchronously with manual offset commit, preventing data loss during preprocessing failures.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Multimodal Preprocessing Module: This module handles three input modalities. For text inputs, it applies Unicode NFC normalization, HTML entity decoding, NLTK stop-word removal, and spaCy tokenization. For audio inputs, it uses the soundfile library to resample WAV/MP3 files to 16 kHz mono PCM before passing them to Whisper for transcription. For image inputs, it uses the Hugging Face Transformers library to load CLIP ViT-B/32 and generate natural language captions via beam search with width 5.</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Information Extraction Module: This module applies three parallel analyses to the unified text representation: spaCy en_core_web_trf for named entity recognition, the Google Maps Geocoding API for coordinate extraction, and the VADER SentimentIntensityAnalyzer combined with domain keyword matching for urgency scoring. The urgency score U is computed as U = 0.6 * sigmoid(-polarity) + 0.4 * severity_indicator.</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RAG and LLM Ticket Builder Module: The RAG component retrieves the top-3 most relevant policy document embeddings from the pgvector vector store using maximum inner product search. The augmented context is concatenated with the complaint embedding and formatted into a structured prompt template. Llama-3 8B Instruct generates a JSON ticket with complaint_id, issue_type, department, urgency, location, summary, confidence, and is_duplicate fields. The ticket builder uses greedy decoding with a 4096-token context window.</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Geo-Aware Routing Module: This module implements spatial containment tests using Shapely geometry on pre-loaded municipal jurisdiction polygons sourced from the BBMP GIS portal. Each ticket is routed to the department whose polygon contains the geocoded complaint coordinates. If no jurisdiction matches, the ticket is escalated to a human administrator. The routing eliminates a class of systematic cross-jurisdictional misrouting events observed in text-only classifiers.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Duplicate Detection Module: Each new complaint embedding is compared against all stored embeddings using cosine similarity. A complaint is flagged as a near-duplicate if cosine similarity exceeds the threshold tau = 0.85. Duplicate complaints are linked to the original ticket and re-routed with elevated urgency to avoid redundant administrative work. The module achieved 91.2% precision and 88.7% recall on 147 synthetic duplicate pairs.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Analytics Dashboard Module: The dashboard is built with React 18 and Next.js 14 using server-side rendering. It includes a Leaflet.js choropleth map rendering complaint density per Bangalore ward, Recharts time-series visualizations of complaints by category and urgency over time, an SLA compliance tracker monitoring resolution against BBMP's 72-hour mandate, and an admin panel for ticket management, feedback submission, and role-based access control.</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280" w:after="280"/>
        <w:jc w:val="start"/>
        <w:rPr/>
      </w:pPr>
      <w:r>
        <w:rPr>
          <w:rFonts w:eastAsia="Times New Roman" w:cs="Times New Roman" w:ascii="Times New Roman" w:hAnsi="Times New Roman"/>
          <w:b/>
          <w:color w:val="000000"/>
          <w:sz w:val="28"/>
          <w:szCs w:val="28"/>
        </w:rPr>
        <w:t>4.3  Code Snippets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following code snippet illustrates the core RAG retrieval and prompt construction logic in the LLM Ticket Builder module:</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RAG retrieval and prompt construction (Python 3.10)</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def build_augmented_prompt(complaint_embedding, policy_store, llm_client):</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 Retrieve top-3 policy documents via cosine similarity</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top_docs = policy_store.search(</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query_vector=complaint_embedding,</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top_k=3,</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metric="cosine"</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policy_context = "\n".join([d.content for d in top_docs])</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prompt = f"""</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You are a civic triage AI. Given the complaint and policy context below,</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generate a structured JSON ticket.</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Policy Context: {policy_context}</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Complaint: {complaint_text}</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Respond ONLY with valid JSON: {{complaint_id, issue_type,</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department, urgency, location, summary, confidence, is_duplicate}}</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response = llm_client.generate(prompt, max_tokens=512, temperature=0)</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return json.loads(response)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following snippet shows the urgency scoring function combining VADER sentiment polarity with domain keyword detection:</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Urgency scoring (Python 3.10)</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SEVERITY_KEYWORDS = {"flood","fire","collapse","electrocution","burst","overflow"}</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def compute_urgency(text: str) -&gt; float:</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analyzer = SentimentIntensityAnalyzer()</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polarity = analyzer.polarity_scores(text)["compound"]</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severity = 1.0 if any(kw in text.lower() for kw in SEVERITY_KEYWORDS) else 0.0</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alpha = 0.6</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U = alpha * sigmoid(-polarity) + (1 - alpha) * severity</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return round(U, 4)</w:t>
      </w:r>
    </w:p>
    <w:p>
      <w:pPr>
        <w:pStyle w:val="Normal"/>
        <w:pBdr/>
        <w:spacing w:lineRule="auto" w:line="360" w:before="280" w:after="280"/>
        <w:ind w:start="72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Quantization: High (U&gt;=0.7), Medium (0.4&lt;=U&lt;0.7), Low (U&lt;0.4)</w:t>
      </w:r>
      <w:r>
        <w:br w:type="page"/>
      </w:r>
    </w:p>
    <w:p>
      <w:pPr>
        <w:pStyle w:val="Normal"/>
        <w:keepNext w:val="true"/>
        <w:numPr>
          <w:ilvl w:val="0"/>
          <w:numId w:val="2"/>
        </w:numPr>
        <w:pBdr/>
        <w:spacing w:lineRule="auto" w:line="360" w:before="280" w:after="280"/>
        <w:ind w:hanging="357" w:start="357"/>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TESTING AND VALIDATION</w:t>
      </w:r>
    </w:p>
    <w:p>
      <w:pPr>
        <w:pStyle w:val="Normal"/>
        <w:pBdr/>
        <w:spacing w:lineRule="auto" w:line="360" w:before="280" w:after="280"/>
        <w:jc w:val="start"/>
        <w:rPr/>
      </w:pPr>
      <w:r>
        <w:rPr>
          <w:rFonts w:eastAsia="Times New Roman" w:cs="Times New Roman" w:ascii="Times New Roman" w:hAnsi="Times New Roman"/>
          <w:b/>
          <w:color w:val="000000"/>
          <w:sz w:val="28"/>
          <w:szCs w:val="28"/>
        </w:rPr>
        <w:t>5.1  Test Design with Test Cases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testing strategy for CivicFlow follows a black-box functional testing approach combined with performance load testing. Test cases were designed to validate each major system component: multimodal ingestion, preprocessing, classification, routing, duplicate detection, urgency scoring, and system latency. The following table presents the primary test cases designed for CivicFlow:</w:t>
      </w:r>
    </w:p>
    <w:tbl>
      <w:tblPr>
        <w:tblW w:w="9360" w:type="dxa"/>
        <w:jc w:val="center"/>
        <w:tblInd w:w="0" w:type="dxa"/>
        <w:tblLayout w:type="fixed"/>
        <w:tblCellMar>
          <w:top w:w="0" w:type="dxa"/>
          <w:start w:w="108" w:type="dxa"/>
          <w:bottom w:w="0" w:type="dxa"/>
          <w:end w:w="108" w:type="dxa"/>
        </w:tblCellMar>
      </w:tblPr>
      <w:tblGrid>
        <w:gridCol w:w="599"/>
        <w:gridCol w:w="2400"/>
        <w:gridCol w:w="2400"/>
        <w:gridCol w:w="2161"/>
        <w:gridCol w:w="1800"/>
      </w:tblGrid>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TC#</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Test Case Description</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Input</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Expected Output</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Status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TC-01</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Text complaint classification - road damage</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Text: "Large pothole on MG Road near Brigade junction"</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Dept: BBMP_Roads, Urgency: Medium, Confidence &gt; 0.85</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PASS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TC-02</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Audio complaint transcription and routing</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WAV audio: "Water pipe burst in Indiranagar 5th cross"</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Transcription via Whisper, Dept: BWSSB, Urgency: High</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PASS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TC-03</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Image complaint captioning and classification</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JPG: Overflowing garbage bin image</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Caption generated, Dept: BBMP_Solid_Waste, Urgency: Medium</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PASS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TC-04</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Duplicate complaint detection</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Two text complaints about same pothole (cosine sim &gt; 0.85)</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Second complaint flagged as duplicate, linked to original ticket</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PASS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TC-05</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Geo-aware routing with jurisdiction check</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Complaint with GPS: Whitefield area (BESCOM zone)</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Routed to BESCOM; cross-department escalation blocked</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PASS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TC-06</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High urgency keyword escalation</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Text: "Electrical wire collapse near Hebbal flyover"</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Urgency: High (U &gt;= 0.7), immediate SMS alert triggered</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start"/>
              <w:rPr/>
            </w:pPr>
            <w:r>
              <w:rPr>
                <w:rFonts w:eastAsia="Times New Roman" w:cs="Times New Roman" w:ascii="Times New Roman" w:hAnsi="Times New Roman"/>
                <w:sz w:val="24"/>
                <w:szCs w:val="24"/>
              </w:rPr>
              <w:t>PASS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TC-07</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Kannada-English code-mixed input</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Text: "Namma area li borewell leakage aagide"</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Partial extraction, routed to BWSSB; confidence lower (0.71)</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TC-08</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Multi-complaint composite input</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Text: "Broken road with open manhole and no streetlight"</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Primary: BBMP_Roads; flagged for multi-dept review</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TC-09</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System latency under peak load</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500 concurrent complaint submissions via API</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P95 latency &lt;= 3s; zero message loss on Kafka broker</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5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TC-10</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Admin feedback loop and model correction</w:t>
            </w:r>
          </w:p>
        </w:tc>
        <w:tc>
          <w:tcPr>
            <w:tcW w:w="24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Admin corrects BBMP_Waste to BWSSB (drainage issue)</w:t>
            </w:r>
          </w:p>
        </w:tc>
        <w:tc>
          <w:tcPr>
            <w:tcW w:w="216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Correction logged via POST /api/v1/feedback; retraining queued</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bl>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280" w:after="280"/>
        <w:jc w:val="start"/>
        <w:rPr/>
      </w:pPr>
      <w:r>
        <w:rPr>
          <w:rFonts w:eastAsia="Times New Roman" w:cs="Times New Roman" w:ascii="Times New Roman" w:hAnsi="Times New Roman"/>
          <w:b/>
          <w:color w:val="000000"/>
          <w:sz w:val="28"/>
          <w:szCs w:val="28"/>
        </w:rPr>
        <w:t>5.2  Test Report</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All ten primary functional test cases passed successfully on the test server equipped with an NVIDIA A100 80GB GPU, 256 GB DDR4 RAM, and a 40-core Intel Xeon Platinum 8380 CPU. Performance testing was conducted using Locust with 200 concurrent virtual users submitting complaints over a 30-minute sustained period. The following key metrics were recorded:</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Total complaints processed in performance test: 18,720</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Mean end-to-end latency: 2.41 seconds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P95 latency: 2.89 seconds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P99 latency: 3.14 seconds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LLM inference latency contribution: 1.63s (67.6%)</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Preprocessing latency contribution: 0.41s (17.0%)</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All other stages combined: 0.37s (15.4%)</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Message loss rate on Kafka broker: 0.00%</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Duplicate detection precision: 91.2%</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Duplicate detection recall: 88.7%</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Overall macro-averaged F1 score on held-out test set: 87.3%</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Geo-routing accuracy (correct jurisdiction assignment): 94.1%</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Ablation testing confirmed that the RAG component contributes the single largest improvement to classification accuracy: removing RAG reduces macro-F1 from 87.3% to 75.0% (a 12.3 percentage point loss). Removing multimodal preprocessing reduces macro-F1 by an additional 4.7 points. Disabling geo-aware routing increases cross-jurisdictional misrouting events by 18.4 percentage points, validating the spatial containment constraint.</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Manual inspection of 47 misclassified test instances revealed three systematic error categories: (1) 19 complaints (40.4%) involving drainage blockages were misrouted to BBMP Roads due to semantic proximity between "flooded road" and "blocked drain" in the embedding space; (2) 14 complaints (29.8%) involving multi-issue reports were assigned to a single department, indicating a need for multi-label classification; (3) 9 complaints (19.1%) in Kannada-English code-mixed text were misclassified due to limited Kannada token coverage in the Sentence-BERT vocabulary.</w:t>
      </w:r>
      <w:r>
        <w:br w:type="page"/>
      </w:r>
    </w:p>
    <w:p>
      <w:pPr>
        <w:pStyle w:val="Normal"/>
        <w:keepNext w:val="true"/>
        <w:numPr>
          <w:ilvl w:val="0"/>
          <w:numId w:val="2"/>
        </w:numPr>
        <w:pBdr/>
        <w:spacing w:lineRule="auto" w:line="360" w:before="280" w:after="280"/>
        <w:ind w:hanging="357" w:start="357"/>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RESULTS AND CONCLUSION</w:t>
      </w:r>
    </w:p>
    <w:p>
      <w:pPr>
        <w:pStyle w:val="Normal"/>
        <w:pBdr/>
        <w:spacing w:lineRule="auto" w:line="360" w:before="280" w:after="280"/>
        <w:jc w:val="start"/>
        <w:rPr/>
      </w:pPr>
      <w:r>
        <w:rPr>
          <w:rFonts w:eastAsia="Times New Roman" w:cs="Times New Roman" w:ascii="Times New Roman" w:hAnsi="Times New Roman"/>
          <w:b/>
          <w:color w:val="000000"/>
          <w:sz w:val="28"/>
          <w:szCs w:val="28"/>
        </w:rPr>
        <w:t>6.1  Results Snippets</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Experimental evaluation was conducted on a dataset of 1,247 civic complaints collected from the BBMP Sahaaya portal and supplemented with synthetic multimodal samples generated by municipal domain experts. The dataset was partitioned into 75% training (935 instances) and 25% held-out test (312 instances) sets with stratified sampling to preserve class balance.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below presents per-department classification performance on the held-out test set:</w:t>
      </w:r>
    </w:p>
    <w:tbl>
      <w:tblPr>
        <w:tblW w:w="9360" w:type="dxa"/>
        <w:jc w:val="center"/>
        <w:tblInd w:w="0" w:type="dxa"/>
        <w:tblLayout w:type="fixed"/>
        <w:tblCellMar>
          <w:top w:w="0" w:type="dxa"/>
          <w:start w:w="108" w:type="dxa"/>
          <w:bottom w:w="0" w:type="dxa"/>
          <w:end w:w="108" w:type="dxa"/>
        </w:tblCellMar>
      </w:tblPr>
      <w:tblGrid>
        <w:gridCol w:w="2340"/>
        <w:gridCol w:w="1872"/>
        <w:gridCol w:w="1872"/>
        <w:gridCol w:w="1872"/>
        <w:gridCol w:w="1404"/>
      </w:tblGrid>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Department</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Precision</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Recall</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F1-Score</w:t>
            </w:r>
          </w:p>
        </w:tc>
        <w:tc>
          <w:tcPr>
            <w:tcW w:w="140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AUC-PR</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BBMP Roads</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89.2%</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85.7%</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87.4%</w:t>
            </w:r>
          </w:p>
        </w:tc>
        <w:tc>
          <w:tcPr>
            <w:tcW w:w="140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0.901</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BWSSB</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92.1%</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88.3%</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90.2%</w:t>
            </w:r>
          </w:p>
        </w:tc>
        <w:tc>
          <w:tcPr>
            <w:tcW w:w="140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0.921</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BESCOM</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93.4%</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91.8%</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92.6%</w:t>
            </w:r>
          </w:p>
        </w:tc>
        <w:tc>
          <w:tcPr>
            <w:tcW w:w="140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0.943</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BBMP Solid Waste</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85.7%</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82.9%</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84.3%</w:t>
            </w:r>
          </w:p>
        </w:tc>
        <w:tc>
          <w:tcPr>
            <w:tcW w:w="140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0.871</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BMTC</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88.3%</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84.6%</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86.4%</w:t>
            </w:r>
          </w:p>
        </w:tc>
        <w:tc>
          <w:tcPr>
            <w:tcW w:w="140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0.889</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Drainage (hard case)</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80.9%</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77.4%</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79.1%</w:t>
            </w:r>
          </w:p>
        </w:tc>
        <w:tc>
          <w:tcPr>
            <w:tcW w:w="140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0.812</w:t>
            </w:r>
          </w:p>
        </w:tc>
      </w:tr>
      <w:tr>
        <w:trPr/>
        <w:tc>
          <w:tcPr>
            <w:tcW w:w="234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Macro Average</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88.3%</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85.1%</w:t>
            </w:r>
          </w:p>
        </w:tc>
        <w:tc>
          <w:tcPr>
            <w:tcW w:w="1872"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87.3%</w:t>
            </w:r>
          </w:p>
        </w:tc>
        <w:tc>
          <w:tcPr>
            <w:tcW w:w="1404"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0.906</w:t>
            </w:r>
          </w:p>
        </w:tc>
      </w:tr>
    </w:tbl>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BESCOM electricity category achieved the highest F1 score of 92.6% owing to distinctive domain vocabulary (1912, transformer, outage, streetlight). BWSSB water supply complaints achieved 90.2% F1 due to similarly distinctive terminology (pipe burst, overflow, 1916). Drainage complaints exhibited the lowest F1 of 79.1% due to semantic overlap with both road damage and water supply categories in the embedding space.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comparison with baseline methods is presented below. CivicFlow achieves a 12.8 percentage point improvement over the strongest text-only baseline and a 19.1 percentage point improvement over the rule-based keyword routing system. Despite adding multimodal processing, the end-to-end latency of 2.41 seconds is well within the 3-second p95 target and is competitive with text-only LLM+RAG approaches (2.18 seconds latency, 85.1% F1).</w:t>
      </w:r>
    </w:p>
    <w:tbl>
      <w:tblPr>
        <w:tblW w:w="9360" w:type="dxa"/>
        <w:jc w:val="center"/>
        <w:tblInd w:w="0" w:type="dxa"/>
        <w:tblLayout w:type="fixed"/>
        <w:tblCellMar>
          <w:top w:w="0" w:type="dxa"/>
          <w:start w:w="108" w:type="dxa"/>
          <w:bottom w:w="0" w:type="dxa"/>
          <w:end w:w="108" w:type="dxa"/>
        </w:tblCellMar>
      </w:tblPr>
      <w:tblGrid>
        <w:gridCol w:w="2999"/>
        <w:gridCol w:w="1441"/>
        <w:gridCol w:w="1439"/>
        <w:gridCol w:w="1681"/>
        <w:gridCol w:w="1800"/>
      </w:tblGrid>
      <w:tr>
        <w:trPr/>
        <w:tc>
          <w:tcPr>
            <w:tcW w:w="29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Method</w:t>
            </w:r>
          </w:p>
        </w:tc>
        <w:tc>
          <w:tcPr>
            <w:tcW w:w="144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F1 Score</w:t>
            </w:r>
          </w:p>
        </w:tc>
        <w:tc>
          <w:tcPr>
            <w:tcW w:w="14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Latency</w:t>
            </w:r>
          </w:p>
        </w:tc>
        <w:tc>
          <w:tcPr>
            <w:tcW w:w="168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Multimodal</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RAG</w:t>
            </w:r>
          </w:p>
        </w:tc>
      </w:tr>
      <w:tr>
        <w:trPr/>
        <w:tc>
          <w:tcPr>
            <w:tcW w:w="29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Manual classification by clerks</w:t>
            </w:r>
          </w:p>
        </w:tc>
        <w:tc>
          <w:tcPr>
            <w:tcW w:w="144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68.2%</w:t>
            </w:r>
          </w:p>
        </w:tc>
        <w:tc>
          <w:tcPr>
            <w:tcW w:w="14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~15 min</w:t>
            </w:r>
          </w:p>
        </w:tc>
        <w:tc>
          <w:tcPr>
            <w:tcW w:w="168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No</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No</w:t>
            </w:r>
          </w:p>
        </w:tc>
      </w:tr>
      <w:tr>
        <w:trPr/>
        <w:tc>
          <w:tcPr>
            <w:tcW w:w="29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Keyword rule-based routing</w:t>
            </w:r>
          </w:p>
        </w:tc>
        <w:tc>
          <w:tcPr>
            <w:tcW w:w="144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74.5%</w:t>
            </w:r>
          </w:p>
        </w:tc>
        <w:tc>
          <w:tcPr>
            <w:tcW w:w="14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8.20 s</w:t>
            </w:r>
          </w:p>
        </w:tc>
        <w:tc>
          <w:tcPr>
            <w:tcW w:w="168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No</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No</w:t>
            </w:r>
          </w:p>
        </w:tc>
      </w:tr>
      <w:tr>
        <w:trPr/>
        <w:tc>
          <w:tcPr>
            <w:tcW w:w="29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BERT classifier (text only)</w:t>
            </w:r>
          </w:p>
        </w:tc>
        <w:tc>
          <w:tcPr>
            <w:tcW w:w="144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81.6%</w:t>
            </w:r>
          </w:p>
        </w:tc>
        <w:tc>
          <w:tcPr>
            <w:tcW w:w="14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0.94 s</w:t>
            </w:r>
          </w:p>
        </w:tc>
        <w:tc>
          <w:tcPr>
            <w:tcW w:w="168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No</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No</w:t>
            </w:r>
          </w:p>
        </w:tc>
      </w:tr>
      <w:tr>
        <w:trPr/>
        <w:tc>
          <w:tcPr>
            <w:tcW w:w="29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LLM without RAG (text only)</w:t>
            </w:r>
          </w:p>
        </w:tc>
        <w:tc>
          <w:tcPr>
            <w:tcW w:w="144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82.7%</w:t>
            </w:r>
          </w:p>
        </w:tc>
        <w:tc>
          <w:tcPr>
            <w:tcW w:w="14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1.98 s</w:t>
            </w:r>
          </w:p>
        </w:tc>
        <w:tc>
          <w:tcPr>
            <w:tcW w:w="168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No</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No</w:t>
            </w:r>
          </w:p>
        </w:tc>
      </w:tr>
      <w:tr>
        <w:trPr/>
        <w:tc>
          <w:tcPr>
            <w:tcW w:w="29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LLM + RAG (text only)</w:t>
            </w:r>
          </w:p>
        </w:tc>
        <w:tc>
          <w:tcPr>
            <w:tcW w:w="144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85.1%</w:t>
            </w:r>
          </w:p>
        </w:tc>
        <w:tc>
          <w:tcPr>
            <w:tcW w:w="14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2.18 s</w:t>
            </w:r>
          </w:p>
        </w:tc>
        <w:tc>
          <w:tcPr>
            <w:tcW w:w="168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No</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Yes</w:t>
            </w:r>
          </w:p>
        </w:tc>
      </w:tr>
      <w:tr>
        <w:trPr/>
        <w:tc>
          <w:tcPr>
            <w:tcW w:w="299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CivicFlow (proposed, multimodal + RAG)</w:t>
            </w:r>
          </w:p>
        </w:tc>
        <w:tc>
          <w:tcPr>
            <w:tcW w:w="144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87.3%</w:t>
            </w:r>
          </w:p>
        </w:tc>
        <w:tc>
          <w:tcPr>
            <w:tcW w:w="14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2.41 s</w:t>
            </w:r>
          </w:p>
        </w:tc>
        <w:tc>
          <w:tcPr>
            <w:tcW w:w="168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Yes</w:t>
            </w:r>
          </w:p>
        </w:tc>
        <w:tc>
          <w:tcPr>
            <w:tcW w:w="180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Yes</w:t>
            </w:r>
          </w:p>
        </w:tc>
      </w:tr>
    </w:tbl>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r>
        <w:br w:type="page"/>
      </w:r>
    </w:p>
    <w:p>
      <w:pPr>
        <w:pStyle w:val="Normal"/>
        <w:keepNext w:val="true"/>
        <w:numPr>
          <w:ilvl w:val="0"/>
          <w:numId w:val="2"/>
        </w:numPr>
        <w:pBdr/>
        <w:spacing w:lineRule="auto" w:line="360" w:before="280" w:after="280"/>
        <w:ind w:hanging="357" w:start="357"/>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CONCLUSION AND FUTURE SCOPE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This report has presented CivicFlow, a retrieval-augmented multimodal civic issue triage architecture that automates probabilistic classification, duplicate detection, urgency scoring, and geo-aware routing of citizen complaints at municipal scale. The formal system model, comprising nine mathematical equations, provides a rigorous specification of each processing stage amenable to independent evaluation and replication.</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Experimental evaluation on 1,247 labeled Bangalore civic complaints demonstrates a macro-averaged F1 score of 87.3%, a 12.8 percentage point improvement over the strongest text-only baseline, and an end-to-end processing latency of 2.41 seconds at the 95th percentile. The RAG component is identified as the largest individual contributor to classification accuracy with a 12.3 percentage point ablation gain, underscoring the importance of policy-grounded generation for domain-specific routing tasks. The geo-aware routing engine eliminates cross-jurisdictional misrouting, and the duplicate detection module achieves 91.2% precision at a cosine similarity threshold of 0.85.</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CivicFlow advances the state of the art in automated civic governance by introducing the first formally specified, multimodal, RAG-augmented complaint triage pipeline with geo-aware jurisdictional enforcement evaluated on real Bangalore municipal data. The modular microservices architecture, spanning FastAPI, Apache Kafka, Llama-3 8B, pgvector, and a Next.js analytics dashboard, is designed for deployment in any Indian municipal corporation with minimal configuration overhead.</w:t>
      </w:r>
    </w:p>
    <w:p>
      <w:pPr>
        <w:pStyle w:val="Normal"/>
        <w:pBdr/>
        <w:spacing w:lineRule="auto" w:line="360" w:before="280" w:after="280"/>
        <w:jc w:val="center"/>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Future Scope</w:t>
      </w:r>
    </w:p>
    <w:p>
      <w:pPr>
        <w:pStyle w:val="Normal"/>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Three principal directions are identified for future work. First, a multi-label classification head will be developed to handle composite complaints spanning multiple departments, which currently account for approximately 11% of the labeled dataset. Second, Kannada language model integration is planned through fine-tuning of multilingual embedding models on a Kannada civic complaint corpus, addressing the 19.1% error rate on code-mixed inputs. Third, speculative decoding and model distillation are planned to reduce LLM inference latency from the current 1.63 seconds to under 500 milliseconds, enabling real-time chatbot interaction with citizens. Additionally, dynamic polygon synchronization with the BBMP GIS portal API will be implemented to reflect ad-hoc boundary revisions in the geo-routing engine.</w:t>
      </w:r>
    </w:p>
    <w:p>
      <w:pPr>
        <w:pStyle w:val="Normal"/>
        <w:pBdr/>
        <w:spacing w:lineRule="auto" w:line="360" w:before="280" w:after="280"/>
        <w:jc w:val="center"/>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t>REFERENCES</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 A. Vaswani, N. Shazeer, N. Parmar, J. Uszkoreit, L. Jones, A. N. Gomez, L. Kaiser, and I. Polosukhin, "Attention is All You Need," in Proc. Advances in Neural Information Processing Systems (NeurIPS), 2017, pp. 5998-6008.</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 P. Lewis, E. Perez, A. Piktus et al., "Retrieval-Augmented Generation for Knowledge-Intensive NLP Tasks," in Proc. NeurIPS, 2020, pp. 9459-9474.</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 A. Radford, J. W. Kim, C. Hallacy et al., "Learning Transferable Visual Models from Natural Language Supervision," in Proc. Int. Conf. on Machine Learning (ICML), 2021, pp. 8748-8763.</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 A. Radford, J. W. Kim, T. Xu, G. Brockman, C. McLeavey, and I. Sutskever, "Robust Speech Recognition via Large-Scale Weak Supervision," in Proc. ICML, 2023, pp. 2847-2867.</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 N. Reimers and I. Gurevych, "Sentence-BERT: Sentence Embeddings using Siamese BERT-Networks," in Proc. Conf. on Empirical Methods in NLP (EMNLP), 2019, pp. 3982-3992.</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[6] T. Wolf, L. Debut, V. Sanh et al., "Transformers: State-of-the-Art Natural Language Processing," in Proc. EMNLP: System Demonstrations, 2020, pp. 38-45.</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[7] S. Iyengar, R. Krishnaswamy, and P. Nair, "E-Governance Digital Platforms for Urban Civic Services: A Pan-India Survey," Int. J. Eng. Research and Technology (IJERT), vol. 14, no. 3, pp. 212-224, 2025.</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 A. Kumar, M. Joshi, and S. Verma, "Revolutionizing Civic Complaint Management Using Automated Routing Algorithms," Int. Research J. of Modernization in Eng., Technology and Science (IRJMETS), vol. 5, no. 9, pp. 1123-1131, 2023.</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 X. Li, L. Bing, W. Shi, and W. Lam, "Unified Named Entity Recognition as Word-Word Relation Classification," IEEE Trans. Knowledge and Data Engineering (TKDE), vol. 35, no. 7, pp. 6763-6777, 2022.</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[10] J. Kreps, N. Narkhede, and J. Rao, "Kafka: A Distributed Messaging System for Log Processing," in Proc. Workshop on Networking Meets Databases (NetDB), 2011, pp. 1-7.</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[11] S. Bird, E. Klein, and E. Loper, Natural Language Processing with Python: Analyzing Text with the Natural Language Toolkit. Sebastopol, CA: O'Reilly Media, 2009.</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[12] PostgreSQL Global Development Group, "PostgreSQL 16 Documentation." [Online]. Available: https://www.postgresql.org/docs/16/</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[13] S. Ramirez, "FastAPI: Modern, Fast Web Framework for Building APIs with Python," 2023. [Online]. Available: https://fastapi.tiangolo.com/</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[14] Meta AI, "Llama 3: Open Foundation and Fine-Tuned Chat Models," 2024. [Online]. Available: https://ai.meta.com/llama/</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[15] J. Mahari, A. Tanner, and A. Pentland, "AutoLAW: Augmented Legal Reasoning through Legal Precedent Prediction," arXiv:2301.00834, 2023.</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[16] K. Singhal, S. Azizi, T. Tu et al., "Large Language Models Encode Clinical Knowledge," Nature, vol. 620, pp. 172-180, 2023.</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[17] G. Chen, X. Han, Q. Wang, and Y. Liu, "Urban Infrastructure Damage Detection from Remote Sensing Imagery using CLIP-Guided Zero-Shot Learning," IEEE J. Selected Topics in Applied Earth Observations and Remote Sensing, vol. 16, pp. 4501-4513, 2023.</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[18] A. Caragliu, C. Del Bo, and P. Nijkamp, "Smart Cities in Europe," J. Urban Technology, vol. 18, no. 2, pp. 65-82, 2011.</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[19] M. Honnibal, I. Montani, S. Van Landeghem, and A. Boyd, "spaCy: Industrial-Strength Natural Language Processing in Python," Zenodo, 2020. doi: 10.5281/zenodo.1212303.</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[20] R. Sharma, A. Ghosh, and P. Bhattacharyya, "Named Entity Recognition for Indian Urban Geographies: A Benchmark Dataset and Baseline," in Proc. 12th Int. Conf. on NLP (ICON), 2022, pp. 87-95.</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[21] Google Developers, "Geocoding API Overview," Google Maps Platform, 2023. [Online]. Available: https://developers.google.com/maps/documentation/geocoding/overview</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[22] A. Mackenzie, "pgvector: Open-Source Vector Similarity Search for Postgres," GitHub, 2023. [Online]. Available: https://github.com/pgvector/pgvector</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[23] Meta Open Source, "React: A JavaScript Library for Building User Interfaces," 2023. [Online]. Available: https://react.dev/</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[24] Vercel Inc., "Next.js 14 Documentation," 2023. [Online]. Available: https://nextjs.org/docs</w:t>
      </w:r>
    </w:p>
    <w:p>
      <w:pPr>
        <w:pStyle w:val="Normal"/>
        <w:pBdr/>
        <w:spacing w:lineRule="auto" w:line="360" w:before="120" w:after="120"/>
        <w:ind w:hanging="720" w:start="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[25] Docker Inc., "Docker Engine Documentation," 2023. [Online]. Available: https://docs.docker.com/engine/</w:t>
      </w:r>
      <w:r>
        <w:br w:type="page"/>
      </w:r>
    </w:p>
    <w:p>
      <w:pPr>
        <w:pStyle w:val="Normal"/>
        <w:keepNext w:val="true"/>
        <w:pBdr/>
        <w:spacing w:lineRule="auto" w:line="360" w:before="280" w:after="280"/>
        <w:jc w:val="center"/>
        <w:rPr>
          <w:rFonts w:ascii="Times New Roman" w:hAnsi="Times New Roman" w:eastAsia="Times New Roman" w:cs="Times New Roman"/>
          <w:b/>
          <w:color w:val="000000"/>
          <w:sz w:val="32"/>
          <w:szCs w:val="32"/>
        </w:rPr>
      </w:pPr>
      <w:r>
        <w:rPr>
          <w:rFonts w:eastAsia="Times New Roman" w:cs="Times New Roman" w:ascii="Times New Roman" w:hAnsi="Times New Roman"/>
          <w:sz w:val="24"/>
          <w:szCs w:val="24"/>
        </w:rPr>
        <w:tab/>
      </w:r>
      <w:r>
        <w:rPr>
          <w:rFonts w:eastAsia="Times New Roman" w:cs="Times New Roman" w:ascii="Times New Roman" w:hAnsi="Times New Roman"/>
          <w:b/>
          <w:color w:val="000000"/>
          <w:sz w:val="32"/>
          <w:szCs w:val="32"/>
        </w:rPr>
        <w:t>APPENDIX</w:t>
      </w:r>
    </w:p>
    <w:p>
      <w:pPr>
        <w:pStyle w:val="Normal"/>
        <w:tabs>
          <w:tab w:val="clear" w:pos="720"/>
          <w:tab w:val="left" w:pos="5415" w:leader="none"/>
        </w:tabs>
        <w:spacing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4" w:space="1" w:color="823B0B"/>
      </w:pBdr>
      <w:tabs>
        <w:tab w:val="clear" w:pos="720"/>
        <w:tab w:val="center" w:pos="4680" w:leader="none"/>
      </w:tabs>
      <w:spacing w:lineRule="auto" w:line="240" w:before="0" w:after="0"/>
      <w:ind w:hanging="709" w:end="-846"/>
      <w:rPr>
        <w:rFonts w:ascii="Times New Roman" w:hAnsi="Times New Roman" w:eastAsia="Times New Roman" w:cs="Times New Roman"/>
        <w:sz w:val="20"/>
        <w:szCs w:val="20"/>
      </w:rPr>
    </w:pPr>
    <w:r>
      <w:rPr>
        <w:rFonts w:eastAsia="Times New Roman" w:cs="Times New Roman" w:ascii="Times New Roman" w:hAnsi="Times New Roman"/>
        <w:b/>
        <w:sz w:val="20"/>
        <w:szCs w:val="20"/>
      </w:rPr>
      <w:t xml:space="preserve">     </w:t>
    </w:r>
    <w:r>
      <w:rPr>
        <w:rFonts w:eastAsia="Times New Roman" w:cs="Times New Roman" w:ascii="Times New Roman" w:hAnsi="Times New Roman"/>
        <w:sz w:val="20"/>
        <w:szCs w:val="20"/>
      </w:rPr>
      <w:t>Dept. of ISE, DSCE</w:t>
    </w:r>
    <w:r>
      <w:rPr>
        <w:rFonts w:eastAsia="Times New Roman" w:cs="Times New Roman" w:ascii="Times New Roman" w:hAnsi="Times New Roman"/>
      </w:rPr>
      <w:t xml:space="preserve">                                                     </w:t>
    </w:r>
    <w:r>
      <w:rPr>
        <w:rFonts w:eastAsia="Times New Roman" w:cs="Times New Roman" w:ascii="Times New Roman" w:hAnsi="Times New Roman"/>
        <w:sz w:val="20"/>
        <w:szCs w:val="20"/>
      </w:rPr>
      <w:t xml:space="preserve">AY 2025-26                                                                                         </w:t>
    </w:r>
    <w:r>
      <w:rPr>
        <w:rFonts w:eastAsia="Times New Roman" w:cs="Times New Roman" w:ascii="Times New Roman" w:hAnsi="Times New Roman"/>
        <w:sz w:val="20"/>
        <w:szCs w:val="20"/>
      </w:rPr>
      <w:fldChar w:fldCharType="begin"/>
    </w:r>
    <w:r>
      <w:rPr>
        <w:rFonts w:eastAsia="Times New Roman" w:cs="Times New Roman" w:ascii="Times New Roman" w:hAnsi="Times New Roman"/>
        <w:sz w:val="20"/>
        <w:szCs w:val="20"/>
      </w:rPr>
      <w:instrText xml:space="preserve"> PAGE </w:instrText>
    </w:r>
    <w:r>
      <w:rPr>
        <w:rFonts w:eastAsia="Times New Roman" w:cs="Times New Roman" w:ascii="Times New Roman" w:hAnsi="Times New Roman"/>
        <w:sz w:val="20"/>
        <w:szCs w:val="20"/>
      </w:rPr>
      <w:fldChar w:fldCharType="separate"/>
    </w:r>
    <w:r>
      <w:rPr>
        <w:rFonts w:eastAsia="Times New Roman" w:cs="Times New Roman" w:ascii="Times New Roman" w:hAnsi="Times New Roman"/>
        <w:sz w:val="20"/>
        <w:szCs w:val="20"/>
      </w:rPr>
      <w:t>28</w:t>
    </w:r>
    <w:r>
      <w:rPr>
        <w:rFonts w:eastAsia="Times New Roman" w:cs="Times New Roman" w:ascii="Times New Roman" w:hAnsi="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4" w:space="1" w:color="823B0B"/>
      </w:pBdr>
      <w:tabs>
        <w:tab w:val="clear" w:pos="720"/>
        <w:tab w:val="center" w:pos="4680" w:leader="none"/>
      </w:tabs>
      <w:spacing w:lineRule="auto" w:line="240" w:before="0" w:after="0"/>
      <w:ind w:hanging="709" w:end="-846"/>
      <w:rPr>
        <w:rFonts w:ascii="Times New Roman" w:hAnsi="Times New Roman" w:eastAsia="Times New Roman" w:cs="Times New Roman"/>
        <w:sz w:val="20"/>
        <w:szCs w:val="20"/>
      </w:rPr>
    </w:pPr>
    <w:r>
      <w:rPr>
        <w:rFonts w:eastAsia="Times New Roman" w:cs="Times New Roman" w:ascii="Times New Roman" w:hAnsi="Times New Roman"/>
        <w:b/>
        <w:sz w:val="20"/>
        <w:szCs w:val="20"/>
      </w:rPr>
      <w:t xml:space="preserve">     </w:t>
    </w:r>
    <w:r>
      <w:rPr>
        <w:rFonts w:eastAsia="Times New Roman" w:cs="Times New Roman" w:ascii="Times New Roman" w:hAnsi="Times New Roman"/>
        <w:sz w:val="20"/>
        <w:szCs w:val="20"/>
      </w:rPr>
      <w:t>Dept. of ISE, DSCE</w:t>
    </w:r>
    <w:r>
      <w:rPr>
        <w:rFonts w:eastAsia="Times New Roman" w:cs="Times New Roman" w:ascii="Times New Roman" w:hAnsi="Times New Roman"/>
      </w:rPr>
      <w:t xml:space="preserve">                                                     </w:t>
    </w:r>
    <w:r>
      <w:rPr>
        <w:rFonts w:eastAsia="Times New Roman" w:cs="Times New Roman" w:ascii="Times New Roman" w:hAnsi="Times New Roman"/>
        <w:sz w:val="20"/>
        <w:szCs w:val="20"/>
      </w:rPr>
      <w:t xml:space="preserve">AY 2025-26                                                                                         </w:t>
    </w:r>
    <w:r>
      <w:rPr>
        <w:rFonts w:eastAsia="Times New Roman" w:cs="Times New Roman" w:ascii="Times New Roman" w:hAnsi="Times New Roman"/>
        <w:sz w:val="20"/>
        <w:szCs w:val="20"/>
      </w:rPr>
      <w:fldChar w:fldCharType="begin"/>
    </w:r>
    <w:r>
      <w:rPr>
        <w:rFonts w:eastAsia="Times New Roman" w:cs="Times New Roman" w:ascii="Times New Roman" w:hAnsi="Times New Roman"/>
        <w:sz w:val="20"/>
        <w:szCs w:val="20"/>
      </w:rPr>
      <w:instrText xml:space="preserve"> PAGE </w:instrText>
    </w:r>
    <w:r>
      <w:rPr>
        <w:rFonts w:eastAsia="Times New Roman" w:cs="Times New Roman" w:ascii="Times New Roman" w:hAnsi="Times New Roman"/>
        <w:sz w:val="20"/>
        <w:szCs w:val="20"/>
      </w:rPr>
      <w:fldChar w:fldCharType="separate"/>
    </w:r>
    <w:r>
      <w:rPr>
        <w:rFonts w:eastAsia="Times New Roman" w:cs="Times New Roman" w:ascii="Times New Roman" w:hAnsi="Times New Roman"/>
        <w:sz w:val="20"/>
        <w:szCs w:val="20"/>
      </w:rPr>
      <w:t>28</w:t>
    </w:r>
    <w:r>
      <w:rPr>
        <w:rFonts w:eastAsia="Times New Roman" w:cs="Times New Roman" w:ascii="Times New Roman" w:hAnsi="Times New Roman"/>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4" w:space="1" w:color="823B0B"/>
      </w:pBdr>
      <w:tabs>
        <w:tab w:val="clear" w:pos="720"/>
        <w:tab w:val="center" w:pos="4680" w:leader="none"/>
        <w:tab w:val="right" w:pos="9360" w:leader="none"/>
      </w:tabs>
      <w:spacing w:lineRule="auto" w:line="240" w:before="0" w:after="0"/>
      <w:ind w:hanging="709" w:end="-705"/>
      <w:rPr>
        <w:color w:val="000000"/>
      </w:rPr>
    </w:pPr>
    <w:r>
      <w:rPr>
        <w:rFonts w:eastAsia="Times New Roman" w:cs="Times New Roman" w:ascii="Times New Roman" w:hAnsi="Times New Roman"/>
        <w:color w:val="000000"/>
        <w:sz w:val="20"/>
        <w:szCs w:val="20"/>
      </w:rPr>
      <w:t>CivicFlow: A Retrieval-Augmented Multimodal Civic Issue Triage System for Urban Governance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4" w:space="1" w:color="823B0B"/>
      </w:pBdr>
      <w:tabs>
        <w:tab w:val="clear" w:pos="720"/>
        <w:tab w:val="center" w:pos="4680" w:leader="none"/>
        <w:tab w:val="right" w:pos="9360" w:leader="none"/>
      </w:tabs>
      <w:spacing w:lineRule="auto" w:line="240" w:before="0" w:after="0"/>
      <w:ind w:hanging="709" w:end="-705"/>
      <w:rPr>
        <w:color w:val="000000"/>
      </w:rPr>
    </w:pPr>
    <w:r>
      <w:rPr>
        <w:rFonts w:eastAsia="Times New Roman" w:cs="Times New Roman" w:ascii="Times New Roman" w:hAnsi="Times New Roman"/>
        <w:color w:val="000000"/>
        <w:sz w:val="20"/>
        <w:szCs w:val="20"/>
      </w:rPr>
      <w:t>CivicFlow: A Retrieval-Augmented Multimodal Civic Issue Triage System for Urban Governance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color w:val="002060"/>
        <w:sz w:val="28"/>
        <w:szCs w:val="28"/>
      </w:rPr>
    </w:lvl>
    <w:lvl w:ilvl="1">
      <w:start w:val="1"/>
      <w:numFmt w:val="decimal"/>
      <w:lvlText w:val="%1.%2"/>
      <w:lvlJc w:val="start"/>
      <w:pPr>
        <w:tabs>
          <w:tab w:val="num" w:pos="0"/>
        </w:tabs>
        <w:ind w:start="1180" w:hanging="360"/>
      </w:pPr>
      <w:rPr/>
    </w:lvl>
    <w:lvl w:ilvl="2">
      <w:start w:val="1"/>
      <w:numFmt w:val="decimal"/>
      <w:lvlText w:val="%1.%2.%3"/>
      <w:lvlJc w:val="start"/>
      <w:pPr>
        <w:tabs>
          <w:tab w:val="num" w:pos="0"/>
        </w:tabs>
        <w:ind w:start="2000" w:hanging="720"/>
      </w:pPr>
      <w:rPr/>
    </w:lvl>
    <w:lvl w:ilvl="3">
      <w:start w:val="1"/>
      <w:numFmt w:val="decimal"/>
      <w:lvlText w:val="%1.%2.%3.%4"/>
      <w:lvlJc w:val="start"/>
      <w:pPr>
        <w:tabs>
          <w:tab w:val="num" w:pos="0"/>
        </w:tabs>
        <w:ind w:start="2460" w:hanging="720"/>
      </w:pPr>
      <w:rPr/>
    </w:lvl>
    <w:lvl w:ilvl="4">
      <w:start w:val="1"/>
      <w:numFmt w:val="decimal"/>
      <w:lvlText w:val="%1.%2.%3.%4.%5"/>
      <w:lvlJc w:val="start"/>
      <w:pPr>
        <w:tabs>
          <w:tab w:val="num" w:pos="0"/>
        </w:tabs>
        <w:ind w:start="3280" w:hanging="1080"/>
      </w:pPr>
      <w:rPr/>
    </w:lvl>
    <w:lvl w:ilvl="5">
      <w:start w:val="1"/>
      <w:numFmt w:val="decimal"/>
      <w:lvlText w:val="%1.%2.%3.%4.%5.%6"/>
      <w:lvlJc w:val="start"/>
      <w:pPr>
        <w:tabs>
          <w:tab w:val="num" w:pos="0"/>
        </w:tabs>
        <w:ind w:start="3740" w:hanging="1080"/>
      </w:pPr>
      <w:rPr/>
    </w:lvl>
    <w:lvl w:ilvl="6">
      <w:start w:val="1"/>
      <w:numFmt w:val="decimal"/>
      <w:lvlText w:val="%1.%2.%3.%4.%5.%6.%7"/>
      <w:lvlJc w:val="start"/>
      <w:pPr>
        <w:tabs>
          <w:tab w:val="num" w:pos="0"/>
        </w:tabs>
        <w:ind w:start="4560" w:hanging="1440"/>
      </w:pPr>
      <w:rPr/>
    </w:lvl>
    <w:lvl w:ilvl="7">
      <w:start w:val="1"/>
      <w:numFmt w:val="decimal"/>
      <w:lvlText w:val="%1.%2.%3.%4.%5.%6.%7.%8"/>
      <w:lvlJc w:val="start"/>
      <w:pPr>
        <w:tabs>
          <w:tab w:val="num" w:pos="0"/>
        </w:tabs>
        <w:ind w:start="5020" w:hanging="1440"/>
      </w:pPr>
      <w:rPr/>
    </w:lvl>
    <w:lvl w:ilvl="8">
      <w:start w:val="1"/>
      <w:numFmt w:val="decimal"/>
      <w:lvlText w:val="%1.%2.%3.%4.%5.%6.%7.%8.%9"/>
      <w:lvlJc w:val="start"/>
      <w:pPr>
        <w:tabs>
          <w:tab w:val="num" w:pos="0"/>
        </w:tabs>
        <w:ind w:start="5840" w:hanging="1800"/>
      </w:pPr>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7"/>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5"/>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qFormat/>
    <w:pPr>
      <w:widowControl w:val="false"/>
      <w:spacing w:lineRule="auto" w:line="240" w:before="0" w:after="0"/>
      <w:ind w:start="95" w:end="110"/>
      <w:jc w:val="center"/>
      <w:outlineLvl w:val="0"/>
    </w:pPr>
    <w:rPr>
      <w:rFonts w:ascii="Times New Roman" w:hAnsi="Times New Roman" w:eastAsia="Times New Roman" w:cs="Times New Roman"/>
      <w:b/>
      <w:sz w:val="36"/>
      <w:szCs w:val="36"/>
    </w:rPr>
  </w:style>
  <w:style w:type="paragraph" w:styleId="Heading2">
    <w:name w:val="heading 2"/>
    <w:basedOn w:val="Normal"/>
    <w:next w:val="Normal"/>
    <w:qFormat/>
    <w:pPr>
      <w:widowControl w:val="false"/>
      <w:spacing w:lineRule="auto" w:line="240" w:before="0" w:after="0"/>
      <w:ind w:start="5" w:end="24"/>
      <w:jc w:val="center"/>
      <w:outlineLvl w:val="1"/>
    </w:pPr>
    <w:rPr>
      <w:rFonts w:ascii="Times New Roman" w:hAnsi="Times New Roman" w:eastAsia="Times New Roman" w:cs="Times New Roman"/>
      <w:b/>
      <w:sz w:val="28"/>
      <w:szCs w:val="28"/>
    </w:rPr>
  </w:style>
  <w:style w:type="paragraph" w:styleId="Heading3">
    <w:name w:val="heading 3"/>
    <w:basedOn w:val="Normal"/>
    <w:next w:val="Normal"/>
    <w:qFormat/>
    <w:pPr>
      <w:keepNext w:val="true"/>
      <w:keepLines/>
      <w:spacing w:before="40" w:after="0"/>
      <w:outlineLvl w:val="2"/>
    </w:pPr>
    <w:rPr>
      <w:color w:val="1F3863"/>
      <w:sz w:val="24"/>
      <w:szCs w:val="24"/>
    </w:rPr>
  </w:style>
  <w:style w:type="paragraph" w:styleId="Heading4">
    <w:name w:val="heading 4"/>
    <w:basedOn w:val="Normal"/>
    <w:next w:val="Normal"/>
    <w:qFormat/>
    <w:pPr>
      <w:keepNext w:val="true"/>
      <w:keepLines/>
      <w:spacing w:before="40" w:after="0"/>
      <w:outlineLvl w:val="3"/>
    </w:pPr>
    <w:rPr>
      <w:i/>
      <w:color w:val="2F5496"/>
    </w:rPr>
  </w:style>
  <w:style w:type="paragraph" w:styleId="Heading5">
    <w:name w:val="heading 5"/>
    <w:basedOn w:val="Normal"/>
    <w:next w:val="Normal"/>
    <w:qFormat/>
    <w:pPr>
      <w:keepNext w:val="true"/>
      <w:keepLines/>
      <w:spacing w:before="40" w:after="0"/>
      <w:outlineLvl w:val="4"/>
    </w:pPr>
    <w:rPr>
      <w:color w:val="2F5496"/>
    </w:rPr>
  </w:style>
  <w:style w:type="paragraph" w:styleId="Heading6">
    <w:name w:val="heading 6"/>
    <w:basedOn w:val="Normal"/>
    <w:next w:val="Normal"/>
    <w:qFormat/>
    <w:pPr>
      <w:keepNext w:val="true"/>
      <w:keepLines/>
      <w:spacing w:before="40" w:after="0"/>
      <w:outlineLvl w:val="5"/>
    </w:pPr>
    <w:rPr>
      <w:color w:val="1F3863"/>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41547d"/>
    <w:rPr>
      <w:rFonts w:ascii="Tahoma" w:hAnsi="Tahoma" w:cs="Tahoma"/>
      <w:sz w:val="16"/>
      <w:szCs w:val="16"/>
    </w:rPr>
  </w:style>
  <w:style w:type="character" w:styleId="HeaderChar" w:customStyle="1">
    <w:name w:val="Header Char"/>
    <w:basedOn w:val="DefaultParagraphFont"/>
    <w:link w:val="Header"/>
    <w:uiPriority w:val="99"/>
    <w:qFormat/>
    <w:rsid w:val="00ad79eb"/>
    <w:rPr/>
  </w:style>
  <w:style w:type="character" w:styleId="FooterChar" w:customStyle="1">
    <w:name w:val="Footer Char"/>
    <w:basedOn w:val="DefaultParagraphFont"/>
    <w:link w:val="Footer"/>
    <w:uiPriority w:val="99"/>
    <w:qFormat/>
    <w:rsid w:val="00ad79eb"/>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qFormat/>
    <w:pPr>
      <w:widowControl w:val="false"/>
      <w:spacing w:lineRule="auto" w:line="240" w:before="62" w:after="0"/>
      <w:jc w:val="center"/>
    </w:pPr>
    <w:rPr>
      <w:rFonts w:ascii="Times New Roman" w:hAnsi="Times New Roman" w:eastAsia="Times New Roman" w:cs="Times New Roman"/>
      <w:b/>
      <w:sz w:val="48"/>
      <w:szCs w:val="48"/>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BalloonText">
    <w:name w:val="Balloon Text"/>
    <w:basedOn w:val="Normal"/>
    <w:link w:val="BalloonTextChar"/>
    <w:uiPriority w:val="99"/>
    <w:semiHidden/>
    <w:unhideWhenUsed/>
    <w:qFormat/>
    <w:rsid w:val="0041547d"/>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ad79e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79eb"/>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413706"/>
    <w:pPr>
      <w:spacing w:before="0" w:after="200"/>
      <w:ind w:start="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98</TotalTime>
  <Application>LibreOffice/26.2.2.2$Linux_X86_64 LibreOffice_project/620$Build-2</Application>
  <AppVersion>15.0000</AppVersion>
  <Pages>38</Pages>
  <Words>6196</Words>
  <Characters>39432</Characters>
  <CharactersWithSpaces>45403</CharactersWithSpaces>
  <Paragraphs>597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2025-05-08T04:38:00Z</dcterms:created>
  <dc:creator/>
  <dc:description/>
  <dc:language>en-US</dc:language>
  <cp:lastModifiedBy/>
  <dcterms:modified xsi:type="dcterms:W3CDTF">2026-04-27T00:55:01Z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