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"/>
        </w:rPr>
      </w:pPr>
      <w:r>
        <w:rPr>
          <w:rFonts w:hint="default"/>
          <w:lang w:val="pt"/>
        </w:rPr>
        <w:t>Segredo Para instalar o Dic Michaelles:</w:t>
      </w:r>
      <w:r>
        <w:rPr>
          <w:rFonts w:hint="default"/>
          <w:lang w:val="pt"/>
        </w:rPr>
        <w:br w:type="textWrapping"/>
      </w:r>
      <w:r>
        <w:rPr>
          <w:rFonts w:hint="default"/>
          <w:lang w:val="pt"/>
        </w:rPr>
        <w:br w:type="textWrapping"/>
      </w:r>
      <w:r>
        <w:rPr>
          <w:rFonts w:hint="default"/>
          <w:lang w:val="pt"/>
        </w:rPr>
        <w:t>Quando rodar o instalador com Wine, NÃO MUDE A PASTA DESTINO que tudo funciona.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BF1850"/>
    <w:rsid w:val="56BF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2019-08-06T21:25:00Z</dcterms:created>
  <dc:creator>gow</dc:creator>
  <cp:lastModifiedBy>gow</cp:lastModifiedBy>
  <dcterms:modified xsi:type="dcterms:W3CDTF">2019-08-06T21:26:41Z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1046-11.1.0.8722</vt:lpwstr>
  </property>
</Properties>
</file>