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D5C9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D5C9C">
        <w:rPr>
          <w:rFonts w:ascii="Arial Narrow" w:hAnsi="Arial Narrow" w:cs="Shruti"/>
          <w:b/>
          <w:szCs w:val="22"/>
        </w:rPr>
        <w:t>ANUAL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C9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C9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C9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C9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D5C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D5C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5C9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5C9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D5C9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D5C9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D5C9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6089" w:rsidRDefault="00EF6089">
      <w:r>
        <w:separator/>
      </w:r>
    </w:p>
  </w:endnote>
  <w:endnote w:type="continuationSeparator" w:id="0">
    <w:p w:rsidR="00EF6089" w:rsidRDefault="00EF60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6089" w:rsidRDefault="00EF6089">
      <w:r>
        <w:separator/>
      </w:r>
    </w:p>
  </w:footnote>
  <w:footnote w:type="continuationSeparator" w:id="0">
    <w:p w:rsidR="00EF6089" w:rsidRDefault="00EF60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C9C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D5C9C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F608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DDE6E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Cametá</Template>
  <TotalTime>1</TotalTime>
  <Pages>5</Pages>
  <Words>3439</Words>
  <Characters>18573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2019-07-15T13:49:00Z</dcterms:created>
  <dcterms:modified xsi:type="dcterms:W3CDTF">2019-07-15T13:50:00Z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