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29A77B" w14:textId="48315BF8" w:rsidR="00BC40A8" w:rsidRDefault="00B60144">
      <w:fldSimple w:instr=" MERGEFIELD  BolsaMaterial  \* MERGEFORMAT ">
        <w:r>
          <w:rPr>
            <w:noProof/>
          </w:rPr>
          <w:t>«BolsaMaterial»</w:t>
        </w:r>
      </w:fldSimple>
    </w:p>
    <w:sectPr w:rsidR="00BC40A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0144"/>
    <w:rsid w:val="00B60144"/>
    <w:rsid w:val="00BC40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168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BolsaMaterial</Template>
  <TotalTime>0</TotalTime>
  <Pages>1</Pages>
  <Words>9</Words>
  <Characters>53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</cp:revision>
  <dcterms:created xsi:type="dcterms:W3CDTF">2022-04-20T20:09:00Z</dcterms:created>
  <dcterms:modified xsi:type="dcterms:W3CDTF">2022-04-20T20:09:00Z</dcterms:modified>
</cp:coreProperties>
</file>