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9AED" w14:textId="77777777" w:rsidR="00B828BF" w:rsidRPr="00487395" w:rsidRDefault="00B828BF" w:rsidP="00B828BF">
      <w:pPr>
        <w:pStyle w:val="Heading1"/>
        <w:rPr>
          <w:rFonts w:ascii="Calibri" w:hAnsi="Calibri" w:cs="Calibri"/>
        </w:rPr>
      </w:pPr>
      <w:bookmarkStart w:id="0" w:name="_Toc236412186"/>
      <w:r w:rsidRPr="00487395">
        <w:rPr>
          <w:rFonts w:ascii="Calibri" w:hAnsi="Calibri" w:cs="Calibri"/>
        </w:rPr>
        <w:t>Task 5: Strategic Recommendations</w:t>
      </w:r>
      <w:bookmarkEnd w:id="0"/>
    </w:p>
    <w:p w14:paraId="4FA94CCA" w14:textId="04F48C91" w:rsidR="00B828BF" w:rsidRPr="00487395" w:rsidRDefault="00B828BF" w:rsidP="00B828BF">
      <w:pPr>
        <w:pStyle w:val="Heading2"/>
        <w:rPr>
          <w:rFonts w:ascii="Calibri" w:hAnsi="Calibri" w:cs="Calibri"/>
          <w:lang w:eastAsia="en-GB"/>
        </w:rPr>
      </w:pPr>
      <w:bookmarkStart w:id="1" w:name="_Toc236412187"/>
      <w:r w:rsidRPr="00487395">
        <w:rPr>
          <w:rFonts w:ascii="Calibri" w:hAnsi="Calibri" w:cs="Calibri"/>
          <w:lang w:eastAsia="en-GB"/>
        </w:rPr>
        <w:t>Task 5.1: Proposed solutions and initiatives</w:t>
      </w:r>
      <w:bookmarkEnd w:id="1"/>
    </w:p>
    <w:p w14:paraId="1E4B20E8" w14:textId="1394D3EE" w:rsidR="00B828BF" w:rsidRDefault="008C02BF" w:rsidP="00B828BF">
      <w:pPr>
        <w:pStyle w:val="EYHeading3"/>
        <w:numPr>
          <w:ilvl w:val="2"/>
          <w:numId w:val="0"/>
        </w:numPr>
        <w:ind w:left="1084" w:hanging="1080"/>
        <w:rPr>
          <w:rFonts w:cs="Calibri"/>
        </w:rPr>
      </w:pPr>
      <w:r>
        <w:rPr>
          <w:rFonts w:cs="Calibri"/>
        </w:rPr>
        <w:t xml:space="preserve">EU </w:t>
      </w:r>
      <w:r w:rsidR="00B828BF" w:rsidRPr="00487395">
        <w:rPr>
          <w:rFonts w:cs="Calibri"/>
        </w:rPr>
        <w:t xml:space="preserve">Access-to-Space </w:t>
      </w:r>
      <w:r>
        <w:rPr>
          <w:rFonts w:cs="Calibri"/>
        </w:rPr>
        <w:t>Infrastructure E</w:t>
      </w:r>
      <w:r w:rsidR="00B828BF" w:rsidRPr="00487395">
        <w:rPr>
          <w:rFonts w:cs="Calibri"/>
        </w:rPr>
        <w:t>cosystem</w:t>
      </w:r>
    </w:p>
    <w:p w14:paraId="2A91C12D" w14:textId="77777777" w:rsidR="00186E9F" w:rsidRPr="00186E9F" w:rsidRDefault="00186E9F" w:rsidP="00186E9F">
      <w:pPr>
        <w:rPr>
          <w:rFonts w:ascii="Calibri" w:hAnsi="Calibri" w:cs="Calibri"/>
          <w:lang w:val="en-US"/>
        </w:rPr>
      </w:pPr>
      <w:r w:rsidRPr="00186E9F">
        <w:rPr>
          <w:rFonts w:ascii="Calibri" w:hAnsi="Calibri" w:cs="Calibri"/>
          <w:lang w:val="en-US"/>
        </w:rPr>
        <w:t>The recommendations presented in this chapter are framed through an ecosystem perspective in order to capture the interdependencies, bottlenecks and dependencies that shape Europe's ability to provide orbital launch services. Rather than assessing infrastructure categories in isolation, the ecosystem view highlights how launch performance depends on the interaction between industrial, operational and infrastructures, providing the context required to develop coherent and system-level recommendations.</w:t>
      </w:r>
    </w:p>
    <w:p w14:paraId="34AC9D5C" w14:textId="77777777" w:rsidR="00186E9F" w:rsidRPr="00186E9F" w:rsidRDefault="00186E9F" w:rsidP="00186E9F">
      <w:pPr>
        <w:rPr>
          <w:rFonts w:ascii="Calibri" w:hAnsi="Calibri" w:cs="Calibri"/>
        </w:rPr>
      </w:pPr>
      <w:r w:rsidRPr="00186E9F">
        <w:rPr>
          <w:rFonts w:ascii="Calibri" w:hAnsi="Calibri" w:cs="Calibri"/>
        </w:rPr>
        <w:t xml:space="preserve">The ecosystem presented in this chapter builds upon the infrastructure mapping and dependency assessment conducted throughout the study, while adapting the broader ecosystem logic specifically to the context of European access to space. The original ecosystem framework was developed around the principle that access, assets and services represent different strategic layers, each characterised by distinct sources of value, vulnerability and control. For access to space, this distinction is particularly important because the critical challenge is not merely the existence of infrastructure, but the ability to maintain autonomous and resilient launch capability across the entire infrastructure </w:t>
      </w:r>
      <w:proofErr w:type="spellStart"/>
      <w:r w:rsidRPr="00186E9F">
        <w:rPr>
          <w:rFonts w:ascii="Calibri" w:hAnsi="Calibri" w:cs="Calibri"/>
        </w:rPr>
        <w:t>chain.Consequently</w:t>
      </w:r>
      <w:proofErr w:type="spellEnd"/>
      <w:r w:rsidRPr="00186E9F">
        <w:rPr>
          <w:rFonts w:ascii="Calibri" w:hAnsi="Calibri" w:cs="Calibri"/>
        </w:rPr>
        <w:t xml:space="preserve">, the ecosystem has been refocused exclusively on the infrastructure required to </w:t>
      </w:r>
      <w:proofErr w:type="spellStart"/>
      <w:r w:rsidRPr="00186E9F">
        <w:rPr>
          <w:rFonts w:ascii="Calibri" w:hAnsi="Calibri" w:cs="Calibri"/>
        </w:rPr>
        <w:t>to</w:t>
      </w:r>
      <w:proofErr w:type="spellEnd"/>
      <w:r w:rsidRPr="00186E9F">
        <w:rPr>
          <w:rFonts w:ascii="Calibri" w:hAnsi="Calibri" w:cs="Calibri"/>
        </w:rPr>
        <w:t xml:space="preserve"> provide orbital launch services. </w:t>
      </w:r>
    </w:p>
    <w:p w14:paraId="5D1DAD3C" w14:textId="77777777" w:rsidR="00186E9F" w:rsidRPr="00186E9F" w:rsidRDefault="00186E9F" w:rsidP="00186E9F">
      <w:pPr>
        <w:pStyle w:val="Caption"/>
        <w:rPr>
          <w:rFonts w:ascii="Calibri" w:hAnsi="Calibri" w:cs="Calibri"/>
        </w:rPr>
      </w:pPr>
      <w:r w:rsidRPr="00186E9F">
        <w:rPr>
          <w:rFonts w:ascii="Calibri" w:hAnsi="Calibri" w:cs="Calibri"/>
        </w:rPr>
        <w:t xml:space="preserve">Figure </w:t>
      </w:r>
      <w:r w:rsidRPr="00186E9F">
        <w:rPr>
          <w:rFonts w:ascii="Calibri" w:hAnsi="Calibri" w:cs="Calibri"/>
        </w:rPr>
        <w:fldChar w:fldCharType="begin"/>
      </w:r>
      <w:r w:rsidRPr="00186E9F">
        <w:rPr>
          <w:rFonts w:ascii="Calibri" w:hAnsi="Calibri" w:cs="Calibri"/>
        </w:rPr>
        <w:instrText xml:space="preserve"> SEQ Figure \* ARABIC </w:instrText>
      </w:r>
      <w:r w:rsidRPr="00186E9F">
        <w:rPr>
          <w:rFonts w:ascii="Calibri" w:hAnsi="Calibri" w:cs="Calibri"/>
        </w:rPr>
        <w:fldChar w:fldCharType="separate"/>
      </w:r>
      <w:r w:rsidRPr="00186E9F">
        <w:rPr>
          <w:rFonts w:ascii="Calibri" w:hAnsi="Calibri" w:cs="Calibri"/>
          <w:noProof/>
        </w:rPr>
        <w:t>14</w:t>
      </w:r>
      <w:r w:rsidRPr="00186E9F">
        <w:rPr>
          <w:rFonts w:ascii="Calibri" w:hAnsi="Calibri" w:cs="Calibri"/>
        </w:rPr>
        <w:fldChar w:fldCharType="end"/>
      </w:r>
      <w:r w:rsidRPr="00186E9F">
        <w:rPr>
          <w:rFonts w:ascii="Calibri" w:hAnsi="Calibri" w:cs="Calibri"/>
        </w:rPr>
        <w:t xml:space="preserve"> Infrastructure ecosystem of the EU Access to Space</w:t>
      </w:r>
    </w:p>
    <w:p w14:paraId="568BB654" w14:textId="77777777" w:rsidR="00186E9F" w:rsidRPr="00186E9F" w:rsidRDefault="00186E9F" w:rsidP="00186E9F">
      <w:pPr>
        <w:jc w:val="center"/>
        <w:rPr>
          <w:rFonts w:ascii="Calibri" w:hAnsi="Calibri" w:cs="Calibri"/>
        </w:rPr>
      </w:pPr>
      <w:r w:rsidRPr="00186E9F">
        <w:rPr>
          <w:rFonts w:ascii="Calibri" w:hAnsi="Calibri" w:cs="Calibri"/>
          <w:noProof/>
        </w:rPr>
        <w:drawing>
          <wp:inline distT="0" distB="0" distL="0" distR="0" wp14:anchorId="662888B1" wp14:editId="3C10DF98">
            <wp:extent cx="6258250" cy="4171950"/>
            <wp:effectExtent l="0" t="0" r="9525" b="0"/>
            <wp:docPr id="182349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95753" name=""/>
                    <pic:cNvPicPr/>
                  </pic:nvPicPr>
                  <pic:blipFill>
                    <a:blip r:embed="rId11"/>
                    <a:stretch>
                      <a:fillRect/>
                    </a:stretch>
                  </pic:blipFill>
                  <pic:spPr>
                    <a:xfrm>
                      <a:off x="0" y="0"/>
                      <a:ext cx="6260210" cy="4173257"/>
                    </a:xfrm>
                    <a:prstGeom prst="rect">
                      <a:avLst/>
                    </a:prstGeom>
                  </pic:spPr>
                </pic:pic>
              </a:graphicData>
            </a:graphic>
          </wp:inline>
        </w:drawing>
      </w:r>
    </w:p>
    <w:p w14:paraId="48DEA50F" w14:textId="77777777" w:rsidR="00186E9F" w:rsidRPr="00186E9F" w:rsidRDefault="00186E9F" w:rsidP="00186E9F">
      <w:pPr>
        <w:rPr>
          <w:rFonts w:ascii="Calibri" w:hAnsi="Calibri" w:cs="Calibri"/>
        </w:rPr>
      </w:pPr>
      <w:r w:rsidRPr="00186E9F">
        <w:rPr>
          <w:rFonts w:ascii="Calibri" w:hAnsi="Calibri" w:cs="Calibri"/>
        </w:rPr>
        <w:t xml:space="preserve">As illustrated in the figure above, Launch Facilities and Spaceports are positioned at the centre of the ecosystem representation, reflecting their role as the primary infrastructure asset around which other access-to-space capabilities are organised.. They act as the key interface between the industrial and operational dimensions of the access-to-space ecosystem.. However, launch facilities do not operate independently. Their performance is </w:t>
      </w:r>
      <w:r w:rsidRPr="00186E9F">
        <w:rPr>
          <w:rFonts w:ascii="Calibri" w:hAnsi="Calibri" w:cs="Calibri"/>
        </w:rPr>
        <w:lastRenderedPageBreak/>
        <w:t>inherently dependent on a wider ecosystem of interconnected infrastructure categories, each contributing a specific capability to the overall access-to-space chain.</w:t>
      </w:r>
    </w:p>
    <w:p w14:paraId="206F038C" w14:textId="77777777" w:rsidR="00186E9F" w:rsidRPr="00186E9F" w:rsidRDefault="00186E9F" w:rsidP="00186E9F">
      <w:pPr>
        <w:rPr>
          <w:rFonts w:ascii="Calibri" w:hAnsi="Calibri" w:cs="Calibri"/>
        </w:rPr>
      </w:pPr>
      <w:r w:rsidRPr="00186E9F">
        <w:rPr>
          <w:rFonts w:ascii="Calibri" w:hAnsi="Calibri" w:cs="Calibri"/>
        </w:rPr>
        <w:t>The industrial layer comprises Manufacturing &amp; Assembly, Testing Centres, and Transportation &amp; Logistics. Together, these infrastructure categories determine the availability, qualification and timely delivery of launch systems to operational launch sites. The operational layer comprises Operations Centres, TT&amp;C Stations and SSA &amp; Space Weather capabilities, which collectively enable campaign coordination, tracking, situational awareness and launch execution. The ecosystem perspective becomes particularly valuable when examining interdependencies, as many of the most critical bottlenecks identified during the study emerge not within individual infrastructure categories, but at the interfaces between them. Several examples illustrate this dependency logic:</w:t>
      </w:r>
    </w:p>
    <w:p w14:paraId="5DE7D631" w14:textId="77777777" w:rsidR="00186E9F" w:rsidRPr="00186E9F" w:rsidRDefault="00186E9F" w:rsidP="00186E9F">
      <w:pPr>
        <w:pStyle w:val="ListParagraph"/>
        <w:numPr>
          <w:ilvl w:val="0"/>
          <w:numId w:val="6"/>
        </w:numPr>
        <w:ind w:left="714" w:hanging="357"/>
        <w:contextualSpacing w:val="0"/>
        <w:rPr>
          <w:rFonts w:ascii="Calibri" w:hAnsi="Calibri" w:cs="Calibri"/>
        </w:rPr>
      </w:pPr>
      <w:r w:rsidRPr="00186E9F">
        <w:rPr>
          <w:rFonts w:ascii="Calibri" w:hAnsi="Calibri" w:cs="Calibri"/>
        </w:rPr>
        <w:t xml:space="preserve">Manufacturing capability only translates into launch capacity when testing infrastructure is available to qualify hardware and certify readiness. For example, Europe's large cryogenic propulsion test capability is concentrated at DLR </w:t>
      </w:r>
      <w:proofErr w:type="spellStart"/>
      <w:r w:rsidRPr="00186E9F">
        <w:rPr>
          <w:rFonts w:ascii="Calibri" w:hAnsi="Calibri" w:cs="Calibri"/>
        </w:rPr>
        <w:t>Lampoldshausen</w:t>
      </w:r>
      <w:proofErr w:type="spellEnd"/>
      <w:r w:rsidRPr="00186E9F">
        <w:rPr>
          <w:rFonts w:ascii="Calibri" w:hAnsi="Calibri" w:cs="Calibri"/>
        </w:rPr>
        <w:t>, creating a dependency between launcher manufacturing and a single qualification infrastructure. As identified under A6/A12/B2, capacity constraints, outages or failures at this node can affect multiple launcher families simultaneously.</w:t>
      </w:r>
    </w:p>
    <w:p w14:paraId="221108D1" w14:textId="77777777" w:rsidR="00186E9F" w:rsidRPr="00186E9F" w:rsidRDefault="00186E9F" w:rsidP="00186E9F">
      <w:pPr>
        <w:pStyle w:val="ListParagraph"/>
        <w:numPr>
          <w:ilvl w:val="0"/>
          <w:numId w:val="6"/>
        </w:numPr>
        <w:ind w:left="714" w:hanging="357"/>
        <w:contextualSpacing w:val="0"/>
        <w:rPr>
          <w:rFonts w:ascii="Calibri" w:hAnsi="Calibri" w:cs="Calibri"/>
        </w:rPr>
      </w:pPr>
      <w:r w:rsidRPr="00186E9F">
        <w:rPr>
          <w:rFonts w:ascii="Calibri" w:hAnsi="Calibri" w:cs="Calibri"/>
        </w:rPr>
        <w:t xml:space="preserve">Testing infrastructure creates limited value without suitable transportation assets capable of moving qualified hardware to launch sites. The study identified a dependency on the </w:t>
      </w:r>
      <w:proofErr w:type="spellStart"/>
      <w:r w:rsidRPr="00186E9F">
        <w:rPr>
          <w:rFonts w:ascii="Calibri" w:hAnsi="Calibri" w:cs="Calibri"/>
        </w:rPr>
        <w:t>Canopée</w:t>
      </w:r>
      <w:proofErr w:type="spellEnd"/>
      <w:r w:rsidRPr="00186E9F">
        <w:rPr>
          <w:rFonts w:ascii="Calibri" w:hAnsi="Calibri" w:cs="Calibri"/>
        </w:rPr>
        <w:t xml:space="preserve"> vessel for Ariane 6 logistics (C1), combined with broader transportation and supply-chain concentration risks (B1/B4), illustrating how logistics constraints can directly affect launch cadence.</w:t>
      </w:r>
    </w:p>
    <w:p w14:paraId="028C0CCD" w14:textId="77777777" w:rsidR="00186E9F" w:rsidRPr="00186E9F" w:rsidRDefault="00186E9F" w:rsidP="00186E9F">
      <w:pPr>
        <w:pStyle w:val="ListParagraph"/>
        <w:numPr>
          <w:ilvl w:val="0"/>
          <w:numId w:val="6"/>
        </w:numPr>
        <w:ind w:left="714" w:hanging="357"/>
        <w:contextualSpacing w:val="0"/>
        <w:rPr>
          <w:rFonts w:ascii="Calibri" w:hAnsi="Calibri" w:cs="Calibri"/>
        </w:rPr>
      </w:pPr>
      <w:r w:rsidRPr="00186E9F">
        <w:rPr>
          <w:rFonts w:ascii="Calibri" w:hAnsi="Calibri" w:cs="Calibri"/>
        </w:rPr>
        <w:t>Operations Centres depend on continuous TT&amp;C capabilities to monitor launcher performance and support launch decision-making. The study identified limitations in European-controlled continuous ascent telemetry coverage and the absence of a European TDRS-equivalent relay capability (A5), creating dependencies between operations and TT&amp;C infrastructure.</w:t>
      </w:r>
    </w:p>
    <w:p w14:paraId="51D3C3E7" w14:textId="77777777" w:rsidR="00186E9F" w:rsidRPr="00186E9F" w:rsidRDefault="00186E9F" w:rsidP="00186E9F">
      <w:pPr>
        <w:rPr>
          <w:rFonts w:ascii="Calibri" w:hAnsi="Calibri" w:cs="Calibri"/>
        </w:rPr>
      </w:pPr>
      <w:r w:rsidRPr="00186E9F">
        <w:rPr>
          <w:rFonts w:ascii="Calibri" w:hAnsi="Calibri" w:cs="Calibri"/>
        </w:rPr>
        <w:t>Therefore, disruptions affecting any of these interfaces can propagate throughout multiple parts of the ecosystem, generating cascading impacts on launch cadence, responsiveness, resilience and strategic autonomy. The study's interface-bottleneck assessment highlights how failures at points such as testing, transportation, TT&amp;C or regulatory interfaces can create system-wide consequences extending well beyond individual infrastructure categories.</w:t>
      </w:r>
    </w:p>
    <w:p w14:paraId="440F4DEF" w14:textId="77777777" w:rsidR="00186E9F" w:rsidRPr="00186E9F" w:rsidRDefault="00186E9F" w:rsidP="00186E9F">
      <w:pPr>
        <w:rPr>
          <w:rFonts w:ascii="Calibri" w:hAnsi="Calibri" w:cs="Calibri"/>
        </w:rPr>
      </w:pPr>
      <w:r w:rsidRPr="00186E9F">
        <w:rPr>
          <w:rFonts w:ascii="Calibri" w:hAnsi="Calibri" w:cs="Calibri"/>
        </w:rPr>
        <w:t>The ecosystem should therefore be understood through a dependency thread connecting all infrastructure categories, highlighting how infrastructure availability, capacity, maturity and redundancy collectively determine Europe's ability to provide orbital launch services. Similar to the logic applied in the broader ecosystem framework, the critical question is not whether Europe possesses individual facilities, but whether the interfaces between those facilities provide sufficient capacity, redundancy, interoperability and control to sustain autonomous access to space. A weakness at one point in the chain can propagate upward and constrain the performance of multiple downstream infrastructure categories. Conversely, strengthening a single facility without addressing adjacent dependencies may generate limited system-wide benefits.</w:t>
      </w:r>
    </w:p>
    <w:p w14:paraId="153EF034" w14:textId="7E5C8026" w:rsidR="00186E9F" w:rsidRPr="008C02BF" w:rsidRDefault="00186E9F" w:rsidP="00FA74EE">
      <w:r w:rsidRPr="00186E9F">
        <w:rPr>
          <w:rFonts w:ascii="Calibri" w:hAnsi="Calibri" w:cs="Calibri"/>
        </w:rPr>
        <w:t>This dependency-centric perspective provides the foundation for the recommendations developed in Chapter 6.1.3. Rather than considering each infrastructure category in isolation, the recommendations seek to reinforce the performance of the ecosystem as a whole by addressing critical interfaces, reducing single points of failure, strengthening operational redundancy and improving</w:t>
      </w:r>
      <w:r>
        <w:t xml:space="preserve"> </w:t>
      </w:r>
      <w:r w:rsidRPr="00186E9F">
        <w:rPr>
          <w:rFonts w:ascii="Calibri" w:hAnsi="Calibri" w:cs="Calibri"/>
        </w:rPr>
        <w:t>the overall resilience, security and autonomy of the European access-to-space architecture.</w:t>
      </w:r>
    </w:p>
    <w:p w14:paraId="0F55086C" w14:textId="77777777" w:rsidR="00487395" w:rsidRPr="00487395" w:rsidRDefault="00487395" w:rsidP="00487395">
      <w:pPr>
        <w:pStyle w:val="EYHeading3"/>
        <w:numPr>
          <w:ilvl w:val="2"/>
          <w:numId w:val="0"/>
        </w:numPr>
        <w:ind w:left="1084" w:hanging="1080"/>
        <w:rPr>
          <w:rFonts w:cs="Calibri"/>
        </w:rPr>
      </w:pPr>
      <w:r w:rsidRPr="00487395">
        <w:rPr>
          <w:rFonts w:cs="Calibri"/>
        </w:rPr>
        <w:t>Methodology</w:t>
      </w:r>
    </w:p>
    <w:p w14:paraId="07C64F51" w14:textId="77777777" w:rsidR="00487395" w:rsidRPr="00487395" w:rsidRDefault="00487395" w:rsidP="00487395">
      <w:pPr>
        <w:rPr>
          <w:rFonts w:ascii="Calibri" w:hAnsi="Calibri" w:cs="Calibri"/>
        </w:rPr>
      </w:pPr>
      <w:r w:rsidRPr="00487395">
        <w:rPr>
          <w:rFonts w:ascii="Calibri" w:hAnsi="Calibri" w:cs="Calibri"/>
        </w:rPr>
        <w:t>The recommendations are developed to translate the study findings into actionable strategic objectives and associated recommendations. The objective is to ensure that each recommendation remains fully traceable to the evidence generated throughout the study while addressing the underlying structural drivers affecting the European access-to-space ecosystem.</w:t>
      </w:r>
    </w:p>
    <w:p w14:paraId="5DDD94EA" w14:textId="554FB40A" w:rsidR="00487395" w:rsidRPr="00487395" w:rsidRDefault="00487395" w:rsidP="00487395">
      <w:pPr>
        <w:rPr>
          <w:rFonts w:ascii="Calibri" w:hAnsi="Calibri" w:cs="Calibri"/>
        </w:rPr>
      </w:pPr>
      <w:r w:rsidRPr="00487395">
        <w:rPr>
          <w:rFonts w:ascii="Calibri" w:hAnsi="Calibri" w:cs="Calibri"/>
        </w:rPr>
        <w:t>The recommendations adopt an ecosystem perspective focused on addressing the political, technical, industrial and operational drivers shaping the long-term development of the European access-to-space architecture.</w:t>
      </w:r>
    </w:p>
    <w:p w14:paraId="18A6C195" w14:textId="77777777" w:rsidR="00487395" w:rsidRPr="00487395" w:rsidRDefault="00487395" w:rsidP="00487395">
      <w:pPr>
        <w:pStyle w:val="Caption1"/>
        <w:rPr>
          <w:rFonts w:cs="Calibri"/>
          <w:b w:val="0"/>
          <w:bCs w:val="0"/>
        </w:rPr>
      </w:pPr>
      <w:r w:rsidRPr="00487395">
        <w:rPr>
          <w:rFonts w:cs="Calibri"/>
          <w:b w:val="0"/>
          <w:bCs w:val="0"/>
        </w:rPr>
        <w:lastRenderedPageBreak/>
        <w:t>Figure 14 Recommendation development framework</w:t>
      </w:r>
    </w:p>
    <w:p w14:paraId="505D2C2C" w14:textId="35F4DAA7" w:rsidR="00487395" w:rsidRPr="00487395" w:rsidRDefault="00FA74EE" w:rsidP="00487395">
      <w:pPr>
        <w:jc w:val="center"/>
        <w:rPr>
          <w:rFonts w:ascii="Calibri" w:hAnsi="Calibri" w:cs="Calibri"/>
        </w:rPr>
      </w:pPr>
      <w:r w:rsidRPr="00FA74EE">
        <w:rPr>
          <w:rFonts w:ascii="Calibri" w:hAnsi="Calibri" w:cs="Calibri"/>
          <w:noProof/>
        </w:rPr>
        <w:drawing>
          <wp:inline distT="0" distB="0" distL="0" distR="0" wp14:anchorId="0D750480" wp14:editId="7FFEAFDA">
            <wp:extent cx="5760720" cy="3876675"/>
            <wp:effectExtent l="0" t="0" r="0" b="9525"/>
            <wp:docPr id="143713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30297" name=""/>
                    <pic:cNvPicPr/>
                  </pic:nvPicPr>
                  <pic:blipFill>
                    <a:blip r:embed="rId12"/>
                    <a:stretch>
                      <a:fillRect/>
                    </a:stretch>
                  </pic:blipFill>
                  <pic:spPr>
                    <a:xfrm>
                      <a:off x="0" y="0"/>
                      <a:ext cx="5760720" cy="3876675"/>
                    </a:xfrm>
                    <a:prstGeom prst="rect">
                      <a:avLst/>
                    </a:prstGeom>
                  </pic:spPr>
                </pic:pic>
              </a:graphicData>
            </a:graphic>
          </wp:inline>
        </w:drawing>
      </w:r>
    </w:p>
    <w:p w14:paraId="217472EC" w14:textId="77777777" w:rsidR="00487395" w:rsidRPr="00487395" w:rsidRDefault="00487395" w:rsidP="00487395">
      <w:pPr>
        <w:rPr>
          <w:rFonts w:ascii="Calibri" w:hAnsi="Calibri" w:cs="Calibri"/>
        </w:rPr>
      </w:pPr>
      <w:r w:rsidRPr="00487395">
        <w:rPr>
          <w:rFonts w:ascii="Calibri" w:hAnsi="Calibri" w:cs="Calibri"/>
        </w:rPr>
        <w:t>The recommendations draw upon the full body of evidence generated across the report, including infrastructure mapping, ownership and control framework, stakeholder consultations, gaps, bottlenecks, &amp; dependencies assessment, SWOT &amp; demand analysis, benchmarking activities, scenario analysis, risk assessment and complementary desk research. These sources are consolidated to identify recurring patterns, critical constraints and strategic opportunities affecting European access to space.</w:t>
      </w:r>
    </w:p>
    <w:p w14:paraId="0B698089" w14:textId="77777777" w:rsidR="00487395" w:rsidRPr="00487395" w:rsidRDefault="00487395" w:rsidP="00487395">
      <w:pPr>
        <w:rPr>
          <w:rFonts w:ascii="Calibri" w:hAnsi="Calibri" w:cs="Calibri"/>
        </w:rPr>
      </w:pPr>
      <w:r w:rsidRPr="00487395">
        <w:rPr>
          <w:rFonts w:ascii="Calibri" w:hAnsi="Calibri" w:cs="Calibri"/>
        </w:rPr>
        <w:t>Each recommendation is subsequently defined using a common assessment framework:</w:t>
      </w:r>
    </w:p>
    <w:p w14:paraId="6974AF1B" w14:textId="77777777" w:rsidR="00487395" w:rsidRPr="00487395" w:rsidRDefault="00487395" w:rsidP="00487395">
      <w:pPr>
        <w:pStyle w:val="bullet10"/>
        <w:spacing w:before="120" w:after="120"/>
        <w:ind w:left="357" w:hanging="357"/>
        <w:rPr>
          <w:rFonts w:ascii="Calibri" w:hAnsi="Calibri" w:cs="Calibri"/>
        </w:rPr>
      </w:pPr>
      <w:r w:rsidRPr="00487395">
        <w:rPr>
          <w:rFonts w:ascii="Calibri" w:hAnsi="Calibri" w:cs="Calibri"/>
          <w:b/>
          <w:bCs/>
        </w:rPr>
        <w:t>What</w:t>
      </w:r>
      <w:r w:rsidRPr="00487395">
        <w:rPr>
          <w:rFonts w:ascii="Calibri" w:hAnsi="Calibri" w:cs="Calibri"/>
        </w:rPr>
        <w:t>? – the proposed recommendation or strategic action.</w:t>
      </w:r>
    </w:p>
    <w:p w14:paraId="3C6E8683" w14:textId="77777777" w:rsidR="00487395" w:rsidRPr="00487395" w:rsidRDefault="00487395" w:rsidP="00487395">
      <w:pPr>
        <w:pStyle w:val="bullet10"/>
        <w:spacing w:before="120" w:after="120"/>
        <w:ind w:left="357" w:hanging="357"/>
        <w:rPr>
          <w:rFonts w:ascii="Calibri" w:hAnsi="Calibri" w:cs="Calibri"/>
        </w:rPr>
      </w:pPr>
      <w:r w:rsidRPr="00487395">
        <w:rPr>
          <w:rFonts w:ascii="Calibri" w:hAnsi="Calibri" w:cs="Calibri"/>
          <w:b/>
          <w:bCs/>
        </w:rPr>
        <w:t>Why</w:t>
      </w:r>
      <w:r w:rsidRPr="00487395">
        <w:rPr>
          <w:rFonts w:ascii="Calibri" w:hAnsi="Calibri" w:cs="Calibri"/>
        </w:rPr>
        <w:t>? – the root causes addressed by the recommendation, taking into account the associated problems and effects identified throughout the analysis.</w:t>
      </w:r>
    </w:p>
    <w:p w14:paraId="772B120C" w14:textId="77777777" w:rsidR="00487395" w:rsidRPr="00487395" w:rsidRDefault="00487395" w:rsidP="00487395">
      <w:pPr>
        <w:pStyle w:val="Bullet2"/>
        <w:tabs>
          <w:tab w:val="clear" w:pos="360"/>
        </w:tabs>
        <w:rPr>
          <w:rFonts w:ascii="Calibri" w:hAnsi="Calibri" w:cs="Calibri"/>
        </w:rPr>
      </w:pPr>
      <w:r w:rsidRPr="00487395">
        <w:rPr>
          <w:rFonts w:ascii="Calibri" w:hAnsi="Calibri" w:cs="Calibri"/>
          <w:b/>
          <w:bCs/>
        </w:rPr>
        <w:t>Root causes</w:t>
      </w:r>
      <w:r w:rsidRPr="00487395">
        <w:rPr>
          <w:rFonts w:ascii="Calibri" w:hAnsi="Calibri" w:cs="Calibri"/>
        </w:rPr>
        <w:t>: the underlying political, governance, technical, industrial, financial and operational factors explaining why identified challenges persist across the access-to-space ecosystem.</w:t>
      </w:r>
    </w:p>
    <w:p w14:paraId="4A605AFB" w14:textId="77777777" w:rsidR="00487395" w:rsidRPr="00487395" w:rsidRDefault="00487395" w:rsidP="00487395">
      <w:pPr>
        <w:pStyle w:val="bullet10"/>
        <w:spacing w:before="120" w:after="120"/>
        <w:ind w:left="357" w:hanging="357"/>
        <w:rPr>
          <w:rFonts w:ascii="Calibri" w:hAnsi="Calibri" w:cs="Calibri"/>
        </w:rPr>
      </w:pPr>
      <w:r w:rsidRPr="00487395">
        <w:rPr>
          <w:rFonts w:ascii="Calibri" w:hAnsi="Calibri" w:cs="Calibri"/>
          <w:b/>
          <w:bCs/>
        </w:rPr>
        <w:t>Where</w:t>
      </w:r>
      <w:r w:rsidRPr="00487395">
        <w:rPr>
          <w:rFonts w:ascii="Calibri" w:hAnsi="Calibri" w:cs="Calibri"/>
        </w:rPr>
        <w:t>? – the infrastructure types, facilities, ecosystem segments or interfaces concerned.</w:t>
      </w:r>
    </w:p>
    <w:p w14:paraId="6D8F3C80" w14:textId="77777777" w:rsidR="00487395" w:rsidRPr="00487395" w:rsidRDefault="00487395" w:rsidP="00487395">
      <w:pPr>
        <w:pStyle w:val="bullet10"/>
        <w:spacing w:before="120" w:after="120"/>
        <w:ind w:left="357" w:hanging="357"/>
        <w:rPr>
          <w:rFonts w:ascii="Calibri" w:hAnsi="Calibri" w:cs="Calibri"/>
        </w:rPr>
      </w:pPr>
      <w:r w:rsidRPr="00487395">
        <w:rPr>
          <w:rFonts w:ascii="Calibri" w:hAnsi="Calibri" w:cs="Calibri"/>
          <w:b/>
          <w:bCs/>
        </w:rPr>
        <w:t>Who</w:t>
      </w:r>
      <w:r w:rsidRPr="00487395">
        <w:rPr>
          <w:rFonts w:ascii="Calibri" w:hAnsi="Calibri" w:cs="Calibri"/>
        </w:rPr>
        <w:t>? – the actors involved in implementation, coordination and execution.</w:t>
      </w:r>
    </w:p>
    <w:p w14:paraId="2B10FB3A" w14:textId="77777777" w:rsidR="00487395" w:rsidRPr="00487395" w:rsidRDefault="00487395" w:rsidP="00487395">
      <w:pPr>
        <w:pStyle w:val="bullet10"/>
        <w:spacing w:before="120" w:after="120"/>
        <w:ind w:left="357" w:hanging="357"/>
        <w:rPr>
          <w:rFonts w:ascii="Calibri" w:hAnsi="Calibri" w:cs="Calibri"/>
        </w:rPr>
      </w:pPr>
      <w:r w:rsidRPr="00487395">
        <w:rPr>
          <w:rFonts w:ascii="Calibri" w:hAnsi="Calibri" w:cs="Calibri"/>
          <w:b/>
          <w:bCs/>
        </w:rPr>
        <w:t>When</w:t>
      </w:r>
      <w:r w:rsidRPr="00487395">
        <w:rPr>
          <w:rFonts w:ascii="Calibri" w:hAnsi="Calibri" w:cs="Calibri"/>
        </w:rPr>
        <w:t>? – the indicative implementation horizon and sequencing considerations.</w:t>
      </w:r>
    </w:p>
    <w:p w14:paraId="4582BC4F" w14:textId="77777777" w:rsidR="00487395" w:rsidRPr="00487395" w:rsidRDefault="00487395" w:rsidP="00487395">
      <w:pPr>
        <w:pStyle w:val="bullet10"/>
        <w:spacing w:before="120" w:after="120"/>
        <w:ind w:left="357" w:hanging="357"/>
        <w:rPr>
          <w:rFonts w:ascii="Calibri" w:hAnsi="Calibri" w:cs="Calibri"/>
        </w:rPr>
      </w:pPr>
      <w:r w:rsidRPr="00487395">
        <w:rPr>
          <w:rFonts w:ascii="Calibri" w:hAnsi="Calibri" w:cs="Calibri"/>
          <w:b/>
          <w:bCs/>
        </w:rPr>
        <w:t>How</w:t>
      </w:r>
      <w:r w:rsidRPr="00487395">
        <w:rPr>
          <w:rFonts w:ascii="Calibri" w:hAnsi="Calibri" w:cs="Calibri"/>
        </w:rPr>
        <w:t>? – implementation considerations, including feasibility, costs, resource requirements and enabling conditions.</w:t>
      </w:r>
    </w:p>
    <w:p w14:paraId="05E6CEDE" w14:textId="3815A7A5" w:rsidR="0025026C" w:rsidRPr="00487395" w:rsidRDefault="00487395" w:rsidP="00487395">
      <w:pPr>
        <w:pStyle w:val="bullet10"/>
        <w:numPr>
          <w:ilvl w:val="0"/>
          <w:numId w:val="0"/>
        </w:numPr>
        <w:rPr>
          <w:rFonts w:ascii="Calibri" w:hAnsi="Calibri" w:cs="Calibri"/>
        </w:rPr>
      </w:pPr>
      <w:r w:rsidRPr="00487395">
        <w:rPr>
          <w:rFonts w:ascii="Calibri" w:hAnsi="Calibri" w:cs="Calibri"/>
        </w:rPr>
        <w:t xml:space="preserve">Building on this evidence base, recommendations are grouped under a set of strategic </w:t>
      </w:r>
      <w:r w:rsidR="0038242E">
        <w:rPr>
          <w:rFonts w:ascii="Calibri" w:hAnsi="Calibri" w:cs="Calibri"/>
        </w:rPr>
        <w:t>directions</w:t>
      </w:r>
      <w:r w:rsidRPr="00487395">
        <w:rPr>
          <w:rFonts w:ascii="Calibri" w:hAnsi="Calibri" w:cs="Calibri"/>
        </w:rPr>
        <w:t xml:space="preserve"> reflecting the principal categories of root causes identified throughout the analysis. This ensures that recommendations are organised around the factors driving ecosystem challenges rather than around individual infrastructure assets or stakeholder groups. The strategic </w:t>
      </w:r>
      <w:r w:rsidR="0081799F">
        <w:rPr>
          <w:rFonts w:ascii="Calibri" w:hAnsi="Calibri" w:cs="Calibri"/>
        </w:rPr>
        <w:t>directions</w:t>
      </w:r>
      <w:r w:rsidRPr="00487395">
        <w:rPr>
          <w:rFonts w:ascii="Calibri" w:hAnsi="Calibri" w:cs="Calibri"/>
        </w:rPr>
        <w:t xml:space="preserve"> are structured </w:t>
      </w:r>
      <w:r w:rsidR="001B731C">
        <w:rPr>
          <w:rFonts w:ascii="Calibri" w:hAnsi="Calibri" w:cs="Calibri"/>
        </w:rPr>
        <w:t xml:space="preserve">on </w:t>
      </w:r>
      <w:r w:rsidRPr="00487395">
        <w:rPr>
          <w:rFonts w:ascii="Calibri" w:hAnsi="Calibri" w:cs="Calibri"/>
        </w:rPr>
        <w:t xml:space="preserve">four complementary </w:t>
      </w:r>
      <w:r w:rsidR="001B731C">
        <w:rPr>
          <w:rFonts w:ascii="Calibri" w:hAnsi="Calibri" w:cs="Calibri"/>
        </w:rPr>
        <w:t>ax</w:t>
      </w:r>
      <w:r w:rsidR="0025026C">
        <w:rPr>
          <w:rFonts w:ascii="Calibri" w:hAnsi="Calibri" w:cs="Calibri"/>
        </w:rPr>
        <w:t>es</w:t>
      </w:r>
      <w:r w:rsidR="004B64E0">
        <w:rPr>
          <w:rFonts w:ascii="Calibri" w:hAnsi="Calibri" w:cs="Calibri"/>
        </w:rPr>
        <w:t>.</w:t>
      </w:r>
    </w:p>
    <w:p w14:paraId="775DC650" w14:textId="77777777" w:rsidR="00487395" w:rsidRPr="00487395" w:rsidRDefault="00487395" w:rsidP="00487395">
      <w:pPr>
        <w:pStyle w:val="Bullet1"/>
        <w:numPr>
          <w:ilvl w:val="0"/>
          <w:numId w:val="4"/>
        </w:numPr>
        <w:ind w:left="357" w:hanging="357"/>
        <w:contextualSpacing w:val="0"/>
        <w:rPr>
          <w:rFonts w:ascii="Calibri" w:hAnsi="Calibri" w:cs="Calibri"/>
        </w:rPr>
      </w:pPr>
      <w:r w:rsidRPr="00487395">
        <w:rPr>
          <w:rFonts w:ascii="Calibri" w:hAnsi="Calibri" w:cs="Calibri"/>
          <w:b/>
          <w:bCs/>
        </w:rPr>
        <w:t>Political, Governance &amp; Regulatory Framework</w:t>
      </w:r>
      <w:r w:rsidRPr="00487395">
        <w:rPr>
          <w:rFonts w:ascii="Calibri" w:hAnsi="Calibri" w:cs="Calibri"/>
        </w:rPr>
        <w:t>: institutional coordination, policy alignment, governance frameworks, strategic planning and public-sector decision-making;</w:t>
      </w:r>
    </w:p>
    <w:p w14:paraId="638DEBA3" w14:textId="77777777" w:rsidR="00487395" w:rsidRPr="00487395" w:rsidRDefault="00487395" w:rsidP="00487395">
      <w:pPr>
        <w:pStyle w:val="Bullet1"/>
        <w:numPr>
          <w:ilvl w:val="0"/>
          <w:numId w:val="4"/>
        </w:numPr>
        <w:ind w:left="357" w:hanging="357"/>
        <w:contextualSpacing w:val="0"/>
        <w:rPr>
          <w:rFonts w:ascii="Calibri" w:hAnsi="Calibri" w:cs="Calibri"/>
        </w:rPr>
      </w:pPr>
      <w:r w:rsidRPr="00487395">
        <w:rPr>
          <w:rFonts w:ascii="Calibri" w:hAnsi="Calibri" w:cs="Calibri"/>
          <w:b/>
          <w:bCs/>
        </w:rPr>
        <w:t>Technical &amp; Infrastructure Capacity</w:t>
      </w:r>
      <w:r w:rsidRPr="00487395">
        <w:rPr>
          <w:rFonts w:ascii="Calibri" w:hAnsi="Calibri" w:cs="Calibri"/>
        </w:rPr>
        <w:t xml:space="preserve">: infrastructure capacity, technological capabilities, facility </w:t>
      </w:r>
      <w:proofErr w:type="spellStart"/>
      <w:r w:rsidRPr="00487395">
        <w:rPr>
          <w:rFonts w:ascii="Calibri" w:hAnsi="Calibri" w:cs="Calibri"/>
        </w:rPr>
        <w:t>modernisation</w:t>
      </w:r>
      <w:proofErr w:type="spellEnd"/>
      <w:r w:rsidRPr="00487395">
        <w:rPr>
          <w:rFonts w:ascii="Calibri" w:hAnsi="Calibri" w:cs="Calibri"/>
        </w:rPr>
        <w:t>, interoperability and technical performance;</w:t>
      </w:r>
    </w:p>
    <w:p w14:paraId="5695C0BA" w14:textId="77777777" w:rsidR="00487395" w:rsidRPr="00487395" w:rsidRDefault="00487395" w:rsidP="00487395">
      <w:pPr>
        <w:pStyle w:val="Bullet1"/>
        <w:numPr>
          <w:ilvl w:val="0"/>
          <w:numId w:val="4"/>
        </w:numPr>
        <w:ind w:left="357" w:hanging="357"/>
        <w:contextualSpacing w:val="0"/>
        <w:rPr>
          <w:rFonts w:ascii="Calibri" w:hAnsi="Calibri" w:cs="Calibri"/>
        </w:rPr>
      </w:pPr>
      <w:r w:rsidRPr="00487395">
        <w:rPr>
          <w:rFonts w:ascii="Calibri" w:hAnsi="Calibri" w:cs="Calibri"/>
          <w:b/>
          <w:bCs/>
        </w:rPr>
        <w:lastRenderedPageBreak/>
        <w:t>Operations, Logistics &amp; Ecosystem Resilience</w:t>
      </w:r>
      <w:r w:rsidRPr="00487395">
        <w:rPr>
          <w:rFonts w:ascii="Calibri" w:hAnsi="Calibri" w:cs="Calibri"/>
        </w:rPr>
        <w:t>: industrial competitiveness, supply-chain robustness, investment conditions, financing mechanisms and market development;</w:t>
      </w:r>
    </w:p>
    <w:p w14:paraId="4A0F8AB8" w14:textId="77777777" w:rsidR="00487395" w:rsidRPr="00487395" w:rsidRDefault="00487395" w:rsidP="00487395">
      <w:pPr>
        <w:pStyle w:val="Bullet1"/>
        <w:numPr>
          <w:ilvl w:val="0"/>
          <w:numId w:val="4"/>
        </w:numPr>
        <w:ind w:left="357" w:hanging="357"/>
        <w:contextualSpacing w:val="0"/>
        <w:rPr>
          <w:rFonts w:ascii="Calibri" w:hAnsi="Calibri" w:cs="Calibri"/>
        </w:rPr>
      </w:pPr>
      <w:r w:rsidRPr="00487395">
        <w:rPr>
          <w:rFonts w:ascii="Calibri" w:hAnsi="Calibri" w:cs="Calibri"/>
          <w:b/>
          <w:bCs/>
        </w:rPr>
        <w:t>Industrial Development &amp; Market Enablement</w:t>
      </w:r>
      <w:r w:rsidRPr="00487395">
        <w:rPr>
          <w:rFonts w:ascii="Calibri" w:hAnsi="Calibri" w:cs="Calibri"/>
        </w:rPr>
        <w:t>: operational efficiency, service integration, cross-infrastructure interfaces, information sharing and implementation coordination.</w:t>
      </w:r>
    </w:p>
    <w:p w14:paraId="514984F1" w14:textId="77777777" w:rsidR="00487395" w:rsidRPr="00487395" w:rsidRDefault="00487395" w:rsidP="00487395">
      <w:pPr>
        <w:pStyle w:val="bullet10"/>
        <w:numPr>
          <w:ilvl w:val="0"/>
          <w:numId w:val="0"/>
        </w:numPr>
        <w:rPr>
          <w:rFonts w:ascii="Calibri" w:hAnsi="Calibri" w:cs="Calibri"/>
        </w:rPr>
      </w:pPr>
      <w:r w:rsidRPr="00487395">
        <w:rPr>
          <w:rFonts w:ascii="Calibri" w:hAnsi="Calibri" w:cs="Calibri"/>
        </w:rPr>
        <w:t>Next, each recommendation is categorised within prioritisation layers:</w:t>
      </w:r>
    </w:p>
    <w:tbl>
      <w:tblPr>
        <w:tblStyle w:val="CV2"/>
        <w:tblW w:w="5000" w:type="pct"/>
        <w:tblLook w:val="04A0" w:firstRow="1" w:lastRow="0" w:firstColumn="1" w:lastColumn="0" w:noHBand="0" w:noVBand="1"/>
      </w:tblPr>
      <w:tblGrid>
        <w:gridCol w:w="3525"/>
        <w:gridCol w:w="5547"/>
      </w:tblGrid>
      <w:tr w:rsidR="00487395" w:rsidRPr="00487395" w14:paraId="059202AA" w14:textId="77777777" w:rsidTr="00CB3433">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1943" w:type="pct"/>
            <w:hideMark/>
          </w:tcPr>
          <w:p w14:paraId="0C7DF210" w14:textId="77777777" w:rsidR="00487395" w:rsidRPr="00487395" w:rsidRDefault="00487395" w:rsidP="00CB3433">
            <w:pPr>
              <w:rPr>
                <w:rFonts w:ascii="Calibri" w:hAnsi="Calibri" w:cs="Calibri"/>
                <w:sz w:val="18"/>
                <w:szCs w:val="28"/>
                <w:lang w:val="nl-BE"/>
              </w:rPr>
            </w:pPr>
            <w:r w:rsidRPr="00487395">
              <w:rPr>
                <w:rFonts w:ascii="Calibri" w:hAnsi="Calibri" w:cs="Calibri"/>
                <w:sz w:val="18"/>
                <w:szCs w:val="28"/>
                <w:lang w:val="nl-BE"/>
              </w:rPr>
              <w:t>Priority Tier</w:t>
            </w:r>
          </w:p>
        </w:tc>
        <w:tc>
          <w:tcPr>
            <w:tcW w:w="3057" w:type="pct"/>
            <w:hideMark/>
          </w:tcPr>
          <w:p w14:paraId="56BC017D" w14:textId="77777777" w:rsidR="00487395" w:rsidRPr="00487395" w:rsidRDefault="00487395" w:rsidP="00CB3433">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28"/>
                <w:lang w:val="nl-BE"/>
              </w:rPr>
            </w:pPr>
            <w:r w:rsidRPr="00487395">
              <w:rPr>
                <w:rFonts w:ascii="Calibri" w:hAnsi="Calibri" w:cs="Calibri"/>
                <w:sz w:val="18"/>
                <w:szCs w:val="28"/>
                <w:lang w:val="nl-BE"/>
              </w:rPr>
              <w:t>Rationale</w:t>
            </w:r>
          </w:p>
        </w:tc>
      </w:tr>
      <w:tr w:rsidR="00487395" w:rsidRPr="00487395" w14:paraId="74519341" w14:textId="77777777" w:rsidTr="00CB3433">
        <w:tc>
          <w:tcPr>
            <w:tcW w:w="1943" w:type="pct"/>
            <w:hideMark/>
          </w:tcPr>
          <w:p w14:paraId="4D7CD699" w14:textId="77777777" w:rsidR="00487395" w:rsidRPr="00487395" w:rsidRDefault="00487395" w:rsidP="00CB3433">
            <w:pPr>
              <w:rPr>
                <w:rFonts w:ascii="Calibri" w:hAnsi="Calibri" w:cs="Calibri"/>
                <w:sz w:val="18"/>
                <w:szCs w:val="28"/>
                <w:lang w:val="nl-BE"/>
              </w:rPr>
            </w:pPr>
            <w:r w:rsidRPr="00487395">
              <w:rPr>
                <w:rFonts w:ascii="Calibri" w:hAnsi="Calibri" w:cs="Calibri"/>
                <w:sz w:val="18"/>
                <w:szCs w:val="28"/>
                <w:lang w:val="nl-BE"/>
              </w:rPr>
              <w:t>Tier 1 — Foundational (must-have)</w:t>
            </w:r>
          </w:p>
        </w:tc>
        <w:tc>
          <w:tcPr>
            <w:tcW w:w="3057" w:type="pct"/>
            <w:hideMark/>
          </w:tcPr>
          <w:p w14:paraId="4941972E" w14:textId="77777777" w:rsidR="00487395" w:rsidRPr="00487395" w:rsidRDefault="00487395" w:rsidP="00CB3433">
            <w:pPr>
              <w:rPr>
                <w:rFonts w:ascii="Calibri" w:hAnsi="Calibri" w:cs="Calibri"/>
                <w:sz w:val="18"/>
                <w:szCs w:val="28"/>
                <w:lang w:val="en-US"/>
              </w:rPr>
            </w:pPr>
            <w:r w:rsidRPr="00487395">
              <w:rPr>
                <w:rFonts w:ascii="Calibri" w:hAnsi="Calibri" w:cs="Calibri"/>
                <w:sz w:val="18"/>
                <w:szCs w:val="28"/>
                <w:lang w:val="en-US"/>
              </w:rPr>
              <w:t>Enable coordination, low CAPEX, high catalytic value</w:t>
            </w:r>
          </w:p>
        </w:tc>
      </w:tr>
      <w:tr w:rsidR="00487395" w:rsidRPr="00487395" w14:paraId="71EDD223" w14:textId="77777777" w:rsidTr="00CB3433">
        <w:tc>
          <w:tcPr>
            <w:tcW w:w="1943" w:type="pct"/>
            <w:hideMark/>
          </w:tcPr>
          <w:p w14:paraId="788B12C1" w14:textId="77777777" w:rsidR="00487395" w:rsidRPr="00487395" w:rsidRDefault="00487395" w:rsidP="00CB3433">
            <w:pPr>
              <w:rPr>
                <w:rFonts w:ascii="Calibri" w:hAnsi="Calibri" w:cs="Calibri"/>
                <w:sz w:val="18"/>
                <w:szCs w:val="28"/>
                <w:lang w:val="nl-BE"/>
              </w:rPr>
            </w:pPr>
            <w:r w:rsidRPr="00487395">
              <w:rPr>
                <w:rFonts w:ascii="Calibri" w:hAnsi="Calibri" w:cs="Calibri"/>
                <w:sz w:val="18"/>
                <w:szCs w:val="28"/>
                <w:lang w:val="nl-BE"/>
              </w:rPr>
              <w:t>Tier 2 — Flagship transformational</w:t>
            </w:r>
          </w:p>
        </w:tc>
        <w:tc>
          <w:tcPr>
            <w:tcW w:w="3057" w:type="pct"/>
            <w:hideMark/>
          </w:tcPr>
          <w:p w14:paraId="0A5B76EB" w14:textId="77777777" w:rsidR="00487395" w:rsidRPr="00487395" w:rsidRDefault="00487395" w:rsidP="00CB3433">
            <w:pPr>
              <w:rPr>
                <w:rFonts w:ascii="Calibri" w:hAnsi="Calibri" w:cs="Calibri"/>
                <w:sz w:val="18"/>
                <w:szCs w:val="28"/>
                <w:lang w:val="en-US"/>
              </w:rPr>
            </w:pPr>
            <w:r w:rsidRPr="00487395">
              <w:rPr>
                <w:rFonts w:ascii="Calibri" w:hAnsi="Calibri" w:cs="Calibri"/>
                <w:sz w:val="18"/>
                <w:szCs w:val="28"/>
                <w:lang w:val="en-US"/>
              </w:rPr>
              <w:t>Address top-priority bottlenecks &amp; competitiveness gap</w:t>
            </w:r>
          </w:p>
        </w:tc>
      </w:tr>
      <w:tr w:rsidR="00487395" w:rsidRPr="00487395" w14:paraId="249348BA" w14:textId="77777777" w:rsidTr="00CB3433">
        <w:tc>
          <w:tcPr>
            <w:tcW w:w="1943" w:type="pct"/>
            <w:hideMark/>
          </w:tcPr>
          <w:p w14:paraId="4BA36E78" w14:textId="77777777" w:rsidR="00487395" w:rsidRPr="00487395" w:rsidRDefault="00487395" w:rsidP="00CB3433">
            <w:pPr>
              <w:rPr>
                <w:rFonts w:ascii="Calibri" w:hAnsi="Calibri" w:cs="Calibri"/>
                <w:sz w:val="18"/>
                <w:szCs w:val="28"/>
                <w:lang w:val="nl-BE"/>
              </w:rPr>
            </w:pPr>
            <w:r w:rsidRPr="00487395">
              <w:rPr>
                <w:rFonts w:ascii="Calibri" w:hAnsi="Calibri" w:cs="Calibri"/>
                <w:sz w:val="18"/>
                <w:szCs w:val="28"/>
                <w:lang w:val="nl-BE"/>
              </w:rPr>
              <w:t>Tier 3 — Enabling</w:t>
            </w:r>
          </w:p>
        </w:tc>
        <w:tc>
          <w:tcPr>
            <w:tcW w:w="3057" w:type="pct"/>
            <w:hideMark/>
          </w:tcPr>
          <w:p w14:paraId="57D1BED8" w14:textId="77777777" w:rsidR="00487395" w:rsidRPr="00487395" w:rsidRDefault="00487395" w:rsidP="00CB3433">
            <w:pPr>
              <w:rPr>
                <w:rFonts w:ascii="Calibri" w:hAnsi="Calibri" w:cs="Calibri"/>
                <w:sz w:val="18"/>
                <w:szCs w:val="28"/>
                <w:lang w:val="en-US"/>
              </w:rPr>
            </w:pPr>
            <w:r w:rsidRPr="00487395">
              <w:rPr>
                <w:rFonts w:ascii="Calibri" w:hAnsi="Calibri" w:cs="Calibri"/>
                <w:sz w:val="18"/>
                <w:szCs w:val="28"/>
                <w:lang w:val="en-US"/>
              </w:rPr>
              <w:t>Unlock capacity, reduce friction, protect emerging assets</w:t>
            </w:r>
          </w:p>
        </w:tc>
      </w:tr>
    </w:tbl>
    <w:p w14:paraId="1E7F2903" w14:textId="352BC858" w:rsidR="00487395" w:rsidRPr="00487395" w:rsidRDefault="00487395" w:rsidP="00F410C9">
      <w:pPr>
        <w:spacing w:before="120"/>
        <w:rPr>
          <w:rFonts w:ascii="Calibri" w:hAnsi="Calibri" w:cs="Calibri"/>
        </w:rPr>
      </w:pPr>
      <w:r w:rsidRPr="00487395">
        <w:rPr>
          <w:rFonts w:ascii="Calibri" w:hAnsi="Calibri" w:cs="Calibri"/>
        </w:rPr>
        <w:t>As a final step, each recommendation is assessed against the alternative access-to-space scenarios developed in Chapter 5. The scenarios do not generate recommendations themselves; rather, they serve as a validation framework to assess the robustness, relevance and adaptability of recommendations under different future access-to-space configurations, investment pathways and risk environments. Recommendations are therefore explicitly linked to the scenarios where they provide the greatest contribution and value.</w:t>
      </w:r>
    </w:p>
    <w:p w14:paraId="48440C0E" w14:textId="6F65B69F" w:rsidR="00B828BF" w:rsidRPr="00487395" w:rsidRDefault="00B828BF" w:rsidP="00B828BF">
      <w:pPr>
        <w:pStyle w:val="EYHeading3"/>
        <w:numPr>
          <w:ilvl w:val="2"/>
          <w:numId w:val="0"/>
        </w:numPr>
        <w:ind w:left="1084" w:hanging="1080"/>
        <w:rPr>
          <w:rFonts w:cs="Calibri"/>
        </w:rPr>
      </w:pPr>
      <w:r w:rsidRPr="00487395">
        <w:rPr>
          <w:rFonts w:cs="Calibri"/>
        </w:rPr>
        <w:t>Recommendation</w:t>
      </w:r>
      <w:r w:rsidR="0040516D">
        <w:rPr>
          <w:rFonts w:cs="Calibri"/>
        </w:rPr>
        <w:t xml:space="preserve"> Example</w:t>
      </w:r>
    </w:p>
    <w:p w14:paraId="0A25C3B9" w14:textId="77777777" w:rsidR="00FA74EE" w:rsidRPr="00FA74EE" w:rsidRDefault="00FA74EE" w:rsidP="00FA74EE">
      <w:pPr>
        <w:rPr>
          <w:rFonts w:ascii="Calibri" w:hAnsi="Calibri" w:cs="Calibri"/>
          <w:b/>
          <w:bCs/>
        </w:rPr>
      </w:pPr>
      <w:r w:rsidRPr="00FA74EE">
        <w:rPr>
          <w:rFonts w:ascii="Calibri" w:hAnsi="Calibri" w:cs="Calibri"/>
          <w:b/>
          <w:bCs/>
        </w:rPr>
        <w:t>REC-01 — Establish a European Access-to-Space Coordination Mechanism and integrated demand/spaceport portfolio clearing house </w:t>
      </w:r>
    </w:p>
    <w:p w14:paraId="65D24E8C" w14:textId="53118B9E" w:rsidR="00FA74EE" w:rsidRPr="00FA74EE" w:rsidRDefault="00FA74EE" w:rsidP="00FA74EE">
      <w:pPr>
        <w:rPr>
          <w:rFonts w:ascii="Calibri" w:hAnsi="Calibri" w:cs="Calibri"/>
          <w:lang w:val="en-US"/>
        </w:rPr>
      </w:pPr>
      <w:r w:rsidRPr="00FA74EE">
        <w:rPr>
          <w:rFonts w:ascii="Calibri" w:hAnsi="Calibri" w:cs="Calibri"/>
          <w:b/>
          <w:bCs/>
          <w:lang w:val="en-US"/>
        </w:rPr>
        <w:t>What?</w:t>
      </w:r>
      <w:r w:rsidRPr="00FA74EE">
        <w:rPr>
          <w:rFonts w:ascii="Calibri" w:hAnsi="Calibri" w:cs="Calibri"/>
          <w:lang w:val="en-US"/>
        </w:rPr>
        <w:t> Create a permanent European coordination mechanism hosted by DG DEFIS and EDA, with ESA as co-lead, Member State space agencies, relevant institutional demand owners and sovereign-adjacent European partners. The mechanism should perform five functions: (</w:t>
      </w:r>
      <w:proofErr w:type="spellStart"/>
      <w:r w:rsidRPr="00FA74EE">
        <w:rPr>
          <w:rFonts w:ascii="Calibri" w:hAnsi="Calibri" w:cs="Calibri"/>
          <w:lang w:val="en-US"/>
        </w:rPr>
        <w:t>i</w:t>
      </w:r>
      <w:proofErr w:type="spellEnd"/>
      <w:r w:rsidRPr="00FA74EE">
        <w:rPr>
          <w:rFonts w:ascii="Calibri" w:hAnsi="Calibri" w:cs="Calibri"/>
          <w:lang w:val="en-US"/>
        </w:rPr>
        <w:t>) maintain a rolling multi-annual European Access-to-Space Business Plan covering institutional demand, expected cadence, mission mix, launcher families and site-level capacity; (ii) host a demand clearing house consolidating launch needs from EU </w:t>
      </w:r>
      <w:proofErr w:type="spellStart"/>
      <w:r w:rsidRPr="00FA74EE">
        <w:rPr>
          <w:rFonts w:ascii="Calibri" w:hAnsi="Calibri" w:cs="Calibri"/>
          <w:lang w:val="en-US"/>
        </w:rPr>
        <w:t>programmes</w:t>
      </w:r>
      <w:proofErr w:type="spellEnd"/>
      <w:r w:rsidRPr="00FA74EE">
        <w:rPr>
          <w:rFonts w:ascii="Calibri" w:hAnsi="Calibri" w:cs="Calibri"/>
          <w:lang w:val="en-US"/>
        </w:rPr>
        <w:t xml:space="preserve">, ESA, EUMETSAT, Member States, </w:t>
      </w:r>
      <w:proofErr w:type="spellStart"/>
      <w:r w:rsidRPr="00FA74EE">
        <w:rPr>
          <w:rFonts w:ascii="Calibri" w:hAnsi="Calibri" w:cs="Calibri"/>
          <w:lang w:val="en-US"/>
        </w:rPr>
        <w:t>defence</w:t>
      </w:r>
      <w:proofErr w:type="spellEnd"/>
      <w:r w:rsidRPr="00FA74EE">
        <w:rPr>
          <w:rFonts w:ascii="Calibri" w:hAnsi="Calibri" w:cs="Calibri"/>
          <w:lang w:val="en-US"/>
        </w:rPr>
        <w:t xml:space="preserve"> users and research missions over a 5-7 year horizon; (iii) coordinate a European spaceport portfolio strategy covering </w:t>
      </w:r>
      <w:r w:rsidR="007132B4">
        <w:rPr>
          <w:rFonts w:ascii="Calibri" w:hAnsi="Calibri" w:cs="Calibri"/>
          <w:lang w:val="en-US"/>
        </w:rPr>
        <w:t>Level</w:t>
      </w:r>
      <w:r w:rsidR="00465222">
        <w:rPr>
          <w:rFonts w:ascii="Calibri" w:hAnsi="Calibri" w:cs="Calibri"/>
          <w:lang w:val="en-US"/>
        </w:rPr>
        <w:t xml:space="preserve"> 1: </w:t>
      </w:r>
      <w:r w:rsidRPr="00FA74EE">
        <w:rPr>
          <w:rFonts w:ascii="Calibri" w:hAnsi="Calibri" w:cs="Calibri"/>
          <w:lang w:val="en-US"/>
        </w:rPr>
        <w:t xml:space="preserve">CSG, </w:t>
      </w:r>
      <w:proofErr w:type="spellStart"/>
      <w:r w:rsidRPr="00FA74EE">
        <w:rPr>
          <w:rFonts w:ascii="Calibri" w:hAnsi="Calibri" w:cs="Calibri"/>
          <w:lang w:val="en-US"/>
        </w:rPr>
        <w:t>Esrange</w:t>
      </w:r>
      <w:proofErr w:type="spellEnd"/>
      <w:r w:rsidRPr="00FA74EE">
        <w:rPr>
          <w:rFonts w:ascii="Calibri" w:hAnsi="Calibri" w:cs="Calibri"/>
          <w:lang w:val="en-US"/>
        </w:rPr>
        <w:t>,  Atlantic</w:t>
      </w:r>
      <w:r w:rsidR="00465222">
        <w:rPr>
          <w:rFonts w:ascii="Calibri" w:hAnsi="Calibri" w:cs="Calibri"/>
          <w:lang w:val="en-US"/>
        </w:rPr>
        <w:t xml:space="preserve"> Spaceport</w:t>
      </w:r>
      <w:r w:rsidR="005E66F0">
        <w:rPr>
          <w:rFonts w:ascii="Calibri" w:hAnsi="Calibri" w:cs="Calibri"/>
          <w:lang w:val="en-US"/>
        </w:rPr>
        <w:t xml:space="preserve"> </w:t>
      </w:r>
      <w:r w:rsidR="00465222">
        <w:rPr>
          <w:rFonts w:ascii="Calibri" w:hAnsi="Calibri" w:cs="Calibri"/>
          <w:lang w:val="en-US"/>
        </w:rPr>
        <w:t xml:space="preserve">and </w:t>
      </w:r>
      <w:r w:rsidR="007132B4">
        <w:rPr>
          <w:rFonts w:ascii="Calibri" w:hAnsi="Calibri" w:cs="Calibri"/>
          <w:lang w:val="en-US"/>
        </w:rPr>
        <w:t>Level</w:t>
      </w:r>
      <w:r w:rsidR="00465222">
        <w:rPr>
          <w:rFonts w:ascii="Calibri" w:hAnsi="Calibri" w:cs="Calibri"/>
          <w:lang w:val="en-US"/>
        </w:rPr>
        <w:t xml:space="preserve"> 2: </w:t>
      </w:r>
      <w:r w:rsidR="007132B4">
        <w:rPr>
          <w:rFonts w:ascii="Calibri" w:hAnsi="Calibri" w:cs="Calibri"/>
          <w:lang w:val="en-US"/>
        </w:rPr>
        <w:t>level</w:t>
      </w:r>
      <w:r w:rsidR="00465222">
        <w:rPr>
          <w:rFonts w:ascii="Calibri" w:hAnsi="Calibri" w:cs="Calibri"/>
          <w:lang w:val="en-US"/>
        </w:rPr>
        <w:t xml:space="preserve"> 1</w:t>
      </w:r>
      <w:r w:rsidR="002B4F40">
        <w:rPr>
          <w:rFonts w:ascii="Calibri" w:hAnsi="Calibri" w:cs="Calibri"/>
          <w:lang w:val="en-US"/>
        </w:rPr>
        <w:t xml:space="preserve"> </w:t>
      </w:r>
      <w:r w:rsidR="00465222">
        <w:rPr>
          <w:rFonts w:ascii="Calibri" w:hAnsi="Calibri" w:cs="Calibri"/>
          <w:lang w:val="en-US"/>
        </w:rPr>
        <w:t xml:space="preserve">+ </w:t>
      </w:r>
      <w:proofErr w:type="spellStart"/>
      <w:r w:rsidR="00465222" w:rsidRPr="00FA74EE">
        <w:rPr>
          <w:rFonts w:ascii="Calibri" w:hAnsi="Calibri" w:cs="Calibri"/>
          <w:lang w:val="en-US"/>
        </w:rPr>
        <w:t>Andoya</w:t>
      </w:r>
      <w:proofErr w:type="spellEnd"/>
      <w:r w:rsidR="00465222">
        <w:rPr>
          <w:rFonts w:ascii="Calibri" w:hAnsi="Calibri" w:cs="Calibri"/>
          <w:lang w:val="en-US"/>
        </w:rPr>
        <w:t xml:space="preserve">, </w:t>
      </w:r>
      <w:proofErr w:type="spellStart"/>
      <w:r w:rsidR="00465222" w:rsidRPr="00FA74EE">
        <w:rPr>
          <w:rFonts w:ascii="Calibri" w:hAnsi="Calibri" w:cs="Calibri"/>
          <w:lang w:val="en-US"/>
        </w:rPr>
        <w:t>SaxaVord</w:t>
      </w:r>
      <w:proofErr w:type="spellEnd"/>
      <w:r w:rsidR="00465222">
        <w:rPr>
          <w:rFonts w:ascii="Calibri" w:hAnsi="Calibri" w:cs="Calibri"/>
          <w:lang w:val="en-US"/>
        </w:rPr>
        <w:t xml:space="preserve"> </w:t>
      </w:r>
      <w:r w:rsidRPr="00FA74EE">
        <w:rPr>
          <w:rFonts w:ascii="Calibri" w:hAnsi="Calibri" w:cs="Calibri"/>
          <w:lang w:val="en-US"/>
        </w:rPr>
        <w:t>; (iv) maintain an aggregated infrastructure asset and </w:t>
      </w:r>
      <w:proofErr w:type="spellStart"/>
      <w:r w:rsidRPr="00FA74EE">
        <w:rPr>
          <w:rFonts w:ascii="Calibri" w:hAnsi="Calibri" w:cs="Calibri"/>
          <w:lang w:val="en-US"/>
        </w:rPr>
        <w:t>utilisation</w:t>
      </w:r>
      <w:proofErr w:type="spellEnd"/>
      <w:r w:rsidRPr="00FA74EE">
        <w:rPr>
          <w:rFonts w:ascii="Calibri" w:hAnsi="Calibri" w:cs="Calibri"/>
          <w:lang w:val="en-US"/>
        </w:rPr>
        <w:t> register; and (v) serve as the operator-facing entry point for multi-site launch concepts, cross-site interfaces and bottleneck escalation. </w:t>
      </w:r>
    </w:p>
    <w:p w14:paraId="501C2F7E" w14:textId="77777777" w:rsidR="00FA74EE" w:rsidRPr="00FA74EE" w:rsidRDefault="00FA74EE" w:rsidP="00FA74EE">
      <w:pPr>
        <w:rPr>
          <w:rFonts w:ascii="Calibri" w:hAnsi="Calibri" w:cs="Calibri"/>
          <w:lang w:val="en-US"/>
        </w:rPr>
      </w:pPr>
      <w:r w:rsidRPr="00FA74EE">
        <w:rPr>
          <w:rFonts w:ascii="Calibri" w:hAnsi="Calibri" w:cs="Calibri"/>
          <w:b/>
          <w:bCs/>
          <w:lang w:val="en-US"/>
        </w:rPr>
        <w:t>Where?</w:t>
      </w:r>
      <w:r w:rsidRPr="00FA74EE">
        <w:rPr>
          <w:rFonts w:ascii="Calibri" w:hAnsi="Calibri" w:cs="Calibri"/>
          <w:lang w:val="en-US"/>
        </w:rPr>
        <w:t> Cross-cutting across all seven infrastructure categories, with priority interfaces between launch sites, propulsion testing, TT&amp;C, logistics, institutional demand and funding instruments. </w:t>
      </w:r>
    </w:p>
    <w:p w14:paraId="50B2F613" w14:textId="2237516D" w:rsidR="00FA74EE" w:rsidRPr="00FA74EE" w:rsidRDefault="00FA74EE" w:rsidP="00FA74EE">
      <w:pPr>
        <w:rPr>
          <w:rFonts w:ascii="Calibri" w:hAnsi="Calibri" w:cs="Calibri"/>
          <w:lang w:val="en-US"/>
        </w:rPr>
      </w:pPr>
      <w:r w:rsidRPr="00FA74EE">
        <w:rPr>
          <w:rFonts w:ascii="Calibri" w:hAnsi="Calibri" w:cs="Calibri"/>
          <w:b/>
          <w:bCs/>
          <w:lang w:val="en-US"/>
        </w:rPr>
        <w:t>Why?</w:t>
      </w:r>
      <w:r w:rsidRPr="00FA74EE">
        <w:rPr>
          <w:rFonts w:ascii="Calibri" w:hAnsi="Calibri" w:cs="Calibri"/>
          <w:lang w:val="en-US"/>
        </w:rPr>
        <w:t xml:space="preserve">  The root issue is not simply the absence of one committee, but the separate </w:t>
      </w:r>
      <w:r w:rsidR="0041031B">
        <w:rPr>
          <w:rFonts w:ascii="Calibri" w:hAnsi="Calibri" w:cs="Calibri"/>
          <w:lang w:val="en-US"/>
        </w:rPr>
        <w:t xml:space="preserve">planning cycles </w:t>
      </w:r>
      <w:r w:rsidR="00181710">
        <w:rPr>
          <w:rFonts w:ascii="Calibri" w:hAnsi="Calibri" w:cs="Calibri"/>
          <w:lang w:val="en-US"/>
        </w:rPr>
        <w:t xml:space="preserve"> of </w:t>
      </w:r>
      <w:r w:rsidRPr="00FA74EE">
        <w:rPr>
          <w:rFonts w:ascii="Calibri" w:hAnsi="Calibri" w:cs="Calibri"/>
          <w:lang w:val="en-US"/>
        </w:rPr>
        <w:t>E</w:t>
      </w:r>
      <w:r w:rsidR="00181710">
        <w:rPr>
          <w:rFonts w:ascii="Calibri" w:hAnsi="Calibri" w:cs="Calibri"/>
          <w:lang w:val="en-US"/>
        </w:rPr>
        <w:t>U,</w:t>
      </w:r>
      <w:r w:rsidRPr="00FA74EE">
        <w:rPr>
          <w:rFonts w:ascii="Calibri" w:hAnsi="Calibri" w:cs="Calibri"/>
          <w:lang w:val="en-US"/>
        </w:rPr>
        <w:t> ESA</w:t>
      </w:r>
      <w:r w:rsidR="00181710">
        <w:rPr>
          <w:rFonts w:ascii="Calibri" w:hAnsi="Calibri" w:cs="Calibri"/>
          <w:lang w:val="en-US"/>
        </w:rPr>
        <w:t xml:space="preserve"> and national</w:t>
      </w:r>
      <w:r w:rsidRPr="00FA74EE">
        <w:rPr>
          <w:rFonts w:ascii="Calibri" w:hAnsi="Calibri" w:cs="Calibri"/>
          <w:lang w:val="en-US"/>
        </w:rPr>
        <w:t>. This has left launch infrastructure, testing capacity, TT&amp;C investment and institutional demand managed through partially disconnected logics. A10 and E11 capture this coordination gap directly, while B8 and E4 show why fragmented launcher initiatives and unpredictable demand weaken industrial maturity. The Letta report also frames space as part of a wider Single Market and strategic-autonomy agenda, supporting the need for scale and coordination rather than purely national approaches</w:t>
      </w:r>
      <w:r w:rsidR="0096415D">
        <w:rPr>
          <w:rStyle w:val="FootnoteReference"/>
          <w:rFonts w:ascii="Calibri" w:hAnsi="Calibri" w:cs="Calibri"/>
          <w:lang w:val="en-US"/>
        </w:rPr>
        <w:footnoteReference w:id="1"/>
      </w:r>
      <w:r w:rsidRPr="00FA74EE">
        <w:rPr>
          <w:rFonts w:ascii="Calibri" w:hAnsi="Calibri" w:cs="Calibri"/>
          <w:lang w:val="en-US"/>
        </w:rPr>
        <w:t>. Today, operators face a fragmented landscape: no single European body owns the rolling access-to-space business plan (E11), no </w:t>
      </w:r>
      <w:proofErr w:type="spellStart"/>
      <w:r w:rsidRPr="00FA74EE">
        <w:rPr>
          <w:rFonts w:ascii="Calibri" w:hAnsi="Calibri" w:cs="Calibri"/>
          <w:lang w:val="en-US"/>
        </w:rPr>
        <w:t>recognised</w:t>
      </w:r>
      <w:proofErr w:type="spellEnd"/>
      <w:r w:rsidRPr="00FA74EE">
        <w:rPr>
          <w:rFonts w:ascii="Calibri" w:hAnsi="Calibri" w:cs="Calibri"/>
          <w:lang w:val="en-US"/>
        </w:rPr>
        <w:t xml:space="preserve"> access-to-space coordination layer clarifies roles across infrastructure categories (D11), and there is no permanent mechanism to translate </w:t>
      </w:r>
      <w:r>
        <w:rPr>
          <w:rFonts w:ascii="Calibri" w:hAnsi="Calibri" w:cs="Calibri"/>
          <w:lang w:val="en-US"/>
        </w:rPr>
        <w:t xml:space="preserve">gaps, bottlenecks and dependencies </w:t>
      </w:r>
      <w:r w:rsidRPr="00FA74EE">
        <w:rPr>
          <w:rFonts w:ascii="Calibri" w:hAnsi="Calibri" w:cs="Calibri"/>
          <w:lang w:val="en-US"/>
        </w:rPr>
        <w:t>evidence</w:t>
      </w:r>
      <w:r>
        <w:rPr>
          <w:rFonts w:ascii="Calibri" w:hAnsi="Calibri" w:cs="Calibri"/>
          <w:lang w:val="en-US"/>
        </w:rPr>
        <w:t xml:space="preserve"> identified in task 2.3</w:t>
      </w:r>
      <w:r w:rsidRPr="00FA74EE">
        <w:rPr>
          <w:rFonts w:ascii="Calibri" w:hAnsi="Calibri" w:cs="Calibri"/>
          <w:lang w:val="en-US"/>
        </w:rPr>
        <w:t xml:space="preserve"> into investment priorities (A10). This also affects emerging spaceports: the orbital complementarity of CSG, Nordic sites and the Atlantic Spaceport is not yet translated into a portfolio strategy, leaving persistent exposure to anchor-tenant fragility (E9), exclusive access risks (E10), stranded public investment risks (E6), and the chicken-and-egg funding problem (E3). Norway and the UK should be treated pragmatically as sovereign-adjacent European partners for access-to-space, particularly where launch sites and polar TT&amp;C assets are instrumental to European resilience. </w:t>
      </w:r>
    </w:p>
    <w:p w14:paraId="4905AABB" w14:textId="6387BDC4" w:rsidR="00FA74EE" w:rsidRPr="00FA74EE" w:rsidRDefault="00FA74EE" w:rsidP="00FA74EE">
      <w:pPr>
        <w:rPr>
          <w:rFonts w:ascii="Calibri" w:hAnsi="Calibri" w:cs="Calibri"/>
          <w:lang w:val="en-US"/>
        </w:rPr>
      </w:pPr>
      <w:r w:rsidRPr="00FA74EE">
        <w:rPr>
          <w:rFonts w:ascii="Calibri" w:hAnsi="Calibri" w:cs="Calibri"/>
          <w:b/>
          <w:bCs/>
          <w:lang w:val="en-US"/>
        </w:rPr>
        <w:t>Who?</w:t>
      </w:r>
      <w:r w:rsidRPr="00FA74EE">
        <w:rPr>
          <w:rFonts w:ascii="Calibri" w:hAnsi="Calibri" w:cs="Calibri"/>
          <w:lang w:val="en-US"/>
        </w:rPr>
        <w:t xml:space="preserve"> Lead: DG DEFIS and ESA. Structural participants: Member State space agencies, relevant </w:t>
      </w:r>
      <w:proofErr w:type="spellStart"/>
      <w:r w:rsidRPr="00FA74EE">
        <w:rPr>
          <w:rFonts w:ascii="Calibri" w:hAnsi="Calibri" w:cs="Calibri"/>
          <w:lang w:val="en-US"/>
        </w:rPr>
        <w:t>defence</w:t>
      </w:r>
      <w:proofErr w:type="spellEnd"/>
      <w:r w:rsidRPr="00FA74EE">
        <w:rPr>
          <w:rFonts w:ascii="Calibri" w:hAnsi="Calibri" w:cs="Calibri"/>
          <w:lang w:val="en-US"/>
        </w:rPr>
        <w:t xml:space="preserve"> demand owners, JRC, CNES for CSG, spaceport operators, launch-service providers, and Norway/UK counterparts for </w:t>
      </w:r>
      <w:r w:rsidRPr="00FA74EE">
        <w:rPr>
          <w:rFonts w:ascii="Calibri" w:hAnsi="Calibri" w:cs="Calibri"/>
          <w:lang w:val="en-US"/>
        </w:rPr>
        <w:lastRenderedPageBreak/>
        <w:t>access-to-space cooperation. The mechanism should include an Industry-Startup-Spaceport Forum for structured consultation, but the Forum should advise rather than govern. </w:t>
      </w:r>
    </w:p>
    <w:p w14:paraId="7973ADC2" w14:textId="0BED6536" w:rsidR="00FA74EE" w:rsidRPr="00FA74EE" w:rsidRDefault="00FA74EE" w:rsidP="00FA74EE">
      <w:pPr>
        <w:rPr>
          <w:rFonts w:ascii="Calibri" w:hAnsi="Calibri" w:cs="Calibri"/>
          <w:lang w:val="en-US"/>
        </w:rPr>
      </w:pPr>
      <w:r w:rsidRPr="00FA74EE">
        <w:rPr>
          <w:rFonts w:ascii="Calibri" w:hAnsi="Calibri" w:cs="Calibri"/>
          <w:b/>
          <w:bCs/>
          <w:lang w:val="en-US"/>
        </w:rPr>
        <w:t>When?</w:t>
      </w:r>
      <w:r w:rsidRPr="00FA74EE">
        <w:rPr>
          <w:rFonts w:ascii="Calibri" w:hAnsi="Calibri" w:cs="Calibri"/>
          <w:lang w:val="en-US"/>
        </w:rPr>
        <w:t> Short term (</w:t>
      </w:r>
      <w:r w:rsidR="00AA4E40">
        <w:rPr>
          <w:rFonts w:ascii="Calibri" w:hAnsi="Calibri" w:cs="Calibri"/>
          <w:lang w:val="en-US"/>
        </w:rPr>
        <w:t>now</w:t>
      </w:r>
      <w:r w:rsidRPr="00FA74EE">
        <w:rPr>
          <w:rFonts w:ascii="Calibri" w:hAnsi="Calibri" w:cs="Calibri"/>
          <w:lang w:val="en-US"/>
        </w:rPr>
        <w:t>-202</w:t>
      </w:r>
      <w:r w:rsidR="00523EB0">
        <w:rPr>
          <w:rFonts w:ascii="Calibri" w:hAnsi="Calibri" w:cs="Calibri"/>
          <w:lang w:val="en-US"/>
        </w:rPr>
        <w:t>8</w:t>
      </w:r>
      <w:r w:rsidRPr="00FA74EE">
        <w:rPr>
          <w:rFonts w:ascii="Calibri" w:hAnsi="Calibri" w:cs="Calibri"/>
          <w:lang w:val="en-US"/>
        </w:rPr>
        <w:t xml:space="preserve">): establish mandate, secretariat, data-sharing principles and first demand-clearing exercise. Medium term (2028-2030): publish the first rolling business plan and portfolio strategy, align with ELC ramp-up and MFF 2028-2034 allocations. Long term (2030-2035): operate as the standing coordination layer for ecosystem-level cadence scale-up and future </w:t>
      </w:r>
      <w:proofErr w:type="spellStart"/>
      <w:r w:rsidRPr="00FA74EE">
        <w:rPr>
          <w:rFonts w:ascii="Calibri" w:hAnsi="Calibri" w:cs="Calibri"/>
          <w:lang w:val="en-US"/>
        </w:rPr>
        <w:t>programme</w:t>
      </w:r>
      <w:proofErr w:type="spellEnd"/>
      <w:r w:rsidRPr="00FA74EE">
        <w:rPr>
          <w:rFonts w:ascii="Calibri" w:hAnsi="Calibri" w:cs="Calibri"/>
          <w:lang w:val="en-US"/>
        </w:rPr>
        <w:t xml:space="preserve"> revisions. </w:t>
      </w:r>
    </w:p>
    <w:p w14:paraId="5D4E80D8" w14:textId="22D69880" w:rsidR="00B828BF" w:rsidRPr="00AB3B7A" w:rsidRDefault="00FA74EE" w:rsidP="00B828BF">
      <w:pPr>
        <w:rPr>
          <w:rFonts w:ascii="Calibri" w:hAnsi="Calibri" w:cs="Calibri"/>
          <w:lang w:val="en-US"/>
        </w:rPr>
      </w:pPr>
      <w:r w:rsidRPr="00FA74EE">
        <w:rPr>
          <w:rFonts w:ascii="Calibri" w:hAnsi="Calibri" w:cs="Calibri"/>
          <w:b/>
          <w:bCs/>
          <w:lang w:val="en-US"/>
        </w:rPr>
        <w:t>How?</w:t>
      </w:r>
      <w:r w:rsidRPr="00FA74EE">
        <w:rPr>
          <w:rFonts w:ascii="Calibri" w:hAnsi="Calibri" w:cs="Calibri"/>
          <w:lang w:val="en-US"/>
        </w:rPr>
        <w:t> Use a light but formal mandate rather than a heavy agency structure: secretariat, steering committee, infrastructure-category working groups and secure data-sharing arrangements. The business plan should combine (</w:t>
      </w:r>
      <w:proofErr w:type="spellStart"/>
      <w:r w:rsidRPr="00FA74EE">
        <w:rPr>
          <w:rFonts w:ascii="Calibri" w:hAnsi="Calibri" w:cs="Calibri"/>
          <w:lang w:val="en-US"/>
        </w:rPr>
        <w:t>i</w:t>
      </w:r>
      <w:proofErr w:type="spellEnd"/>
      <w:r w:rsidRPr="00FA74EE">
        <w:rPr>
          <w:rFonts w:ascii="Calibri" w:hAnsi="Calibri" w:cs="Calibri"/>
          <w:lang w:val="en-US"/>
        </w:rPr>
        <w:t>) demand forecasts, (ii) infrastructure </w:t>
      </w:r>
      <w:proofErr w:type="spellStart"/>
      <w:r w:rsidRPr="00FA74EE">
        <w:rPr>
          <w:rFonts w:ascii="Calibri" w:hAnsi="Calibri" w:cs="Calibri"/>
          <w:lang w:val="en-US"/>
        </w:rPr>
        <w:t>utilisation</w:t>
      </w:r>
      <w:proofErr w:type="spellEnd"/>
      <w:r w:rsidRPr="00FA74EE">
        <w:rPr>
          <w:rFonts w:ascii="Calibri" w:hAnsi="Calibri" w:cs="Calibri"/>
          <w:lang w:val="en-US"/>
        </w:rPr>
        <w:t>, (iii) site-level bottlenecks, (iv) GBD </w:t>
      </w:r>
      <w:proofErr w:type="spellStart"/>
      <w:r w:rsidRPr="00FA74EE">
        <w:rPr>
          <w:rFonts w:ascii="Calibri" w:hAnsi="Calibri" w:cs="Calibri"/>
          <w:lang w:val="en-US"/>
        </w:rPr>
        <w:t>prioritisation</w:t>
      </w:r>
      <w:proofErr w:type="spellEnd"/>
      <w:r w:rsidRPr="00FA74EE">
        <w:rPr>
          <w:rFonts w:ascii="Calibri" w:hAnsi="Calibri" w:cs="Calibri"/>
          <w:lang w:val="en-US"/>
        </w:rPr>
        <w:t>, and (v) investment sequencing. The asset register and demand clearing house should reuse the useful logic of former E2 and C8 without creating separate standalone institutions. </w:t>
      </w:r>
    </w:p>
    <w:p w14:paraId="5C979F28" w14:textId="2A060484" w:rsidR="00B828BF" w:rsidRPr="00487395" w:rsidRDefault="00B828BF" w:rsidP="00B828BF">
      <w:pPr>
        <w:pStyle w:val="Heading2"/>
        <w:rPr>
          <w:rFonts w:ascii="Calibri" w:hAnsi="Calibri" w:cs="Calibri"/>
          <w:lang w:eastAsia="en-GB"/>
        </w:rPr>
      </w:pPr>
      <w:r w:rsidRPr="00487395">
        <w:rPr>
          <w:rFonts w:ascii="Calibri" w:hAnsi="Calibri" w:cs="Calibri"/>
          <w:lang w:eastAsia="en-GB"/>
        </w:rPr>
        <w:t>Task 5.2: Feasibility, cost, and timeline</w:t>
      </w:r>
    </w:p>
    <w:p w14:paraId="6EB703A4" w14:textId="77777777" w:rsidR="0040516D" w:rsidRPr="0040516D" w:rsidRDefault="0040516D" w:rsidP="0040516D">
      <w:pPr>
        <w:pStyle w:val="EYHeading3"/>
        <w:numPr>
          <w:ilvl w:val="2"/>
          <w:numId w:val="0"/>
        </w:numPr>
        <w:ind w:left="1084" w:hanging="1080"/>
        <w:rPr>
          <w:rFonts w:cs="Calibri"/>
        </w:rPr>
      </w:pPr>
      <w:r w:rsidRPr="0040516D">
        <w:rPr>
          <w:rFonts w:cs="Calibri"/>
        </w:rPr>
        <w:t>Methodology</w:t>
      </w:r>
    </w:p>
    <w:p w14:paraId="7E13A263" w14:textId="77777777" w:rsidR="0040516D" w:rsidRPr="0040516D" w:rsidRDefault="0040516D" w:rsidP="0040516D">
      <w:pPr>
        <w:rPr>
          <w:rFonts w:ascii="Calibri" w:hAnsi="Calibri" w:cs="Calibri"/>
          <w:lang w:val="en-US"/>
        </w:rPr>
      </w:pPr>
      <w:r w:rsidRPr="0040516D">
        <w:rPr>
          <w:rFonts w:ascii="Calibri" w:hAnsi="Calibri" w:cs="Calibri"/>
          <w:lang w:val="en-US"/>
        </w:rPr>
        <w:t xml:space="preserve">The recommendations were assessed against three implementation dimensions: </w:t>
      </w:r>
      <w:r w:rsidRPr="0040516D">
        <w:rPr>
          <w:rFonts w:ascii="Calibri" w:hAnsi="Calibri" w:cs="Calibri"/>
          <w:b/>
          <w:bCs/>
          <w:lang w:val="en-US"/>
        </w:rPr>
        <w:t>feasibility</w:t>
      </w:r>
      <w:r w:rsidRPr="0040516D">
        <w:rPr>
          <w:rFonts w:ascii="Calibri" w:hAnsi="Calibri" w:cs="Calibri"/>
          <w:lang w:val="en-US"/>
        </w:rPr>
        <w:t xml:space="preserve">, </w:t>
      </w:r>
      <w:r w:rsidRPr="0040516D">
        <w:rPr>
          <w:rFonts w:ascii="Calibri" w:hAnsi="Calibri" w:cs="Calibri"/>
          <w:b/>
          <w:bCs/>
          <w:lang w:val="en-US"/>
        </w:rPr>
        <w:t>cost</w:t>
      </w:r>
      <w:r w:rsidRPr="0040516D">
        <w:rPr>
          <w:rFonts w:ascii="Calibri" w:hAnsi="Calibri" w:cs="Calibri"/>
          <w:lang w:val="en-US"/>
        </w:rPr>
        <w:t xml:space="preserve">, and </w:t>
      </w:r>
      <w:r w:rsidRPr="0040516D">
        <w:rPr>
          <w:rFonts w:ascii="Calibri" w:hAnsi="Calibri" w:cs="Calibri"/>
          <w:b/>
          <w:bCs/>
          <w:lang w:val="en-US"/>
        </w:rPr>
        <w:t>implementation timeline</w:t>
      </w:r>
      <w:r w:rsidRPr="0040516D">
        <w:rPr>
          <w:rFonts w:ascii="Calibri" w:hAnsi="Calibri" w:cs="Calibri"/>
          <w:lang w:val="en-US"/>
        </w:rPr>
        <w:t xml:space="preserve">. </w:t>
      </w:r>
    </w:p>
    <w:p w14:paraId="52499AE3" w14:textId="77777777" w:rsidR="0040516D" w:rsidRPr="0040516D" w:rsidRDefault="0040516D" w:rsidP="0040516D">
      <w:pPr>
        <w:rPr>
          <w:rFonts w:ascii="Calibri" w:hAnsi="Calibri" w:cs="Calibri"/>
          <w:b/>
          <w:bCs/>
          <w:lang w:val="en-US"/>
        </w:rPr>
      </w:pPr>
      <w:r w:rsidRPr="0040516D">
        <w:rPr>
          <w:rFonts w:ascii="Calibri" w:hAnsi="Calibri" w:cs="Calibri"/>
          <w:b/>
          <w:bCs/>
          <w:lang w:val="en-US"/>
        </w:rPr>
        <w:t>Feasibility Assessment</w:t>
      </w:r>
    </w:p>
    <w:p w14:paraId="6CC7D818" w14:textId="77777777" w:rsidR="0040516D" w:rsidRPr="0040516D" w:rsidRDefault="0040516D" w:rsidP="0040516D">
      <w:pPr>
        <w:rPr>
          <w:rFonts w:ascii="Calibri" w:hAnsi="Calibri" w:cs="Calibri"/>
          <w:lang w:val="en-US"/>
        </w:rPr>
      </w:pPr>
      <w:r w:rsidRPr="0040516D">
        <w:rPr>
          <w:rFonts w:ascii="Calibri" w:hAnsi="Calibri" w:cs="Calibri"/>
          <w:lang w:val="en-US"/>
        </w:rPr>
        <w:t>Feasibility was assessed using six dimensions reflecting the principal factors that determine whether a recommendation can be successfully delivered:</w:t>
      </w:r>
    </w:p>
    <w:p w14:paraId="49BA048F" w14:textId="77777777" w:rsidR="0040516D" w:rsidRPr="0040516D" w:rsidRDefault="0040516D" w:rsidP="0040516D">
      <w:pPr>
        <w:pStyle w:val="Caption"/>
        <w:rPr>
          <w:rFonts w:ascii="Calibri" w:hAnsi="Calibri" w:cs="Calibri"/>
          <w:lang w:val="en-US"/>
        </w:rPr>
      </w:pPr>
      <w:r w:rsidRPr="0040516D">
        <w:rPr>
          <w:rFonts w:ascii="Calibri" w:hAnsi="Calibri" w:cs="Calibri"/>
        </w:rPr>
        <w:t xml:space="preserve">Table </w:t>
      </w:r>
      <w:r w:rsidRPr="0040516D">
        <w:rPr>
          <w:rFonts w:ascii="Calibri" w:hAnsi="Calibri" w:cs="Calibri"/>
        </w:rPr>
        <w:fldChar w:fldCharType="begin"/>
      </w:r>
      <w:r w:rsidRPr="0040516D">
        <w:rPr>
          <w:rFonts w:ascii="Calibri" w:hAnsi="Calibri" w:cs="Calibri"/>
        </w:rPr>
        <w:instrText xml:space="preserve"> SEQ Table \* ARABIC </w:instrText>
      </w:r>
      <w:r w:rsidRPr="0040516D">
        <w:rPr>
          <w:rFonts w:ascii="Calibri" w:hAnsi="Calibri" w:cs="Calibri"/>
        </w:rPr>
        <w:fldChar w:fldCharType="separate"/>
      </w:r>
      <w:r w:rsidRPr="0040516D">
        <w:rPr>
          <w:rFonts w:ascii="Calibri" w:hAnsi="Calibri" w:cs="Calibri"/>
          <w:noProof/>
        </w:rPr>
        <w:t>31</w:t>
      </w:r>
      <w:r w:rsidRPr="0040516D">
        <w:rPr>
          <w:rFonts w:ascii="Calibri" w:hAnsi="Calibri" w:cs="Calibri"/>
        </w:rPr>
        <w:fldChar w:fldCharType="end"/>
      </w:r>
      <w:r w:rsidRPr="0040516D">
        <w:rPr>
          <w:rFonts w:ascii="Calibri" w:hAnsi="Calibri" w:cs="Calibri"/>
        </w:rPr>
        <w:t xml:space="preserve"> Recommendations - Feasibility assessment - Dimensions</w:t>
      </w:r>
    </w:p>
    <w:tbl>
      <w:tblPr>
        <w:tblStyle w:val="CV2"/>
        <w:tblW w:w="0" w:type="auto"/>
        <w:tblLook w:val="04A0" w:firstRow="1" w:lastRow="0" w:firstColumn="1" w:lastColumn="0" w:noHBand="0" w:noVBand="1"/>
      </w:tblPr>
      <w:tblGrid>
        <w:gridCol w:w="1932"/>
        <w:gridCol w:w="759"/>
        <w:gridCol w:w="6381"/>
      </w:tblGrid>
      <w:tr w:rsidR="0040516D" w:rsidRPr="0040516D" w14:paraId="2278F248" w14:textId="77777777" w:rsidTr="004833A7">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1932" w:type="dxa"/>
            <w:hideMark/>
          </w:tcPr>
          <w:p w14:paraId="004DB4E6" w14:textId="77777777" w:rsidR="0040516D" w:rsidRPr="0040516D" w:rsidRDefault="0040516D" w:rsidP="00CB3433">
            <w:pPr>
              <w:rPr>
                <w:rFonts w:ascii="Calibri" w:hAnsi="Calibri" w:cs="Calibri"/>
                <w:b/>
                <w:sz w:val="18"/>
                <w:szCs w:val="28"/>
                <w:lang w:val="nl-BE"/>
              </w:rPr>
            </w:pPr>
            <w:r w:rsidRPr="0040516D">
              <w:rPr>
                <w:rFonts w:ascii="Calibri" w:hAnsi="Calibri" w:cs="Calibri"/>
                <w:b/>
                <w:sz w:val="18"/>
                <w:szCs w:val="28"/>
                <w:lang w:val="nl-BE"/>
              </w:rPr>
              <w:t>Dimension</w:t>
            </w:r>
          </w:p>
        </w:tc>
        <w:tc>
          <w:tcPr>
            <w:tcW w:w="759" w:type="dxa"/>
            <w:hideMark/>
          </w:tcPr>
          <w:p w14:paraId="402191F4"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Weight</w:t>
            </w:r>
          </w:p>
        </w:tc>
        <w:tc>
          <w:tcPr>
            <w:tcW w:w="6381" w:type="dxa"/>
            <w:hideMark/>
          </w:tcPr>
          <w:p w14:paraId="62E91289"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Assessment focus</w:t>
            </w:r>
          </w:p>
        </w:tc>
      </w:tr>
      <w:tr w:rsidR="0040516D" w:rsidRPr="0040516D" w14:paraId="1B434CE6" w14:textId="77777777" w:rsidTr="004833A7">
        <w:tc>
          <w:tcPr>
            <w:tcW w:w="1932" w:type="dxa"/>
            <w:hideMark/>
          </w:tcPr>
          <w:p w14:paraId="14F365D6"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Technical feasibility</w:t>
            </w:r>
          </w:p>
        </w:tc>
        <w:tc>
          <w:tcPr>
            <w:tcW w:w="759" w:type="dxa"/>
            <w:hideMark/>
          </w:tcPr>
          <w:p w14:paraId="589686A0" w14:textId="64D5592E" w:rsidR="0040516D" w:rsidRPr="0040516D" w:rsidRDefault="00E51248" w:rsidP="00CB3433">
            <w:pPr>
              <w:rPr>
                <w:rFonts w:ascii="Calibri" w:hAnsi="Calibri" w:cs="Calibri"/>
                <w:sz w:val="18"/>
                <w:szCs w:val="28"/>
                <w:lang w:val="nl-BE"/>
              </w:rPr>
            </w:pPr>
            <w:r>
              <w:rPr>
                <w:rFonts w:ascii="Calibri" w:hAnsi="Calibri" w:cs="Calibri"/>
                <w:sz w:val="18"/>
                <w:szCs w:val="28"/>
                <w:lang w:val="nl-BE"/>
              </w:rPr>
              <w:t>4</w:t>
            </w:r>
            <w:r w:rsidR="0040516D" w:rsidRPr="0040516D">
              <w:rPr>
                <w:rFonts w:ascii="Calibri" w:hAnsi="Calibri" w:cs="Calibri"/>
                <w:sz w:val="18"/>
                <w:szCs w:val="28"/>
                <w:lang w:val="nl-BE"/>
              </w:rPr>
              <w:t>0%</w:t>
            </w:r>
          </w:p>
        </w:tc>
        <w:tc>
          <w:tcPr>
            <w:tcW w:w="6381" w:type="dxa"/>
            <w:hideMark/>
          </w:tcPr>
          <w:p w14:paraId="21B797B2" w14:textId="77777777" w:rsidR="0040516D" w:rsidRPr="0040516D" w:rsidRDefault="0040516D" w:rsidP="00CB3433">
            <w:pPr>
              <w:rPr>
                <w:rFonts w:ascii="Calibri" w:hAnsi="Calibri" w:cs="Calibri"/>
                <w:sz w:val="18"/>
                <w:szCs w:val="28"/>
                <w:lang w:val="en-US"/>
              </w:rPr>
            </w:pPr>
            <w:r w:rsidRPr="0040516D">
              <w:rPr>
                <w:rFonts w:ascii="Calibri" w:hAnsi="Calibri" w:cs="Calibri"/>
                <w:sz w:val="18"/>
                <w:szCs w:val="28"/>
                <w:lang w:val="en-US"/>
              </w:rPr>
              <w:t>Maturity of technologies, infrastructure and operational concepts required for implementation.</w:t>
            </w:r>
          </w:p>
        </w:tc>
      </w:tr>
      <w:tr w:rsidR="0040516D" w:rsidRPr="0040516D" w14:paraId="57503C3F" w14:textId="77777777" w:rsidTr="004833A7">
        <w:tc>
          <w:tcPr>
            <w:tcW w:w="1932" w:type="dxa"/>
            <w:hideMark/>
          </w:tcPr>
          <w:p w14:paraId="7B41623B"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Financial feasibility</w:t>
            </w:r>
          </w:p>
        </w:tc>
        <w:tc>
          <w:tcPr>
            <w:tcW w:w="759" w:type="dxa"/>
            <w:hideMark/>
          </w:tcPr>
          <w:p w14:paraId="166278E8" w14:textId="79740372" w:rsidR="0040516D" w:rsidRPr="0040516D" w:rsidRDefault="00E51248" w:rsidP="00CB3433">
            <w:pPr>
              <w:rPr>
                <w:rFonts w:ascii="Calibri" w:hAnsi="Calibri" w:cs="Calibri"/>
                <w:sz w:val="18"/>
                <w:szCs w:val="28"/>
                <w:lang w:val="nl-BE"/>
              </w:rPr>
            </w:pPr>
            <w:r>
              <w:rPr>
                <w:rFonts w:ascii="Calibri" w:hAnsi="Calibri" w:cs="Calibri"/>
                <w:sz w:val="18"/>
                <w:szCs w:val="28"/>
                <w:lang w:val="nl-BE"/>
              </w:rPr>
              <w:t>4</w:t>
            </w:r>
            <w:r w:rsidR="0040516D" w:rsidRPr="0040516D">
              <w:rPr>
                <w:rFonts w:ascii="Calibri" w:hAnsi="Calibri" w:cs="Calibri"/>
                <w:sz w:val="18"/>
                <w:szCs w:val="28"/>
                <w:lang w:val="nl-BE"/>
              </w:rPr>
              <w:t>0%</w:t>
            </w:r>
          </w:p>
        </w:tc>
        <w:tc>
          <w:tcPr>
            <w:tcW w:w="6381" w:type="dxa"/>
            <w:hideMark/>
          </w:tcPr>
          <w:p w14:paraId="5AC51F57" w14:textId="77777777" w:rsidR="0040516D" w:rsidRPr="0040516D" w:rsidRDefault="0040516D" w:rsidP="00CB3433">
            <w:pPr>
              <w:rPr>
                <w:rFonts w:ascii="Calibri" w:hAnsi="Calibri" w:cs="Calibri"/>
                <w:sz w:val="18"/>
                <w:szCs w:val="28"/>
                <w:lang w:val="en-US"/>
              </w:rPr>
            </w:pPr>
            <w:r w:rsidRPr="0040516D">
              <w:rPr>
                <w:rFonts w:ascii="Calibri" w:hAnsi="Calibri" w:cs="Calibri"/>
                <w:sz w:val="18"/>
                <w:szCs w:val="28"/>
                <w:lang w:val="en-US"/>
              </w:rPr>
              <w:t xml:space="preserve">Ability to </w:t>
            </w:r>
            <w:proofErr w:type="spellStart"/>
            <w:r w:rsidRPr="0040516D">
              <w:rPr>
                <w:rFonts w:ascii="Calibri" w:hAnsi="Calibri" w:cs="Calibri"/>
                <w:sz w:val="18"/>
                <w:szCs w:val="28"/>
                <w:lang w:val="en-US"/>
              </w:rPr>
              <w:t>mobilise</w:t>
            </w:r>
            <w:proofErr w:type="spellEnd"/>
            <w:r w:rsidRPr="0040516D">
              <w:rPr>
                <w:rFonts w:ascii="Calibri" w:hAnsi="Calibri" w:cs="Calibri"/>
                <w:sz w:val="18"/>
                <w:szCs w:val="28"/>
                <w:lang w:val="en-US"/>
              </w:rPr>
              <w:t xml:space="preserve"> the necessary public and private funding.</w:t>
            </w:r>
          </w:p>
        </w:tc>
      </w:tr>
      <w:tr w:rsidR="0040516D" w:rsidRPr="0040516D" w14:paraId="68506025" w14:textId="77777777" w:rsidTr="004833A7">
        <w:tc>
          <w:tcPr>
            <w:tcW w:w="1932" w:type="dxa"/>
            <w:hideMark/>
          </w:tcPr>
          <w:p w14:paraId="3C242F74"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Implementation complexity</w:t>
            </w:r>
          </w:p>
        </w:tc>
        <w:tc>
          <w:tcPr>
            <w:tcW w:w="759" w:type="dxa"/>
            <w:hideMark/>
          </w:tcPr>
          <w:p w14:paraId="533D4490" w14:textId="57D7F3D4" w:rsidR="0040516D" w:rsidRPr="0040516D" w:rsidRDefault="00CE59E6" w:rsidP="00CB3433">
            <w:pPr>
              <w:rPr>
                <w:rFonts w:ascii="Calibri" w:hAnsi="Calibri" w:cs="Calibri"/>
                <w:sz w:val="18"/>
                <w:szCs w:val="28"/>
                <w:lang w:val="nl-BE"/>
              </w:rPr>
            </w:pPr>
            <w:r>
              <w:rPr>
                <w:rFonts w:ascii="Calibri" w:hAnsi="Calibri" w:cs="Calibri"/>
                <w:sz w:val="18"/>
                <w:szCs w:val="28"/>
                <w:lang w:val="nl-BE"/>
              </w:rPr>
              <w:t>20</w:t>
            </w:r>
            <w:r w:rsidR="0040516D" w:rsidRPr="0040516D">
              <w:rPr>
                <w:rFonts w:ascii="Calibri" w:hAnsi="Calibri" w:cs="Calibri"/>
                <w:sz w:val="18"/>
                <w:szCs w:val="28"/>
                <w:lang w:val="nl-BE"/>
              </w:rPr>
              <w:t>%</w:t>
            </w:r>
          </w:p>
        </w:tc>
        <w:tc>
          <w:tcPr>
            <w:tcW w:w="6381" w:type="dxa"/>
            <w:hideMark/>
          </w:tcPr>
          <w:p w14:paraId="707C36D4" w14:textId="77777777" w:rsidR="0040516D" w:rsidRPr="0040516D" w:rsidRDefault="0040516D" w:rsidP="00CB3433">
            <w:pPr>
              <w:rPr>
                <w:rFonts w:ascii="Calibri" w:hAnsi="Calibri" w:cs="Calibri"/>
                <w:sz w:val="18"/>
                <w:szCs w:val="28"/>
                <w:lang w:val="en-US"/>
              </w:rPr>
            </w:pPr>
            <w:r w:rsidRPr="0040516D">
              <w:rPr>
                <w:rFonts w:ascii="Calibri" w:hAnsi="Calibri" w:cs="Calibri"/>
                <w:sz w:val="18"/>
                <w:szCs w:val="28"/>
                <w:lang w:val="en-US"/>
              </w:rPr>
              <w:t xml:space="preserve">Number of actors, interfaces, dependencies and </w:t>
            </w:r>
            <w:proofErr w:type="spellStart"/>
            <w:r w:rsidRPr="0040516D">
              <w:rPr>
                <w:rFonts w:ascii="Calibri" w:hAnsi="Calibri" w:cs="Calibri"/>
                <w:sz w:val="18"/>
                <w:szCs w:val="28"/>
                <w:lang w:val="en-US"/>
              </w:rPr>
              <w:t>programme</w:t>
            </w:r>
            <w:proofErr w:type="spellEnd"/>
            <w:r w:rsidRPr="0040516D">
              <w:rPr>
                <w:rFonts w:ascii="Calibri" w:hAnsi="Calibri" w:cs="Calibri"/>
                <w:sz w:val="18"/>
                <w:szCs w:val="28"/>
                <w:lang w:val="en-US"/>
              </w:rPr>
              <w:t>-management challenges involved.</w:t>
            </w:r>
          </w:p>
        </w:tc>
      </w:tr>
    </w:tbl>
    <w:p w14:paraId="7222BB33" w14:textId="77777777" w:rsidR="0040516D" w:rsidRPr="0040516D" w:rsidRDefault="0040516D" w:rsidP="0040516D">
      <w:pPr>
        <w:rPr>
          <w:rFonts w:ascii="Calibri" w:hAnsi="Calibri" w:cs="Calibri"/>
          <w:lang w:val="en-US"/>
        </w:rPr>
      </w:pPr>
    </w:p>
    <w:p w14:paraId="3974989A" w14:textId="77777777" w:rsidR="0040516D" w:rsidRPr="0040516D" w:rsidRDefault="0040516D" w:rsidP="0040516D">
      <w:pPr>
        <w:rPr>
          <w:rFonts w:ascii="Calibri" w:hAnsi="Calibri" w:cs="Calibri"/>
          <w:lang w:val="en-US"/>
        </w:rPr>
      </w:pPr>
      <w:r w:rsidRPr="0040516D">
        <w:rPr>
          <w:rFonts w:ascii="Calibri" w:hAnsi="Calibri" w:cs="Calibri"/>
          <w:lang w:val="en-US"/>
        </w:rPr>
        <w:t xml:space="preserve">Each criterion is scored on a five-point scale, where 1 indicates the least </w:t>
      </w:r>
      <w:proofErr w:type="spellStart"/>
      <w:r w:rsidRPr="0040516D">
        <w:rPr>
          <w:rFonts w:ascii="Calibri" w:hAnsi="Calibri" w:cs="Calibri"/>
          <w:lang w:val="en-US"/>
        </w:rPr>
        <w:t>favourable</w:t>
      </w:r>
      <w:proofErr w:type="spellEnd"/>
      <w:r w:rsidRPr="0040516D">
        <w:rPr>
          <w:rFonts w:ascii="Calibri" w:hAnsi="Calibri" w:cs="Calibri"/>
          <w:lang w:val="en-US"/>
        </w:rPr>
        <w:t xml:space="preserve"> assessment and 5 the most </w:t>
      </w:r>
      <w:proofErr w:type="spellStart"/>
      <w:r w:rsidRPr="0040516D">
        <w:rPr>
          <w:rFonts w:ascii="Calibri" w:hAnsi="Calibri" w:cs="Calibri"/>
          <w:lang w:val="en-US"/>
        </w:rPr>
        <w:t>favourable</w:t>
      </w:r>
      <w:proofErr w:type="spellEnd"/>
      <w:r w:rsidRPr="0040516D">
        <w:rPr>
          <w:rFonts w:ascii="Calibri" w:hAnsi="Calibri" w:cs="Calibri"/>
          <w:lang w:val="en-US"/>
        </w:rPr>
        <w:t>:</w:t>
      </w:r>
    </w:p>
    <w:p w14:paraId="490F1633" w14:textId="77777777" w:rsidR="0040516D" w:rsidRPr="0040516D" w:rsidRDefault="0040516D" w:rsidP="0040516D">
      <w:pPr>
        <w:pStyle w:val="Caption"/>
        <w:rPr>
          <w:rFonts w:ascii="Calibri" w:hAnsi="Calibri" w:cs="Calibri"/>
          <w:lang w:val="en-US"/>
        </w:rPr>
      </w:pPr>
      <w:r w:rsidRPr="0040516D">
        <w:rPr>
          <w:rFonts w:ascii="Calibri" w:hAnsi="Calibri" w:cs="Calibri"/>
        </w:rPr>
        <w:t xml:space="preserve">Table </w:t>
      </w:r>
      <w:r w:rsidRPr="0040516D">
        <w:rPr>
          <w:rFonts w:ascii="Calibri" w:hAnsi="Calibri" w:cs="Calibri"/>
        </w:rPr>
        <w:fldChar w:fldCharType="begin"/>
      </w:r>
      <w:r w:rsidRPr="0040516D">
        <w:rPr>
          <w:rFonts w:ascii="Calibri" w:hAnsi="Calibri" w:cs="Calibri"/>
        </w:rPr>
        <w:instrText xml:space="preserve"> SEQ Table \* ARABIC </w:instrText>
      </w:r>
      <w:r w:rsidRPr="0040516D">
        <w:rPr>
          <w:rFonts w:ascii="Calibri" w:hAnsi="Calibri" w:cs="Calibri"/>
        </w:rPr>
        <w:fldChar w:fldCharType="separate"/>
      </w:r>
      <w:r w:rsidRPr="0040516D">
        <w:rPr>
          <w:rFonts w:ascii="Calibri" w:hAnsi="Calibri" w:cs="Calibri"/>
          <w:noProof/>
        </w:rPr>
        <w:t>32</w:t>
      </w:r>
      <w:r w:rsidRPr="0040516D">
        <w:rPr>
          <w:rFonts w:ascii="Calibri" w:hAnsi="Calibri" w:cs="Calibri"/>
        </w:rPr>
        <w:fldChar w:fldCharType="end"/>
      </w:r>
      <w:r w:rsidRPr="0040516D">
        <w:rPr>
          <w:rFonts w:ascii="Calibri" w:hAnsi="Calibri" w:cs="Calibri"/>
        </w:rPr>
        <w:t xml:space="preserve"> Recommendations - Feasibility assessment – Criteria scores</w:t>
      </w:r>
    </w:p>
    <w:tbl>
      <w:tblPr>
        <w:tblStyle w:val="CV2"/>
        <w:tblW w:w="0" w:type="auto"/>
        <w:tblLook w:val="04A0" w:firstRow="1" w:lastRow="0" w:firstColumn="1" w:lastColumn="0" w:noHBand="0" w:noVBand="1"/>
      </w:tblPr>
      <w:tblGrid>
        <w:gridCol w:w="1448"/>
        <w:gridCol w:w="1284"/>
        <w:gridCol w:w="1088"/>
        <w:gridCol w:w="1245"/>
        <w:gridCol w:w="1365"/>
        <w:gridCol w:w="1217"/>
        <w:gridCol w:w="1425"/>
      </w:tblGrid>
      <w:tr w:rsidR="0040516D" w:rsidRPr="0040516D" w14:paraId="486C23FB" w14:textId="77777777" w:rsidTr="00CB3433">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vAlign w:val="center"/>
            <w:hideMark/>
          </w:tcPr>
          <w:p w14:paraId="62D37C97" w14:textId="77777777" w:rsidR="0040516D" w:rsidRPr="0040516D" w:rsidRDefault="0040516D" w:rsidP="00CB3433">
            <w:pPr>
              <w:jc w:val="center"/>
              <w:rPr>
                <w:rFonts w:ascii="Calibri" w:hAnsi="Calibri" w:cs="Calibri"/>
                <w:b/>
                <w:sz w:val="18"/>
                <w:szCs w:val="18"/>
                <w:lang w:val="nl-BE"/>
              </w:rPr>
            </w:pPr>
            <w:r w:rsidRPr="0040516D">
              <w:rPr>
                <w:rFonts w:ascii="Calibri" w:hAnsi="Calibri" w:cs="Calibri"/>
                <w:b/>
                <w:sz w:val="18"/>
                <w:szCs w:val="18"/>
                <w:lang w:val="nl-BE"/>
              </w:rPr>
              <w:t>Criterion</w:t>
            </w:r>
          </w:p>
        </w:tc>
        <w:tc>
          <w:tcPr>
            <w:tcW w:w="0" w:type="auto"/>
            <w:vAlign w:val="center"/>
            <w:hideMark/>
          </w:tcPr>
          <w:p w14:paraId="665F936E" w14:textId="77777777" w:rsidR="0040516D" w:rsidRPr="0040516D" w:rsidRDefault="0040516D"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18"/>
                <w:lang w:val="nl-BE"/>
              </w:rPr>
            </w:pPr>
            <w:r w:rsidRPr="0040516D">
              <w:rPr>
                <w:rFonts w:ascii="Calibri" w:hAnsi="Calibri" w:cs="Calibri"/>
                <w:b/>
                <w:sz w:val="18"/>
                <w:szCs w:val="18"/>
                <w:lang w:val="nl-BE"/>
              </w:rPr>
              <w:t>Focus</w:t>
            </w:r>
          </w:p>
        </w:tc>
        <w:tc>
          <w:tcPr>
            <w:tcW w:w="0" w:type="auto"/>
            <w:vAlign w:val="center"/>
            <w:hideMark/>
          </w:tcPr>
          <w:p w14:paraId="7BA7D659" w14:textId="77777777" w:rsidR="0040516D" w:rsidRPr="0040516D" w:rsidRDefault="0040516D"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18"/>
                <w:lang w:val="nl-BE"/>
              </w:rPr>
            </w:pPr>
            <w:r w:rsidRPr="0040516D">
              <w:rPr>
                <w:rFonts w:ascii="Calibri" w:hAnsi="Calibri" w:cs="Calibri"/>
                <w:b/>
                <w:sz w:val="18"/>
                <w:szCs w:val="18"/>
                <w:lang w:val="nl-BE"/>
              </w:rPr>
              <w:t>1</w:t>
            </w:r>
          </w:p>
        </w:tc>
        <w:tc>
          <w:tcPr>
            <w:tcW w:w="0" w:type="auto"/>
            <w:vAlign w:val="center"/>
            <w:hideMark/>
          </w:tcPr>
          <w:p w14:paraId="70D70A0B" w14:textId="77777777" w:rsidR="0040516D" w:rsidRPr="0040516D" w:rsidRDefault="0040516D"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18"/>
                <w:lang w:val="nl-BE"/>
              </w:rPr>
            </w:pPr>
            <w:r w:rsidRPr="0040516D">
              <w:rPr>
                <w:rFonts w:ascii="Calibri" w:hAnsi="Calibri" w:cs="Calibri"/>
                <w:b/>
                <w:sz w:val="18"/>
                <w:szCs w:val="18"/>
                <w:lang w:val="nl-BE"/>
              </w:rPr>
              <w:t>2</w:t>
            </w:r>
          </w:p>
        </w:tc>
        <w:tc>
          <w:tcPr>
            <w:tcW w:w="0" w:type="auto"/>
            <w:vAlign w:val="center"/>
            <w:hideMark/>
          </w:tcPr>
          <w:p w14:paraId="04A92FA0" w14:textId="77777777" w:rsidR="0040516D" w:rsidRPr="0040516D" w:rsidRDefault="0040516D"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18"/>
                <w:lang w:val="nl-BE"/>
              </w:rPr>
            </w:pPr>
            <w:r w:rsidRPr="0040516D">
              <w:rPr>
                <w:rFonts w:ascii="Calibri" w:hAnsi="Calibri" w:cs="Calibri"/>
                <w:b/>
                <w:sz w:val="18"/>
                <w:szCs w:val="18"/>
                <w:lang w:val="nl-BE"/>
              </w:rPr>
              <w:t>3</w:t>
            </w:r>
          </w:p>
        </w:tc>
        <w:tc>
          <w:tcPr>
            <w:tcW w:w="0" w:type="auto"/>
            <w:vAlign w:val="center"/>
            <w:hideMark/>
          </w:tcPr>
          <w:p w14:paraId="6994C8B1" w14:textId="77777777" w:rsidR="0040516D" w:rsidRPr="0040516D" w:rsidRDefault="0040516D"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18"/>
                <w:lang w:val="nl-BE"/>
              </w:rPr>
            </w:pPr>
            <w:r w:rsidRPr="0040516D">
              <w:rPr>
                <w:rFonts w:ascii="Calibri" w:hAnsi="Calibri" w:cs="Calibri"/>
                <w:b/>
                <w:sz w:val="18"/>
                <w:szCs w:val="18"/>
                <w:lang w:val="nl-BE"/>
              </w:rPr>
              <w:t>4</w:t>
            </w:r>
          </w:p>
        </w:tc>
        <w:tc>
          <w:tcPr>
            <w:tcW w:w="0" w:type="auto"/>
            <w:vAlign w:val="center"/>
            <w:hideMark/>
          </w:tcPr>
          <w:p w14:paraId="0BE417A7" w14:textId="77777777" w:rsidR="0040516D" w:rsidRPr="0040516D" w:rsidRDefault="0040516D"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18"/>
                <w:lang w:val="nl-BE"/>
              </w:rPr>
            </w:pPr>
            <w:r w:rsidRPr="0040516D">
              <w:rPr>
                <w:rFonts w:ascii="Calibri" w:hAnsi="Calibri" w:cs="Calibri"/>
                <w:b/>
                <w:sz w:val="18"/>
                <w:szCs w:val="18"/>
                <w:lang w:val="nl-BE"/>
              </w:rPr>
              <w:t>5</w:t>
            </w:r>
          </w:p>
        </w:tc>
      </w:tr>
      <w:tr w:rsidR="0040516D" w:rsidRPr="0040516D" w14:paraId="20F84793" w14:textId="77777777" w:rsidTr="00235200">
        <w:tc>
          <w:tcPr>
            <w:tcW w:w="0" w:type="auto"/>
            <w:vAlign w:val="center"/>
            <w:hideMark/>
          </w:tcPr>
          <w:p w14:paraId="77AD2481" w14:textId="77777777" w:rsidR="0040516D" w:rsidRPr="0040516D" w:rsidRDefault="0040516D" w:rsidP="00235200">
            <w:pPr>
              <w:jc w:val="center"/>
              <w:rPr>
                <w:rFonts w:ascii="Calibri" w:hAnsi="Calibri" w:cs="Calibri"/>
                <w:b/>
                <w:bCs/>
                <w:sz w:val="18"/>
                <w:szCs w:val="18"/>
                <w:lang w:val="nl-BE"/>
              </w:rPr>
            </w:pPr>
            <w:r w:rsidRPr="0040516D">
              <w:rPr>
                <w:rFonts w:ascii="Calibri" w:hAnsi="Calibri" w:cs="Calibri"/>
                <w:b/>
                <w:bCs/>
                <w:sz w:val="18"/>
                <w:szCs w:val="18"/>
                <w:lang w:val="nl-BE"/>
              </w:rPr>
              <w:t>Technical feasibility</w:t>
            </w:r>
          </w:p>
        </w:tc>
        <w:tc>
          <w:tcPr>
            <w:tcW w:w="0" w:type="auto"/>
            <w:vAlign w:val="center"/>
            <w:hideMark/>
          </w:tcPr>
          <w:p w14:paraId="485E5E47"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Technology and infrastructure readiness</w:t>
            </w:r>
          </w:p>
        </w:tc>
        <w:tc>
          <w:tcPr>
            <w:tcW w:w="0" w:type="auto"/>
            <w:vAlign w:val="center"/>
            <w:hideMark/>
          </w:tcPr>
          <w:p w14:paraId="6753958B"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Major technical uncertainty</w:t>
            </w:r>
          </w:p>
        </w:tc>
        <w:tc>
          <w:tcPr>
            <w:tcW w:w="0" w:type="auto"/>
            <w:vAlign w:val="center"/>
            <w:hideMark/>
          </w:tcPr>
          <w:p w14:paraId="0C9CE7D7"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Significant development required</w:t>
            </w:r>
          </w:p>
        </w:tc>
        <w:tc>
          <w:tcPr>
            <w:tcW w:w="0" w:type="auto"/>
            <w:vAlign w:val="center"/>
            <w:hideMark/>
          </w:tcPr>
          <w:p w14:paraId="7A76DD9F" w14:textId="77777777" w:rsidR="0040516D" w:rsidRPr="0040516D" w:rsidRDefault="0040516D" w:rsidP="00235200">
            <w:pPr>
              <w:jc w:val="center"/>
              <w:rPr>
                <w:rFonts w:ascii="Calibri" w:hAnsi="Calibri" w:cs="Calibri"/>
                <w:sz w:val="18"/>
                <w:szCs w:val="18"/>
                <w:lang w:val="en-US"/>
              </w:rPr>
            </w:pPr>
            <w:r w:rsidRPr="0040516D">
              <w:rPr>
                <w:rFonts w:ascii="Calibri" w:hAnsi="Calibri" w:cs="Calibri"/>
                <w:sz w:val="18"/>
                <w:szCs w:val="18"/>
                <w:lang w:val="en-US"/>
              </w:rPr>
              <w:t>Further development or demonstration needed</w:t>
            </w:r>
          </w:p>
        </w:tc>
        <w:tc>
          <w:tcPr>
            <w:tcW w:w="0" w:type="auto"/>
            <w:vAlign w:val="center"/>
            <w:hideMark/>
          </w:tcPr>
          <w:p w14:paraId="3D2117A5"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Mature technologies requiring limited adaptation</w:t>
            </w:r>
          </w:p>
        </w:tc>
        <w:tc>
          <w:tcPr>
            <w:tcW w:w="0" w:type="auto"/>
            <w:vAlign w:val="center"/>
            <w:hideMark/>
          </w:tcPr>
          <w:p w14:paraId="3994EA96"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Proven and available</w:t>
            </w:r>
          </w:p>
        </w:tc>
      </w:tr>
      <w:tr w:rsidR="0040516D" w:rsidRPr="0040516D" w14:paraId="35510E11" w14:textId="77777777" w:rsidTr="00235200">
        <w:tc>
          <w:tcPr>
            <w:tcW w:w="0" w:type="auto"/>
            <w:vAlign w:val="center"/>
            <w:hideMark/>
          </w:tcPr>
          <w:p w14:paraId="77B9B325" w14:textId="77777777" w:rsidR="0040516D" w:rsidRPr="0040516D" w:rsidRDefault="0040516D" w:rsidP="00235200">
            <w:pPr>
              <w:jc w:val="center"/>
              <w:rPr>
                <w:rFonts w:ascii="Calibri" w:hAnsi="Calibri" w:cs="Calibri"/>
                <w:b/>
                <w:bCs/>
                <w:sz w:val="18"/>
                <w:szCs w:val="18"/>
                <w:lang w:val="nl-BE"/>
              </w:rPr>
            </w:pPr>
            <w:r w:rsidRPr="0040516D">
              <w:rPr>
                <w:rFonts w:ascii="Calibri" w:hAnsi="Calibri" w:cs="Calibri"/>
                <w:b/>
                <w:bCs/>
                <w:sz w:val="18"/>
                <w:szCs w:val="18"/>
                <w:lang w:val="nl-BE"/>
              </w:rPr>
              <w:t>Financial feasibility</w:t>
            </w:r>
          </w:p>
        </w:tc>
        <w:tc>
          <w:tcPr>
            <w:tcW w:w="0" w:type="auto"/>
            <w:vAlign w:val="center"/>
            <w:hideMark/>
          </w:tcPr>
          <w:p w14:paraId="2A1A8383"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Availability of funding</w:t>
            </w:r>
          </w:p>
        </w:tc>
        <w:tc>
          <w:tcPr>
            <w:tcW w:w="0" w:type="auto"/>
            <w:vAlign w:val="center"/>
            <w:hideMark/>
          </w:tcPr>
          <w:p w14:paraId="5633EFD0"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Financing highly uncertain</w:t>
            </w:r>
          </w:p>
        </w:tc>
        <w:tc>
          <w:tcPr>
            <w:tcW w:w="0" w:type="auto"/>
            <w:vAlign w:val="center"/>
            <w:hideMark/>
          </w:tcPr>
          <w:p w14:paraId="2183D362"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Substantial funding gap</w:t>
            </w:r>
          </w:p>
        </w:tc>
        <w:tc>
          <w:tcPr>
            <w:tcW w:w="0" w:type="auto"/>
            <w:vAlign w:val="center"/>
            <w:hideMark/>
          </w:tcPr>
          <w:p w14:paraId="595121C1" w14:textId="77777777" w:rsidR="0040516D" w:rsidRPr="0040516D" w:rsidRDefault="0040516D" w:rsidP="00235200">
            <w:pPr>
              <w:jc w:val="center"/>
              <w:rPr>
                <w:rFonts w:ascii="Calibri" w:hAnsi="Calibri" w:cs="Calibri"/>
                <w:sz w:val="18"/>
                <w:szCs w:val="18"/>
                <w:lang w:val="en-US"/>
              </w:rPr>
            </w:pPr>
            <w:r w:rsidRPr="0040516D">
              <w:rPr>
                <w:rFonts w:ascii="Calibri" w:hAnsi="Calibri" w:cs="Calibri"/>
                <w:sz w:val="18"/>
                <w:szCs w:val="18"/>
                <w:lang w:val="en-US"/>
              </w:rPr>
              <w:t>Depends on strong political or market support</w:t>
            </w:r>
          </w:p>
        </w:tc>
        <w:tc>
          <w:tcPr>
            <w:tcW w:w="0" w:type="auto"/>
            <w:vAlign w:val="center"/>
            <w:hideMark/>
          </w:tcPr>
          <w:p w14:paraId="1888CA13" w14:textId="77777777" w:rsidR="0040516D" w:rsidRPr="0040516D" w:rsidRDefault="0040516D" w:rsidP="00235200">
            <w:pPr>
              <w:jc w:val="center"/>
              <w:rPr>
                <w:rFonts w:ascii="Calibri" w:hAnsi="Calibri" w:cs="Calibri"/>
                <w:sz w:val="18"/>
                <w:szCs w:val="18"/>
                <w:lang w:val="en-US"/>
              </w:rPr>
            </w:pPr>
            <w:r w:rsidRPr="0040516D">
              <w:rPr>
                <w:rFonts w:ascii="Calibri" w:hAnsi="Calibri" w:cs="Calibri"/>
                <w:sz w:val="18"/>
                <w:szCs w:val="18"/>
                <w:lang w:val="en-US"/>
              </w:rPr>
              <w:t>Additional but realistic funding required</w:t>
            </w:r>
          </w:p>
        </w:tc>
        <w:tc>
          <w:tcPr>
            <w:tcW w:w="0" w:type="auto"/>
            <w:vAlign w:val="center"/>
            <w:hideMark/>
          </w:tcPr>
          <w:p w14:paraId="52BCF007"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Existing funding sources available</w:t>
            </w:r>
          </w:p>
        </w:tc>
      </w:tr>
      <w:tr w:rsidR="0040516D" w:rsidRPr="0040516D" w14:paraId="6CDA7BD3" w14:textId="77777777" w:rsidTr="00235200">
        <w:tc>
          <w:tcPr>
            <w:tcW w:w="0" w:type="auto"/>
            <w:vAlign w:val="center"/>
            <w:hideMark/>
          </w:tcPr>
          <w:p w14:paraId="01956DA2" w14:textId="77777777" w:rsidR="0040516D" w:rsidRPr="0040516D" w:rsidRDefault="0040516D" w:rsidP="00235200">
            <w:pPr>
              <w:jc w:val="center"/>
              <w:rPr>
                <w:rFonts w:ascii="Calibri" w:hAnsi="Calibri" w:cs="Calibri"/>
                <w:b/>
                <w:bCs/>
                <w:sz w:val="18"/>
                <w:szCs w:val="18"/>
                <w:lang w:val="nl-BE"/>
              </w:rPr>
            </w:pPr>
            <w:r w:rsidRPr="0040516D">
              <w:rPr>
                <w:rFonts w:ascii="Calibri" w:hAnsi="Calibri" w:cs="Calibri"/>
                <w:b/>
                <w:bCs/>
                <w:sz w:val="18"/>
                <w:szCs w:val="18"/>
                <w:lang w:val="nl-BE"/>
              </w:rPr>
              <w:t>Implementation complexity</w:t>
            </w:r>
          </w:p>
        </w:tc>
        <w:tc>
          <w:tcPr>
            <w:tcW w:w="0" w:type="auto"/>
            <w:vAlign w:val="center"/>
            <w:hideMark/>
          </w:tcPr>
          <w:p w14:paraId="5C9B8FF4"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Delivery complexity and dependencies</w:t>
            </w:r>
          </w:p>
        </w:tc>
        <w:tc>
          <w:tcPr>
            <w:tcW w:w="0" w:type="auto"/>
            <w:vAlign w:val="center"/>
            <w:hideMark/>
          </w:tcPr>
          <w:p w14:paraId="56EE7502"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Extremely complex delivery</w:t>
            </w:r>
          </w:p>
        </w:tc>
        <w:tc>
          <w:tcPr>
            <w:tcW w:w="0" w:type="auto"/>
            <w:vAlign w:val="center"/>
            <w:hideMark/>
          </w:tcPr>
          <w:p w14:paraId="150BAC37"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High programme-management complexity</w:t>
            </w:r>
          </w:p>
        </w:tc>
        <w:tc>
          <w:tcPr>
            <w:tcW w:w="0" w:type="auto"/>
            <w:vAlign w:val="center"/>
            <w:hideMark/>
          </w:tcPr>
          <w:p w14:paraId="7BDA6F53"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Multiple dependencies and actors</w:t>
            </w:r>
          </w:p>
        </w:tc>
        <w:tc>
          <w:tcPr>
            <w:tcW w:w="0" w:type="auto"/>
            <w:vAlign w:val="center"/>
            <w:hideMark/>
          </w:tcPr>
          <w:p w14:paraId="05EDCFF2"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Manageable complexity</w:t>
            </w:r>
          </w:p>
        </w:tc>
        <w:tc>
          <w:tcPr>
            <w:tcW w:w="0" w:type="auto"/>
            <w:vAlign w:val="center"/>
            <w:hideMark/>
          </w:tcPr>
          <w:p w14:paraId="0F4F3615" w14:textId="77777777" w:rsidR="0040516D" w:rsidRPr="0040516D" w:rsidRDefault="0040516D" w:rsidP="00235200">
            <w:pPr>
              <w:jc w:val="center"/>
              <w:rPr>
                <w:rFonts w:ascii="Calibri" w:hAnsi="Calibri" w:cs="Calibri"/>
                <w:sz w:val="18"/>
                <w:szCs w:val="18"/>
                <w:lang w:val="nl-BE"/>
              </w:rPr>
            </w:pPr>
            <w:r w:rsidRPr="0040516D">
              <w:rPr>
                <w:rFonts w:ascii="Calibri" w:hAnsi="Calibri" w:cs="Calibri"/>
                <w:sz w:val="18"/>
                <w:szCs w:val="18"/>
                <w:lang w:val="nl-BE"/>
              </w:rPr>
              <w:t>Simple implementation</w:t>
            </w:r>
          </w:p>
        </w:tc>
      </w:tr>
    </w:tbl>
    <w:p w14:paraId="25AB2424" w14:textId="77777777" w:rsidR="0040516D" w:rsidRPr="0040516D" w:rsidRDefault="0040516D" w:rsidP="0040516D">
      <w:pPr>
        <w:rPr>
          <w:rFonts w:ascii="Calibri" w:hAnsi="Calibri" w:cs="Calibri"/>
          <w:lang w:val="en-US"/>
        </w:rPr>
      </w:pPr>
    </w:p>
    <w:p w14:paraId="319641D6" w14:textId="77777777" w:rsidR="0040516D" w:rsidRPr="0040516D" w:rsidRDefault="0040516D" w:rsidP="0040516D">
      <w:pPr>
        <w:rPr>
          <w:rFonts w:ascii="Calibri" w:hAnsi="Calibri" w:cs="Calibri"/>
          <w:lang w:val="en-US"/>
        </w:rPr>
      </w:pPr>
      <w:r w:rsidRPr="0040516D">
        <w:rPr>
          <w:rFonts w:ascii="Calibri" w:hAnsi="Calibri" w:cs="Calibri"/>
          <w:lang w:val="en-US"/>
        </w:rPr>
        <w:lastRenderedPageBreak/>
        <w:t>To support interpretation of the assessment results, weighted scores were translated into qualitative feasibility ratings reflecting the overall ease of implementation.</w:t>
      </w:r>
    </w:p>
    <w:p w14:paraId="6C687087" w14:textId="77777777" w:rsidR="0040516D" w:rsidRPr="0040516D" w:rsidRDefault="0040516D" w:rsidP="0040516D">
      <w:pPr>
        <w:pStyle w:val="Caption"/>
        <w:rPr>
          <w:rFonts w:ascii="Calibri" w:hAnsi="Calibri" w:cs="Calibri"/>
          <w:lang w:val="en-US"/>
        </w:rPr>
      </w:pPr>
      <w:r w:rsidRPr="0040516D">
        <w:rPr>
          <w:rFonts w:ascii="Calibri" w:hAnsi="Calibri" w:cs="Calibri"/>
        </w:rPr>
        <w:t xml:space="preserve">Table </w:t>
      </w:r>
      <w:r w:rsidRPr="0040516D">
        <w:rPr>
          <w:rFonts w:ascii="Calibri" w:hAnsi="Calibri" w:cs="Calibri"/>
        </w:rPr>
        <w:fldChar w:fldCharType="begin"/>
      </w:r>
      <w:r w:rsidRPr="0040516D">
        <w:rPr>
          <w:rFonts w:ascii="Calibri" w:hAnsi="Calibri" w:cs="Calibri"/>
        </w:rPr>
        <w:instrText xml:space="preserve"> SEQ Table \* ARABIC </w:instrText>
      </w:r>
      <w:r w:rsidRPr="0040516D">
        <w:rPr>
          <w:rFonts w:ascii="Calibri" w:hAnsi="Calibri" w:cs="Calibri"/>
        </w:rPr>
        <w:fldChar w:fldCharType="separate"/>
      </w:r>
      <w:r w:rsidRPr="0040516D">
        <w:rPr>
          <w:rFonts w:ascii="Calibri" w:hAnsi="Calibri" w:cs="Calibri"/>
          <w:noProof/>
        </w:rPr>
        <w:t>33</w:t>
      </w:r>
      <w:r w:rsidRPr="0040516D">
        <w:rPr>
          <w:rFonts w:ascii="Calibri" w:hAnsi="Calibri" w:cs="Calibri"/>
        </w:rPr>
        <w:fldChar w:fldCharType="end"/>
      </w:r>
      <w:r w:rsidRPr="0040516D">
        <w:rPr>
          <w:rFonts w:ascii="Calibri" w:hAnsi="Calibri" w:cs="Calibri"/>
        </w:rPr>
        <w:t xml:space="preserve"> Recommendations - Feasibility assessment – Weighted score</w:t>
      </w:r>
    </w:p>
    <w:tbl>
      <w:tblPr>
        <w:tblStyle w:val="CV2"/>
        <w:tblW w:w="5000" w:type="pct"/>
        <w:tblLook w:val="04A0" w:firstRow="1" w:lastRow="0" w:firstColumn="1" w:lastColumn="0" w:noHBand="0" w:noVBand="1"/>
      </w:tblPr>
      <w:tblGrid>
        <w:gridCol w:w="1301"/>
        <w:gridCol w:w="871"/>
        <w:gridCol w:w="6900"/>
      </w:tblGrid>
      <w:tr w:rsidR="0040516D" w:rsidRPr="0040516D" w14:paraId="245AFFA8" w14:textId="77777777" w:rsidTr="00CB3433">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717" w:type="pct"/>
            <w:hideMark/>
          </w:tcPr>
          <w:p w14:paraId="7DB1D750" w14:textId="77777777" w:rsidR="0040516D" w:rsidRPr="0040516D" w:rsidRDefault="0040516D" w:rsidP="00CB3433">
            <w:pPr>
              <w:rPr>
                <w:rFonts w:ascii="Calibri" w:hAnsi="Calibri" w:cs="Calibri"/>
                <w:b/>
                <w:sz w:val="18"/>
                <w:szCs w:val="28"/>
                <w:lang w:val="nl-BE"/>
              </w:rPr>
            </w:pPr>
            <w:r w:rsidRPr="0040516D">
              <w:rPr>
                <w:rFonts w:ascii="Calibri" w:hAnsi="Calibri" w:cs="Calibri"/>
                <w:b/>
                <w:sz w:val="18"/>
                <w:szCs w:val="28"/>
                <w:lang w:val="nl-BE"/>
              </w:rPr>
              <w:t>Weighted score</w:t>
            </w:r>
          </w:p>
        </w:tc>
        <w:tc>
          <w:tcPr>
            <w:tcW w:w="480" w:type="pct"/>
            <w:hideMark/>
          </w:tcPr>
          <w:p w14:paraId="2A9E0409"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Rating</w:t>
            </w:r>
          </w:p>
        </w:tc>
        <w:tc>
          <w:tcPr>
            <w:tcW w:w="3802" w:type="pct"/>
            <w:hideMark/>
          </w:tcPr>
          <w:p w14:paraId="0B0D9D5F"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Interpretation</w:t>
            </w:r>
          </w:p>
        </w:tc>
      </w:tr>
      <w:tr w:rsidR="0040516D" w:rsidRPr="0040516D" w14:paraId="0CD24018" w14:textId="77777777" w:rsidTr="00B15179">
        <w:tc>
          <w:tcPr>
            <w:tcW w:w="717" w:type="pct"/>
            <w:vAlign w:val="center"/>
            <w:hideMark/>
          </w:tcPr>
          <w:p w14:paraId="520EA812"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 4.3</w:t>
            </w:r>
          </w:p>
        </w:tc>
        <w:tc>
          <w:tcPr>
            <w:tcW w:w="480" w:type="pct"/>
            <w:vAlign w:val="center"/>
            <w:hideMark/>
          </w:tcPr>
          <w:p w14:paraId="1752A4CA"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Very High</w:t>
            </w:r>
          </w:p>
        </w:tc>
        <w:tc>
          <w:tcPr>
            <w:tcW w:w="3802" w:type="pct"/>
            <w:vAlign w:val="center"/>
            <w:hideMark/>
          </w:tcPr>
          <w:p w14:paraId="5888A296" w14:textId="77777777" w:rsidR="0040516D" w:rsidRPr="0040516D" w:rsidRDefault="0040516D" w:rsidP="00B15179">
            <w:pPr>
              <w:jc w:val="left"/>
              <w:rPr>
                <w:rFonts w:ascii="Calibri" w:hAnsi="Calibri" w:cs="Calibri"/>
                <w:sz w:val="18"/>
                <w:szCs w:val="28"/>
                <w:lang w:val="en-US"/>
              </w:rPr>
            </w:pPr>
            <w:r w:rsidRPr="0040516D">
              <w:rPr>
                <w:rFonts w:ascii="Calibri" w:hAnsi="Calibri" w:cs="Calibri"/>
                <w:sz w:val="18"/>
                <w:szCs w:val="28"/>
                <w:lang w:val="en-US"/>
              </w:rPr>
              <w:t>Can largely be implemented using existing structures, capabilities and funding mechanisms.</w:t>
            </w:r>
          </w:p>
        </w:tc>
      </w:tr>
      <w:tr w:rsidR="0040516D" w:rsidRPr="0040516D" w14:paraId="389D7749" w14:textId="77777777" w:rsidTr="00B15179">
        <w:tc>
          <w:tcPr>
            <w:tcW w:w="717" w:type="pct"/>
            <w:vAlign w:val="center"/>
            <w:hideMark/>
          </w:tcPr>
          <w:p w14:paraId="78F185E6"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3.6 – 4.29</w:t>
            </w:r>
          </w:p>
        </w:tc>
        <w:tc>
          <w:tcPr>
            <w:tcW w:w="480" w:type="pct"/>
            <w:vAlign w:val="center"/>
            <w:hideMark/>
          </w:tcPr>
          <w:p w14:paraId="64AAB6B3"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High</w:t>
            </w:r>
          </w:p>
        </w:tc>
        <w:tc>
          <w:tcPr>
            <w:tcW w:w="3802" w:type="pct"/>
            <w:vAlign w:val="center"/>
            <w:hideMark/>
          </w:tcPr>
          <w:p w14:paraId="042FCB78" w14:textId="77777777" w:rsidR="0040516D" w:rsidRPr="0040516D" w:rsidRDefault="0040516D" w:rsidP="00B15179">
            <w:pPr>
              <w:jc w:val="left"/>
              <w:rPr>
                <w:rFonts w:ascii="Calibri" w:hAnsi="Calibri" w:cs="Calibri"/>
                <w:sz w:val="18"/>
                <w:szCs w:val="28"/>
                <w:lang w:val="en-US"/>
              </w:rPr>
            </w:pPr>
            <w:r w:rsidRPr="0040516D">
              <w:rPr>
                <w:rFonts w:ascii="Calibri" w:hAnsi="Calibri" w:cs="Calibri"/>
                <w:sz w:val="18"/>
                <w:szCs w:val="28"/>
                <w:lang w:val="en-US"/>
              </w:rPr>
              <w:t>Requires moderate coordination or investment but faces no major structural barriers.</w:t>
            </w:r>
          </w:p>
        </w:tc>
      </w:tr>
      <w:tr w:rsidR="0040516D" w:rsidRPr="0040516D" w14:paraId="5AABE3DA" w14:textId="77777777" w:rsidTr="00B15179">
        <w:tc>
          <w:tcPr>
            <w:tcW w:w="717" w:type="pct"/>
            <w:vAlign w:val="center"/>
            <w:hideMark/>
          </w:tcPr>
          <w:p w14:paraId="0BF60A4F"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2.8 – 3.59</w:t>
            </w:r>
          </w:p>
        </w:tc>
        <w:tc>
          <w:tcPr>
            <w:tcW w:w="480" w:type="pct"/>
            <w:vAlign w:val="center"/>
            <w:hideMark/>
          </w:tcPr>
          <w:p w14:paraId="78F6238E"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Medium</w:t>
            </w:r>
          </w:p>
        </w:tc>
        <w:tc>
          <w:tcPr>
            <w:tcW w:w="3802" w:type="pct"/>
            <w:vAlign w:val="center"/>
            <w:hideMark/>
          </w:tcPr>
          <w:p w14:paraId="15BEFAE5" w14:textId="77777777" w:rsidR="0040516D" w:rsidRPr="0040516D" w:rsidRDefault="0040516D" w:rsidP="00B15179">
            <w:pPr>
              <w:jc w:val="left"/>
              <w:rPr>
                <w:rFonts w:ascii="Calibri" w:hAnsi="Calibri" w:cs="Calibri"/>
                <w:sz w:val="18"/>
                <w:szCs w:val="28"/>
                <w:lang w:val="en-US"/>
              </w:rPr>
            </w:pPr>
            <w:r w:rsidRPr="0040516D">
              <w:rPr>
                <w:rFonts w:ascii="Calibri" w:hAnsi="Calibri" w:cs="Calibri"/>
                <w:sz w:val="18"/>
                <w:szCs w:val="28"/>
                <w:lang w:val="en-US"/>
              </w:rPr>
              <w:t xml:space="preserve">Achievable but dependent on significant stakeholder alignment, funding or </w:t>
            </w:r>
            <w:proofErr w:type="spellStart"/>
            <w:r w:rsidRPr="0040516D">
              <w:rPr>
                <w:rFonts w:ascii="Calibri" w:hAnsi="Calibri" w:cs="Calibri"/>
                <w:sz w:val="18"/>
                <w:szCs w:val="28"/>
                <w:lang w:val="en-US"/>
              </w:rPr>
              <w:t>programme</w:t>
            </w:r>
            <w:proofErr w:type="spellEnd"/>
            <w:r w:rsidRPr="0040516D">
              <w:rPr>
                <w:rFonts w:ascii="Calibri" w:hAnsi="Calibri" w:cs="Calibri"/>
                <w:sz w:val="18"/>
                <w:szCs w:val="28"/>
                <w:lang w:val="en-US"/>
              </w:rPr>
              <w:t xml:space="preserve"> decisions.</w:t>
            </w:r>
          </w:p>
        </w:tc>
      </w:tr>
      <w:tr w:rsidR="0040516D" w:rsidRPr="0040516D" w14:paraId="0B716E40" w14:textId="77777777" w:rsidTr="00B15179">
        <w:tc>
          <w:tcPr>
            <w:tcW w:w="717" w:type="pct"/>
            <w:vAlign w:val="center"/>
            <w:hideMark/>
          </w:tcPr>
          <w:p w14:paraId="0F511909"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2.0 – 2.79</w:t>
            </w:r>
          </w:p>
        </w:tc>
        <w:tc>
          <w:tcPr>
            <w:tcW w:w="480" w:type="pct"/>
            <w:vAlign w:val="center"/>
            <w:hideMark/>
          </w:tcPr>
          <w:p w14:paraId="353A24E5"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Low</w:t>
            </w:r>
          </w:p>
        </w:tc>
        <w:tc>
          <w:tcPr>
            <w:tcW w:w="3802" w:type="pct"/>
            <w:vAlign w:val="center"/>
            <w:hideMark/>
          </w:tcPr>
          <w:p w14:paraId="12A628A1" w14:textId="77777777" w:rsidR="0040516D" w:rsidRPr="0040516D" w:rsidRDefault="0040516D" w:rsidP="00B15179">
            <w:pPr>
              <w:jc w:val="left"/>
              <w:rPr>
                <w:rFonts w:ascii="Calibri" w:hAnsi="Calibri" w:cs="Calibri"/>
                <w:sz w:val="18"/>
                <w:szCs w:val="28"/>
                <w:lang w:val="en-US"/>
              </w:rPr>
            </w:pPr>
            <w:r w:rsidRPr="0040516D">
              <w:rPr>
                <w:rFonts w:ascii="Calibri" w:hAnsi="Calibri" w:cs="Calibri"/>
                <w:sz w:val="18"/>
                <w:szCs w:val="28"/>
                <w:lang w:val="en-US"/>
              </w:rPr>
              <w:t>Substantial technical, financial or regulatory barriers must be overcome.</w:t>
            </w:r>
          </w:p>
        </w:tc>
      </w:tr>
      <w:tr w:rsidR="0040516D" w:rsidRPr="0040516D" w14:paraId="078E0A64" w14:textId="77777777" w:rsidTr="00B15179">
        <w:tc>
          <w:tcPr>
            <w:tcW w:w="717" w:type="pct"/>
            <w:vAlign w:val="center"/>
            <w:hideMark/>
          </w:tcPr>
          <w:p w14:paraId="199F44D9"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&lt; 2.0</w:t>
            </w:r>
          </w:p>
        </w:tc>
        <w:tc>
          <w:tcPr>
            <w:tcW w:w="480" w:type="pct"/>
            <w:vAlign w:val="center"/>
            <w:hideMark/>
          </w:tcPr>
          <w:p w14:paraId="0E210A22" w14:textId="77777777" w:rsidR="0040516D" w:rsidRPr="0040516D" w:rsidRDefault="0040516D" w:rsidP="00B15179">
            <w:pPr>
              <w:jc w:val="left"/>
              <w:rPr>
                <w:rFonts w:ascii="Calibri" w:hAnsi="Calibri" w:cs="Calibri"/>
                <w:sz w:val="18"/>
                <w:szCs w:val="28"/>
                <w:lang w:val="nl-BE"/>
              </w:rPr>
            </w:pPr>
            <w:r w:rsidRPr="0040516D">
              <w:rPr>
                <w:rFonts w:ascii="Calibri" w:hAnsi="Calibri" w:cs="Calibri"/>
                <w:sz w:val="18"/>
                <w:szCs w:val="28"/>
                <w:lang w:val="nl-BE"/>
              </w:rPr>
              <w:t>Very Low</w:t>
            </w:r>
          </w:p>
        </w:tc>
        <w:tc>
          <w:tcPr>
            <w:tcW w:w="3802" w:type="pct"/>
            <w:vAlign w:val="center"/>
            <w:hideMark/>
          </w:tcPr>
          <w:p w14:paraId="248E70E7" w14:textId="77777777" w:rsidR="0040516D" w:rsidRPr="0040516D" w:rsidRDefault="0040516D" w:rsidP="00B15179">
            <w:pPr>
              <w:jc w:val="left"/>
              <w:rPr>
                <w:rFonts w:ascii="Calibri" w:hAnsi="Calibri" w:cs="Calibri"/>
                <w:sz w:val="18"/>
                <w:szCs w:val="28"/>
                <w:lang w:val="en-US"/>
              </w:rPr>
            </w:pPr>
            <w:r w:rsidRPr="0040516D">
              <w:rPr>
                <w:rFonts w:ascii="Calibri" w:hAnsi="Calibri" w:cs="Calibri"/>
                <w:sz w:val="18"/>
                <w:szCs w:val="28"/>
                <w:lang w:val="en-US"/>
              </w:rPr>
              <w:t>Major structural obstacles make implementation highly uncertain.</w:t>
            </w:r>
          </w:p>
        </w:tc>
      </w:tr>
    </w:tbl>
    <w:p w14:paraId="6F3141D7" w14:textId="77777777" w:rsidR="0040516D" w:rsidRPr="0040516D" w:rsidRDefault="0040516D" w:rsidP="0040516D">
      <w:pPr>
        <w:rPr>
          <w:rFonts w:ascii="Calibri" w:hAnsi="Calibri" w:cs="Calibri"/>
          <w:lang w:val="en-US"/>
        </w:rPr>
      </w:pPr>
    </w:p>
    <w:p w14:paraId="4FB7D90E" w14:textId="77777777" w:rsidR="0040516D" w:rsidRPr="0040516D" w:rsidRDefault="0040516D" w:rsidP="0040516D">
      <w:pPr>
        <w:rPr>
          <w:rFonts w:ascii="Calibri" w:hAnsi="Calibri" w:cs="Calibri"/>
          <w:b/>
          <w:bCs/>
          <w:lang w:val="en-US"/>
        </w:rPr>
      </w:pPr>
      <w:r w:rsidRPr="0040516D">
        <w:rPr>
          <w:rFonts w:ascii="Calibri" w:hAnsi="Calibri" w:cs="Calibri"/>
          <w:b/>
          <w:bCs/>
          <w:lang w:val="en-US"/>
        </w:rPr>
        <w:t>Cost Assessment</w:t>
      </w:r>
    </w:p>
    <w:p w14:paraId="5B0EC2FA" w14:textId="77777777" w:rsidR="0040516D" w:rsidRPr="0040516D" w:rsidRDefault="0040516D" w:rsidP="0040516D">
      <w:pPr>
        <w:rPr>
          <w:rFonts w:ascii="Calibri" w:hAnsi="Calibri" w:cs="Calibri"/>
          <w:lang w:val="en-US"/>
        </w:rPr>
      </w:pPr>
      <w:r w:rsidRPr="0040516D">
        <w:rPr>
          <w:rFonts w:ascii="Calibri" w:hAnsi="Calibri" w:cs="Calibri"/>
          <w:lang w:val="en-US"/>
        </w:rPr>
        <w:t xml:space="preserve">Cost estimates were developed as indicative </w:t>
      </w:r>
      <w:r w:rsidRPr="0040516D">
        <w:rPr>
          <w:rFonts w:ascii="Calibri" w:hAnsi="Calibri" w:cs="Calibri"/>
          <w:b/>
          <w:bCs/>
          <w:lang w:val="en-US"/>
        </w:rPr>
        <w:t>order-of-magnitude estimates</w:t>
      </w:r>
      <w:r w:rsidRPr="0040516D">
        <w:rPr>
          <w:rFonts w:ascii="Calibri" w:hAnsi="Calibri" w:cs="Calibri"/>
          <w:lang w:val="en-US"/>
        </w:rPr>
        <w:t xml:space="preserve"> to support comparison and </w:t>
      </w:r>
      <w:proofErr w:type="spellStart"/>
      <w:r w:rsidRPr="0040516D">
        <w:rPr>
          <w:rFonts w:ascii="Calibri" w:hAnsi="Calibri" w:cs="Calibri"/>
          <w:lang w:val="en-US"/>
        </w:rPr>
        <w:t>prioritisation</w:t>
      </w:r>
      <w:proofErr w:type="spellEnd"/>
      <w:r w:rsidRPr="0040516D">
        <w:rPr>
          <w:rFonts w:ascii="Calibri" w:hAnsi="Calibri" w:cs="Calibri"/>
          <w:lang w:val="en-US"/>
        </w:rPr>
        <w:t xml:space="preserve"> of recommendations rather than detailed budgeting. Estimates are based on the implementation actions envisaged, benchmarking against comparable European and international </w:t>
      </w:r>
      <w:proofErr w:type="spellStart"/>
      <w:r w:rsidRPr="0040516D">
        <w:rPr>
          <w:rFonts w:ascii="Calibri" w:hAnsi="Calibri" w:cs="Calibri"/>
          <w:lang w:val="en-US"/>
        </w:rPr>
        <w:t>programmes</w:t>
      </w:r>
      <w:proofErr w:type="spellEnd"/>
      <w:r w:rsidRPr="0040516D">
        <w:rPr>
          <w:rFonts w:ascii="Calibri" w:hAnsi="Calibri" w:cs="Calibri"/>
          <w:lang w:val="en-US"/>
        </w:rPr>
        <w:t>, evidence from EU, ESA and Member State initiatives, and expert judgement on scale and complexity.</w:t>
      </w:r>
    </w:p>
    <w:p w14:paraId="605AE94E" w14:textId="77777777" w:rsidR="0040516D" w:rsidRPr="0040516D" w:rsidRDefault="0040516D" w:rsidP="0040516D">
      <w:pPr>
        <w:rPr>
          <w:rFonts w:ascii="Calibri" w:hAnsi="Calibri" w:cs="Calibri"/>
          <w:lang w:val="en-US"/>
        </w:rPr>
      </w:pPr>
      <w:r w:rsidRPr="0040516D">
        <w:rPr>
          <w:rFonts w:ascii="Calibri" w:hAnsi="Calibri" w:cs="Calibri"/>
          <w:lang w:val="en-US"/>
        </w:rPr>
        <w:t>Two cost dimensions were assessed:</w:t>
      </w:r>
    </w:p>
    <w:p w14:paraId="1AB5322D" w14:textId="77777777" w:rsidR="0040516D" w:rsidRPr="0040516D" w:rsidRDefault="0040516D" w:rsidP="0040516D">
      <w:pPr>
        <w:numPr>
          <w:ilvl w:val="0"/>
          <w:numId w:val="5"/>
        </w:numPr>
        <w:rPr>
          <w:rFonts w:ascii="Calibri" w:hAnsi="Calibri" w:cs="Calibri"/>
          <w:lang w:val="nl-BE"/>
        </w:rPr>
      </w:pPr>
      <w:r w:rsidRPr="0040516D">
        <w:rPr>
          <w:rFonts w:ascii="Calibri" w:hAnsi="Calibri" w:cs="Calibri"/>
          <w:b/>
          <w:bCs/>
          <w:lang w:val="nl-BE"/>
        </w:rPr>
        <w:t>Public funding requirement</w:t>
      </w:r>
      <w:r w:rsidRPr="0040516D">
        <w:rPr>
          <w:rFonts w:ascii="Calibri" w:hAnsi="Calibri" w:cs="Calibri"/>
          <w:lang w:val="nl-BE"/>
        </w:rPr>
        <w:t>: expected contributions from EU programmes, ESA, Member States, public infrastructure mechanisms, and programme-management budgets.</w:t>
      </w:r>
    </w:p>
    <w:p w14:paraId="34529DD9" w14:textId="77777777" w:rsidR="0040516D" w:rsidRPr="0040516D" w:rsidRDefault="0040516D" w:rsidP="0040516D">
      <w:pPr>
        <w:numPr>
          <w:ilvl w:val="0"/>
          <w:numId w:val="5"/>
        </w:numPr>
        <w:rPr>
          <w:rFonts w:ascii="Calibri" w:hAnsi="Calibri" w:cs="Calibri"/>
          <w:lang w:val="en-US"/>
        </w:rPr>
      </w:pPr>
      <w:r w:rsidRPr="0040516D">
        <w:rPr>
          <w:rFonts w:ascii="Calibri" w:hAnsi="Calibri" w:cs="Calibri"/>
          <w:b/>
          <w:bCs/>
          <w:lang w:val="en-US"/>
        </w:rPr>
        <w:t xml:space="preserve">Total investment </w:t>
      </w:r>
      <w:proofErr w:type="spellStart"/>
      <w:r w:rsidRPr="0040516D">
        <w:rPr>
          <w:rFonts w:ascii="Calibri" w:hAnsi="Calibri" w:cs="Calibri"/>
          <w:b/>
          <w:bCs/>
          <w:lang w:val="en-US"/>
        </w:rPr>
        <w:t>mobilised</w:t>
      </w:r>
      <w:proofErr w:type="spellEnd"/>
      <w:r w:rsidRPr="0040516D">
        <w:rPr>
          <w:rFonts w:ascii="Calibri" w:hAnsi="Calibri" w:cs="Calibri"/>
          <w:lang w:val="en-US"/>
        </w:rPr>
        <w:t xml:space="preserve">: the overall investment expected to be triggered, including public funding, industrial co-investment, private capital, EIB/EIF and </w:t>
      </w:r>
      <w:proofErr w:type="spellStart"/>
      <w:r w:rsidRPr="0040516D">
        <w:rPr>
          <w:rFonts w:ascii="Calibri" w:hAnsi="Calibri" w:cs="Calibri"/>
          <w:lang w:val="en-US"/>
        </w:rPr>
        <w:t>InvestEU</w:t>
      </w:r>
      <w:proofErr w:type="spellEnd"/>
      <w:r w:rsidRPr="0040516D">
        <w:rPr>
          <w:rFonts w:ascii="Calibri" w:hAnsi="Calibri" w:cs="Calibri"/>
          <w:lang w:val="en-US"/>
        </w:rPr>
        <w:t xml:space="preserve"> financing, infrastructure operator contributions, and commercial investments.</w:t>
      </w:r>
    </w:p>
    <w:p w14:paraId="607E5BD5" w14:textId="77777777" w:rsidR="0040516D" w:rsidRPr="0040516D" w:rsidRDefault="0040516D" w:rsidP="0040516D">
      <w:pPr>
        <w:rPr>
          <w:rFonts w:ascii="Calibri" w:hAnsi="Calibri" w:cs="Calibri"/>
          <w:lang w:val="en-US"/>
        </w:rPr>
      </w:pPr>
      <w:r w:rsidRPr="0040516D">
        <w:rPr>
          <w:rFonts w:ascii="Calibri" w:hAnsi="Calibri" w:cs="Calibri"/>
          <w:lang w:val="en-US"/>
        </w:rPr>
        <w:t xml:space="preserve">For investment-oriented recommendations, total investment </w:t>
      </w:r>
      <w:proofErr w:type="spellStart"/>
      <w:r w:rsidRPr="0040516D">
        <w:rPr>
          <w:rFonts w:ascii="Calibri" w:hAnsi="Calibri" w:cs="Calibri"/>
          <w:lang w:val="en-US"/>
        </w:rPr>
        <w:t>mobilised</w:t>
      </w:r>
      <w:proofErr w:type="spellEnd"/>
      <w:r w:rsidRPr="0040516D">
        <w:rPr>
          <w:rFonts w:ascii="Calibri" w:hAnsi="Calibri" w:cs="Calibri"/>
          <w:lang w:val="en-US"/>
        </w:rPr>
        <w:t xml:space="preserve"> may substantially exceed direct public expenditure.</w:t>
      </w:r>
    </w:p>
    <w:p w14:paraId="6A95D796" w14:textId="77777777" w:rsidR="0040516D" w:rsidRPr="0040516D" w:rsidRDefault="0040516D" w:rsidP="0040516D">
      <w:pPr>
        <w:rPr>
          <w:rFonts w:ascii="Calibri" w:hAnsi="Calibri" w:cs="Calibri"/>
          <w:lang w:val="en-US"/>
        </w:rPr>
      </w:pPr>
      <w:r w:rsidRPr="0040516D">
        <w:rPr>
          <w:rFonts w:ascii="Calibri" w:hAnsi="Calibri" w:cs="Calibri"/>
          <w:lang w:val="en-US"/>
        </w:rPr>
        <w:t xml:space="preserve">To provide greater transparency on the nature of the resources required, estimated costs were structured across four broad categories covering infrastructure, operations, </w:t>
      </w:r>
      <w:proofErr w:type="spellStart"/>
      <w:r w:rsidRPr="0040516D">
        <w:rPr>
          <w:rFonts w:ascii="Calibri" w:hAnsi="Calibri" w:cs="Calibri"/>
          <w:lang w:val="en-US"/>
        </w:rPr>
        <w:t>programme</w:t>
      </w:r>
      <w:proofErr w:type="spellEnd"/>
      <w:r w:rsidRPr="0040516D">
        <w:rPr>
          <w:rFonts w:ascii="Calibri" w:hAnsi="Calibri" w:cs="Calibri"/>
          <w:lang w:val="en-US"/>
        </w:rPr>
        <w:t xml:space="preserve"> delivery, and regulatory implementation:</w:t>
      </w:r>
    </w:p>
    <w:p w14:paraId="117C9433" w14:textId="77777777" w:rsidR="0040516D" w:rsidRPr="0040516D" w:rsidRDefault="0040516D" w:rsidP="0040516D">
      <w:pPr>
        <w:pStyle w:val="Caption"/>
        <w:rPr>
          <w:rFonts w:ascii="Calibri" w:hAnsi="Calibri" w:cs="Calibri"/>
          <w:lang w:val="en-US"/>
        </w:rPr>
      </w:pPr>
      <w:r w:rsidRPr="0040516D">
        <w:rPr>
          <w:rFonts w:ascii="Calibri" w:hAnsi="Calibri" w:cs="Calibri"/>
        </w:rPr>
        <w:t xml:space="preserve">Table </w:t>
      </w:r>
      <w:r w:rsidRPr="0040516D">
        <w:rPr>
          <w:rFonts w:ascii="Calibri" w:hAnsi="Calibri" w:cs="Calibri"/>
        </w:rPr>
        <w:fldChar w:fldCharType="begin"/>
      </w:r>
      <w:r w:rsidRPr="0040516D">
        <w:rPr>
          <w:rFonts w:ascii="Calibri" w:hAnsi="Calibri" w:cs="Calibri"/>
        </w:rPr>
        <w:instrText xml:space="preserve"> SEQ Table \* ARABIC </w:instrText>
      </w:r>
      <w:r w:rsidRPr="0040516D">
        <w:rPr>
          <w:rFonts w:ascii="Calibri" w:hAnsi="Calibri" w:cs="Calibri"/>
        </w:rPr>
        <w:fldChar w:fldCharType="separate"/>
      </w:r>
      <w:r w:rsidRPr="0040516D">
        <w:rPr>
          <w:rFonts w:ascii="Calibri" w:hAnsi="Calibri" w:cs="Calibri"/>
          <w:noProof/>
        </w:rPr>
        <w:t>34</w:t>
      </w:r>
      <w:r w:rsidRPr="0040516D">
        <w:rPr>
          <w:rFonts w:ascii="Calibri" w:hAnsi="Calibri" w:cs="Calibri"/>
        </w:rPr>
        <w:fldChar w:fldCharType="end"/>
      </w:r>
      <w:r w:rsidRPr="0040516D">
        <w:rPr>
          <w:rFonts w:ascii="Calibri" w:hAnsi="Calibri" w:cs="Calibri"/>
        </w:rPr>
        <w:t xml:space="preserve"> Recommendations – Cost assessment - Categories</w:t>
      </w:r>
    </w:p>
    <w:tbl>
      <w:tblPr>
        <w:tblStyle w:val="CV2"/>
        <w:tblW w:w="5000" w:type="pct"/>
        <w:tblLook w:val="04A0" w:firstRow="1" w:lastRow="0" w:firstColumn="1" w:lastColumn="0" w:noHBand="0" w:noVBand="1"/>
      </w:tblPr>
      <w:tblGrid>
        <w:gridCol w:w="2223"/>
        <w:gridCol w:w="6849"/>
      </w:tblGrid>
      <w:tr w:rsidR="0040516D" w:rsidRPr="0040516D" w14:paraId="7A4EF418" w14:textId="77777777" w:rsidTr="00CB3433">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1225" w:type="pct"/>
            <w:hideMark/>
          </w:tcPr>
          <w:p w14:paraId="734E21EB" w14:textId="77777777" w:rsidR="0040516D" w:rsidRPr="0040516D" w:rsidRDefault="0040516D" w:rsidP="00CB3433">
            <w:pPr>
              <w:rPr>
                <w:rFonts w:ascii="Calibri" w:hAnsi="Calibri" w:cs="Calibri"/>
                <w:b/>
                <w:sz w:val="18"/>
                <w:szCs w:val="28"/>
                <w:lang w:val="nl-BE"/>
              </w:rPr>
            </w:pPr>
            <w:r w:rsidRPr="0040516D">
              <w:rPr>
                <w:rFonts w:ascii="Calibri" w:hAnsi="Calibri" w:cs="Calibri"/>
                <w:b/>
                <w:sz w:val="18"/>
                <w:szCs w:val="28"/>
                <w:lang w:val="nl-BE"/>
              </w:rPr>
              <w:t>Category</w:t>
            </w:r>
          </w:p>
        </w:tc>
        <w:tc>
          <w:tcPr>
            <w:tcW w:w="3775" w:type="pct"/>
            <w:hideMark/>
          </w:tcPr>
          <w:p w14:paraId="177839D2"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Scope</w:t>
            </w:r>
          </w:p>
        </w:tc>
      </w:tr>
      <w:tr w:rsidR="0040516D" w:rsidRPr="0040516D" w14:paraId="1DC593BF" w14:textId="77777777" w:rsidTr="00CB3433">
        <w:tc>
          <w:tcPr>
            <w:tcW w:w="1225" w:type="pct"/>
            <w:hideMark/>
          </w:tcPr>
          <w:p w14:paraId="41F72F82"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CAPEX</w:t>
            </w:r>
          </w:p>
        </w:tc>
        <w:tc>
          <w:tcPr>
            <w:tcW w:w="3775" w:type="pct"/>
            <w:hideMark/>
          </w:tcPr>
          <w:p w14:paraId="42E6728E"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Infrastructure, facilities, equipment, digital systems and other physical assets</w:t>
            </w:r>
          </w:p>
        </w:tc>
      </w:tr>
      <w:tr w:rsidR="0040516D" w:rsidRPr="0040516D" w14:paraId="34E3E33D" w14:textId="77777777" w:rsidTr="00CB3433">
        <w:tc>
          <w:tcPr>
            <w:tcW w:w="1225" w:type="pct"/>
            <w:hideMark/>
          </w:tcPr>
          <w:p w14:paraId="3FC1B7EA"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OPEX</w:t>
            </w:r>
          </w:p>
        </w:tc>
        <w:tc>
          <w:tcPr>
            <w:tcW w:w="3775" w:type="pct"/>
            <w:hideMark/>
          </w:tcPr>
          <w:p w14:paraId="05B96853"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Staffing, maintenance, recurring services and operational activities</w:t>
            </w:r>
          </w:p>
        </w:tc>
      </w:tr>
      <w:tr w:rsidR="0040516D" w:rsidRPr="0040516D" w14:paraId="3F068709" w14:textId="77777777" w:rsidTr="00CB3433">
        <w:tc>
          <w:tcPr>
            <w:tcW w:w="1225" w:type="pct"/>
            <w:hideMark/>
          </w:tcPr>
          <w:p w14:paraId="25915FA6"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Programme management</w:t>
            </w:r>
          </w:p>
        </w:tc>
        <w:tc>
          <w:tcPr>
            <w:tcW w:w="3775" w:type="pct"/>
            <w:hideMark/>
          </w:tcPr>
          <w:p w14:paraId="550F1787"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Governance, coordination, studies, technical support, monitoring and administration</w:t>
            </w:r>
          </w:p>
        </w:tc>
      </w:tr>
      <w:tr w:rsidR="0040516D" w:rsidRPr="0040516D" w14:paraId="6318C9D1" w14:textId="77777777" w:rsidTr="00CB3433">
        <w:tc>
          <w:tcPr>
            <w:tcW w:w="1225" w:type="pct"/>
            <w:hideMark/>
          </w:tcPr>
          <w:p w14:paraId="78773ACF"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Regulatory &amp; policy</w:t>
            </w:r>
          </w:p>
        </w:tc>
        <w:tc>
          <w:tcPr>
            <w:tcW w:w="3775" w:type="pct"/>
            <w:hideMark/>
          </w:tcPr>
          <w:p w14:paraId="11180F8A"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Legal drafting, standards, certification, compliance and implementation support</w:t>
            </w:r>
          </w:p>
        </w:tc>
      </w:tr>
    </w:tbl>
    <w:p w14:paraId="490348F7" w14:textId="77777777" w:rsidR="0040516D" w:rsidRPr="0040516D" w:rsidRDefault="0040516D" w:rsidP="0040516D">
      <w:pPr>
        <w:rPr>
          <w:rFonts w:ascii="Calibri" w:hAnsi="Calibri" w:cs="Calibri"/>
          <w:b/>
          <w:bCs/>
          <w:lang w:val="en-US"/>
        </w:rPr>
      </w:pPr>
    </w:p>
    <w:p w14:paraId="1E13171B" w14:textId="64FA88D8" w:rsidR="0040516D" w:rsidRPr="0040516D" w:rsidRDefault="0040516D" w:rsidP="0040516D">
      <w:pPr>
        <w:rPr>
          <w:rFonts w:ascii="Calibri" w:hAnsi="Calibri" w:cs="Calibri"/>
          <w:lang w:val="en-US"/>
        </w:rPr>
      </w:pPr>
      <w:r w:rsidRPr="0040516D">
        <w:rPr>
          <w:rFonts w:ascii="Calibri" w:hAnsi="Calibri" w:cs="Calibri"/>
          <w:lang w:val="en-US"/>
        </w:rPr>
        <w:t>Given the strategic and long-term nature of the recommendations, cost estimates should be interpreted as indicative rather than precise budget forecasts. Actual implementation costs may vary depending on implementation choices, scope, maturity, and market conditions.</w:t>
      </w:r>
    </w:p>
    <w:p w14:paraId="47FD7A2F" w14:textId="77777777" w:rsidR="007E4DFE" w:rsidRDefault="007E4DFE">
      <w:pPr>
        <w:spacing w:after="160" w:line="278" w:lineRule="auto"/>
        <w:jc w:val="left"/>
        <w:rPr>
          <w:rFonts w:ascii="Calibri" w:hAnsi="Calibri" w:cs="Calibri"/>
          <w:b/>
          <w:bCs/>
          <w:lang w:val="en-US"/>
        </w:rPr>
      </w:pPr>
      <w:r>
        <w:rPr>
          <w:rFonts w:ascii="Calibri" w:hAnsi="Calibri" w:cs="Calibri"/>
          <w:b/>
          <w:bCs/>
          <w:lang w:val="en-US"/>
        </w:rPr>
        <w:br w:type="page"/>
      </w:r>
    </w:p>
    <w:p w14:paraId="4C2B80EC" w14:textId="77777777" w:rsidR="0040516D" w:rsidRPr="0040516D" w:rsidRDefault="0040516D" w:rsidP="0040516D">
      <w:pPr>
        <w:rPr>
          <w:rFonts w:ascii="Calibri" w:hAnsi="Calibri" w:cs="Calibri"/>
          <w:b/>
          <w:bCs/>
          <w:lang w:val="en-US"/>
        </w:rPr>
      </w:pPr>
      <w:r w:rsidRPr="0040516D">
        <w:rPr>
          <w:rFonts w:ascii="Calibri" w:hAnsi="Calibri" w:cs="Calibri"/>
          <w:b/>
          <w:bCs/>
          <w:lang w:val="en-US"/>
        </w:rPr>
        <w:lastRenderedPageBreak/>
        <w:t>Timeline Assessment</w:t>
      </w:r>
    </w:p>
    <w:p w14:paraId="3BFDB6E6" w14:textId="77777777" w:rsidR="0040516D" w:rsidRPr="0040516D" w:rsidRDefault="0040516D" w:rsidP="0040516D">
      <w:pPr>
        <w:rPr>
          <w:rFonts w:ascii="Calibri" w:hAnsi="Calibri" w:cs="Calibri"/>
          <w:lang w:val="en-US"/>
        </w:rPr>
      </w:pPr>
      <w:r w:rsidRPr="0040516D">
        <w:rPr>
          <w:rFonts w:ascii="Calibri" w:hAnsi="Calibri" w:cs="Calibri"/>
          <w:lang w:val="en-US"/>
        </w:rPr>
        <w:t xml:space="preserve">Implementation timelines were assessed using a three-phase model reflecting the typical lifecycle of infrastructure, regulatory and industrial </w:t>
      </w:r>
      <w:proofErr w:type="spellStart"/>
      <w:r w:rsidRPr="0040516D">
        <w:rPr>
          <w:rFonts w:ascii="Calibri" w:hAnsi="Calibri" w:cs="Calibri"/>
          <w:lang w:val="en-US"/>
        </w:rPr>
        <w:t>programmes</w:t>
      </w:r>
      <w:proofErr w:type="spellEnd"/>
      <w:r w:rsidRPr="0040516D">
        <w:rPr>
          <w:rFonts w:ascii="Calibri" w:hAnsi="Calibri" w:cs="Calibri"/>
          <w:lang w:val="en-US"/>
        </w:rPr>
        <w:t>. Estimates consider technical maturity, governance complexity, regulatory dependencies, funding availability, and delivery requirements.</w:t>
      </w:r>
    </w:p>
    <w:p w14:paraId="0F5E753E" w14:textId="77777777" w:rsidR="0040516D" w:rsidRPr="0040516D" w:rsidRDefault="0040516D" w:rsidP="0040516D">
      <w:pPr>
        <w:pStyle w:val="Caption"/>
        <w:rPr>
          <w:rFonts w:ascii="Calibri" w:hAnsi="Calibri" w:cs="Calibri"/>
          <w:lang w:val="fr-BE"/>
        </w:rPr>
      </w:pPr>
      <w:r w:rsidRPr="0040516D">
        <w:rPr>
          <w:rFonts w:ascii="Calibri" w:hAnsi="Calibri" w:cs="Calibri"/>
          <w:lang w:val="fr-BE"/>
        </w:rPr>
        <w:t xml:space="preserve">Table </w:t>
      </w:r>
      <w:r w:rsidRPr="0040516D">
        <w:rPr>
          <w:rFonts w:ascii="Calibri" w:hAnsi="Calibri" w:cs="Calibri"/>
        </w:rPr>
        <w:fldChar w:fldCharType="begin"/>
      </w:r>
      <w:r w:rsidRPr="0040516D">
        <w:rPr>
          <w:rFonts w:ascii="Calibri" w:hAnsi="Calibri" w:cs="Calibri"/>
          <w:lang w:val="fr-BE"/>
        </w:rPr>
        <w:instrText xml:space="preserve"> SEQ Table \* ARABIC </w:instrText>
      </w:r>
      <w:r w:rsidRPr="0040516D">
        <w:rPr>
          <w:rFonts w:ascii="Calibri" w:hAnsi="Calibri" w:cs="Calibri"/>
        </w:rPr>
        <w:fldChar w:fldCharType="separate"/>
      </w:r>
      <w:r w:rsidRPr="0040516D">
        <w:rPr>
          <w:rFonts w:ascii="Calibri" w:hAnsi="Calibri" w:cs="Calibri"/>
          <w:noProof/>
          <w:lang w:val="fr-BE"/>
        </w:rPr>
        <w:t>35</w:t>
      </w:r>
      <w:r w:rsidRPr="0040516D">
        <w:rPr>
          <w:rFonts w:ascii="Calibri" w:hAnsi="Calibri" w:cs="Calibri"/>
        </w:rPr>
        <w:fldChar w:fldCharType="end"/>
      </w:r>
      <w:r w:rsidRPr="0040516D">
        <w:rPr>
          <w:rFonts w:ascii="Calibri" w:hAnsi="Calibri" w:cs="Calibri"/>
          <w:lang w:val="fr-BE"/>
        </w:rPr>
        <w:t xml:space="preserve"> </w:t>
      </w:r>
      <w:proofErr w:type="spellStart"/>
      <w:r w:rsidRPr="0040516D">
        <w:rPr>
          <w:rFonts w:ascii="Calibri" w:hAnsi="Calibri" w:cs="Calibri"/>
          <w:lang w:val="fr-BE"/>
        </w:rPr>
        <w:t>Recommendations</w:t>
      </w:r>
      <w:proofErr w:type="spellEnd"/>
      <w:r w:rsidRPr="0040516D">
        <w:rPr>
          <w:rFonts w:ascii="Calibri" w:hAnsi="Calibri" w:cs="Calibri"/>
          <w:lang w:val="fr-BE"/>
        </w:rPr>
        <w:t xml:space="preserve"> - Timeline </w:t>
      </w:r>
      <w:proofErr w:type="spellStart"/>
      <w:r w:rsidRPr="0040516D">
        <w:rPr>
          <w:rFonts w:ascii="Calibri" w:hAnsi="Calibri" w:cs="Calibri"/>
          <w:lang w:val="fr-BE"/>
        </w:rPr>
        <w:t>assessment</w:t>
      </w:r>
      <w:proofErr w:type="spellEnd"/>
      <w:r w:rsidRPr="0040516D">
        <w:rPr>
          <w:rFonts w:ascii="Calibri" w:hAnsi="Calibri" w:cs="Calibri"/>
          <w:lang w:val="fr-BE"/>
        </w:rPr>
        <w:t xml:space="preserve"> - Phases</w:t>
      </w:r>
    </w:p>
    <w:tbl>
      <w:tblPr>
        <w:tblStyle w:val="CV2"/>
        <w:tblW w:w="0" w:type="auto"/>
        <w:tblLook w:val="04A0" w:firstRow="1" w:lastRow="0" w:firstColumn="1" w:lastColumn="0" w:noHBand="0" w:noVBand="1"/>
      </w:tblPr>
      <w:tblGrid>
        <w:gridCol w:w="1616"/>
        <w:gridCol w:w="2453"/>
        <w:gridCol w:w="5003"/>
      </w:tblGrid>
      <w:tr w:rsidR="0040516D" w:rsidRPr="0040516D" w14:paraId="476081F0" w14:textId="77777777" w:rsidTr="00CB3433">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35C47D47" w14:textId="77777777" w:rsidR="0040516D" w:rsidRPr="0040516D" w:rsidRDefault="0040516D" w:rsidP="00CB3433">
            <w:pPr>
              <w:rPr>
                <w:rFonts w:ascii="Calibri" w:hAnsi="Calibri" w:cs="Calibri"/>
                <w:b/>
                <w:sz w:val="18"/>
                <w:szCs w:val="28"/>
                <w:lang w:val="nl-BE"/>
              </w:rPr>
            </w:pPr>
            <w:r w:rsidRPr="0040516D">
              <w:rPr>
                <w:rFonts w:ascii="Calibri" w:hAnsi="Calibri" w:cs="Calibri"/>
                <w:b/>
                <w:sz w:val="18"/>
                <w:szCs w:val="28"/>
                <w:lang w:val="nl-BE"/>
              </w:rPr>
              <w:t>Phase</w:t>
            </w:r>
          </w:p>
        </w:tc>
        <w:tc>
          <w:tcPr>
            <w:tcW w:w="0" w:type="auto"/>
            <w:hideMark/>
          </w:tcPr>
          <w:p w14:paraId="4E06D7A5"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Purpose</w:t>
            </w:r>
          </w:p>
        </w:tc>
        <w:tc>
          <w:tcPr>
            <w:tcW w:w="0" w:type="auto"/>
            <w:hideMark/>
          </w:tcPr>
          <w:p w14:paraId="778BC063"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Typical activities</w:t>
            </w:r>
          </w:p>
        </w:tc>
      </w:tr>
      <w:tr w:rsidR="0040516D" w:rsidRPr="0040516D" w14:paraId="2B235F61" w14:textId="77777777" w:rsidTr="00405F1D">
        <w:tc>
          <w:tcPr>
            <w:tcW w:w="0" w:type="auto"/>
            <w:vAlign w:val="center"/>
            <w:hideMark/>
          </w:tcPr>
          <w:p w14:paraId="5C65A449" w14:textId="77777777" w:rsidR="0040516D" w:rsidRPr="0040516D" w:rsidRDefault="0040516D" w:rsidP="00405F1D">
            <w:pPr>
              <w:jc w:val="left"/>
              <w:rPr>
                <w:rFonts w:ascii="Calibri" w:hAnsi="Calibri" w:cs="Calibri"/>
                <w:sz w:val="18"/>
                <w:szCs w:val="28"/>
                <w:lang w:val="nl-BE"/>
              </w:rPr>
            </w:pPr>
            <w:r w:rsidRPr="0040516D">
              <w:rPr>
                <w:rFonts w:ascii="Calibri" w:hAnsi="Calibri" w:cs="Calibri"/>
                <w:b/>
                <w:bCs/>
                <w:sz w:val="18"/>
                <w:szCs w:val="28"/>
                <w:lang w:val="nl-BE"/>
              </w:rPr>
              <w:t>Preparation</w:t>
            </w:r>
          </w:p>
        </w:tc>
        <w:tc>
          <w:tcPr>
            <w:tcW w:w="0" w:type="auto"/>
            <w:vAlign w:val="center"/>
            <w:hideMark/>
          </w:tcPr>
          <w:p w14:paraId="425C6507" w14:textId="77777777" w:rsidR="0040516D" w:rsidRPr="0040516D" w:rsidRDefault="0040516D" w:rsidP="00405F1D">
            <w:pPr>
              <w:jc w:val="left"/>
              <w:rPr>
                <w:rFonts w:ascii="Calibri" w:hAnsi="Calibri" w:cs="Calibri"/>
                <w:sz w:val="18"/>
                <w:szCs w:val="28"/>
                <w:lang w:val="en-US"/>
              </w:rPr>
            </w:pPr>
            <w:r w:rsidRPr="0040516D">
              <w:rPr>
                <w:rFonts w:ascii="Calibri" w:hAnsi="Calibri" w:cs="Calibri"/>
                <w:sz w:val="18"/>
                <w:szCs w:val="28"/>
                <w:lang w:val="en-US"/>
              </w:rPr>
              <w:t>Establish the foundations for implementation</w:t>
            </w:r>
          </w:p>
        </w:tc>
        <w:tc>
          <w:tcPr>
            <w:tcW w:w="0" w:type="auto"/>
            <w:vAlign w:val="center"/>
            <w:hideMark/>
          </w:tcPr>
          <w:p w14:paraId="6D9C9595" w14:textId="77777777" w:rsidR="0040516D" w:rsidRPr="0040516D" w:rsidRDefault="0040516D" w:rsidP="00405F1D">
            <w:pPr>
              <w:jc w:val="left"/>
              <w:rPr>
                <w:rFonts w:ascii="Calibri" w:hAnsi="Calibri" w:cs="Calibri"/>
                <w:sz w:val="18"/>
                <w:szCs w:val="28"/>
                <w:lang w:val="en-US"/>
              </w:rPr>
            </w:pPr>
            <w:r w:rsidRPr="0040516D">
              <w:rPr>
                <w:rFonts w:ascii="Calibri" w:hAnsi="Calibri" w:cs="Calibri"/>
                <w:sz w:val="18"/>
                <w:szCs w:val="28"/>
                <w:lang w:val="en-US"/>
              </w:rPr>
              <w:t>Policy development, governance setup, stakeholder alignment, feasibility studies, regulatory preparation, funding approval</w:t>
            </w:r>
          </w:p>
        </w:tc>
      </w:tr>
      <w:tr w:rsidR="0040516D" w:rsidRPr="0040516D" w14:paraId="5A1E6D62" w14:textId="77777777" w:rsidTr="00405F1D">
        <w:tc>
          <w:tcPr>
            <w:tcW w:w="0" w:type="auto"/>
            <w:vAlign w:val="center"/>
            <w:hideMark/>
          </w:tcPr>
          <w:p w14:paraId="070ED599" w14:textId="77777777" w:rsidR="0040516D" w:rsidRPr="0040516D" w:rsidRDefault="0040516D" w:rsidP="00405F1D">
            <w:pPr>
              <w:jc w:val="left"/>
              <w:rPr>
                <w:rFonts w:ascii="Calibri" w:hAnsi="Calibri" w:cs="Calibri"/>
                <w:sz w:val="18"/>
                <w:szCs w:val="28"/>
                <w:lang w:val="nl-BE"/>
              </w:rPr>
            </w:pPr>
            <w:r w:rsidRPr="0040516D">
              <w:rPr>
                <w:rFonts w:ascii="Calibri" w:hAnsi="Calibri" w:cs="Calibri"/>
                <w:b/>
                <w:bCs/>
                <w:sz w:val="18"/>
                <w:szCs w:val="28"/>
                <w:lang w:val="nl-BE"/>
              </w:rPr>
              <w:t>Implementation</w:t>
            </w:r>
          </w:p>
        </w:tc>
        <w:tc>
          <w:tcPr>
            <w:tcW w:w="0" w:type="auto"/>
            <w:vAlign w:val="center"/>
            <w:hideMark/>
          </w:tcPr>
          <w:p w14:paraId="5F24FB63" w14:textId="77777777" w:rsidR="0040516D" w:rsidRPr="0040516D" w:rsidRDefault="0040516D" w:rsidP="00405F1D">
            <w:pPr>
              <w:jc w:val="left"/>
              <w:rPr>
                <w:rFonts w:ascii="Calibri" w:hAnsi="Calibri" w:cs="Calibri"/>
                <w:sz w:val="18"/>
                <w:szCs w:val="28"/>
                <w:lang w:val="nl-BE"/>
              </w:rPr>
            </w:pPr>
            <w:r w:rsidRPr="0040516D">
              <w:rPr>
                <w:rFonts w:ascii="Calibri" w:hAnsi="Calibri" w:cs="Calibri"/>
                <w:sz w:val="18"/>
                <w:szCs w:val="28"/>
                <w:lang w:val="nl-BE"/>
              </w:rPr>
              <w:t>Deliver the recommendation</w:t>
            </w:r>
          </w:p>
        </w:tc>
        <w:tc>
          <w:tcPr>
            <w:tcW w:w="0" w:type="auto"/>
            <w:vAlign w:val="center"/>
            <w:hideMark/>
          </w:tcPr>
          <w:p w14:paraId="28CCF6A2" w14:textId="77777777" w:rsidR="0040516D" w:rsidRPr="0040516D" w:rsidRDefault="0040516D" w:rsidP="00405F1D">
            <w:pPr>
              <w:jc w:val="left"/>
              <w:rPr>
                <w:rFonts w:ascii="Calibri" w:hAnsi="Calibri" w:cs="Calibri"/>
                <w:sz w:val="18"/>
                <w:szCs w:val="28"/>
                <w:lang w:val="en-US"/>
              </w:rPr>
            </w:pPr>
            <w:r w:rsidRPr="0040516D">
              <w:rPr>
                <w:rFonts w:ascii="Calibri" w:hAnsi="Calibri" w:cs="Calibri"/>
                <w:sz w:val="18"/>
                <w:szCs w:val="28"/>
                <w:lang w:val="en-US"/>
              </w:rPr>
              <w:t>Procurement, infrastructure development, technology qualification, regulatory adoption, deployment of capabilities</w:t>
            </w:r>
          </w:p>
        </w:tc>
      </w:tr>
      <w:tr w:rsidR="0040516D" w:rsidRPr="0040516D" w14:paraId="43B09DF7" w14:textId="77777777" w:rsidTr="00405F1D">
        <w:tc>
          <w:tcPr>
            <w:tcW w:w="0" w:type="auto"/>
            <w:vAlign w:val="center"/>
            <w:hideMark/>
          </w:tcPr>
          <w:p w14:paraId="5C571BD8" w14:textId="77777777" w:rsidR="0040516D" w:rsidRPr="0040516D" w:rsidRDefault="0040516D" w:rsidP="00405F1D">
            <w:pPr>
              <w:jc w:val="left"/>
              <w:rPr>
                <w:rFonts w:ascii="Calibri" w:hAnsi="Calibri" w:cs="Calibri"/>
                <w:sz w:val="18"/>
                <w:szCs w:val="28"/>
                <w:lang w:val="nl-BE"/>
              </w:rPr>
            </w:pPr>
            <w:r w:rsidRPr="0040516D">
              <w:rPr>
                <w:rFonts w:ascii="Calibri" w:hAnsi="Calibri" w:cs="Calibri"/>
                <w:b/>
                <w:bCs/>
                <w:sz w:val="18"/>
                <w:szCs w:val="28"/>
                <w:lang w:val="nl-BE"/>
              </w:rPr>
              <w:t>Operationalisation</w:t>
            </w:r>
          </w:p>
        </w:tc>
        <w:tc>
          <w:tcPr>
            <w:tcW w:w="0" w:type="auto"/>
            <w:vAlign w:val="center"/>
            <w:hideMark/>
          </w:tcPr>
          <w:p w14:paraId="14D4261B" w14:textId="77777777" w:rsidR="0040516D" w:rsidRPr="0040516D" w:rsidRDefault="0040516D" w:rsidP="00405F1D">
            <w:pPr>
              <w:jc w:val="left"/>
              <w:rPr>
                <w:rFonts w:ascii="Calibri" w:hAnsi="Calibri" w:cs="Calibri"/>
                <w:sz w:val="18"/>
                <w:szCs w:val="28"/>
                <w:lang w:val="en-US"/>
              </w:rPr>
            </w:pPr>
            <w:r w:rsidRPr="0040516D">
              <w:rPr>
                <w:rFonts w:ascii="Calibri" w:hAnsi="Calibri" w:cs="Calibri"/>
                <w:sz w:val="18"/>
                <w:szCs w:val="28"/>
                <w:lang w:val="en-US"/>
              </w:rPr>
              <w:t>Scale and sustain the implemented solution</w:t>
            </w:r>
          </w:p>
        </w:tc>
        <w:tc>
          <w:tcPr>
            <w:tcW w:w="0" w:type="auto"/>
            <w:vAlign w:val="center"/>
            <w:hideMark/>
          </w:tcPr>
          <w:p w14:paraId="29C69E38" w14:textId="77777777" w:rsidR="0040516D" w:rsidRPr="0040516D" w:rsidRDefault="0040516D" w:rsidP="00405F1D">
            <w:pPr>
              <w:jc w:val="left"/>
              <w:rPr>
                <w:rFonts w:ascii="Calibri" w:hAnsi="Calibri" w:cs="Calibri"/>
                <w:sz w:val="18"/>
                <w:szCs w:val="28"/>
                <w:lang w:val="en-US"/>
              </w:rPr>
            </w:pPr>
            <w:r w:rsidRPr="0040516D">
              <w:rPr>
                <w:rFonts w:ascii="Calibri" w:hAnsi="Calibri" w:cs="Calibri"/>
                <w:sz w:val="18"/>
                <w:szCs w:val="28"/>
                <w:lang w:val="en-US"/>
              </w:rPr>
              <w:t xml:space="preserve">Routine operations, service expansion, performance </w:t>
            </w:r>
            <w:proofErr w:type="spellStart"/>
            <w:r w:rsidRPr="0040516D">
              <w:rPr>
                <w:rFonts w:ascii="Calibri" w:hAnsi="Calibri" w:cs="Calibri"/>
                <w:sz w:val="18"/>
                <w:szCs w:val="28"/>
                <w:lang w:val="en-US"/>
              </w:rPr>
              <w:t>optimisation</w:t>
            </w:r>
            <w:proofErr w:type="spellEnd"/>
            <w:r w:rsidRPr="0040516D">
              <w:rPr>
                <w:rFonts w:ascii="Calibri" w:hAnsi="Calibri" w:cs="Calibri"/>
                <w:sz w:val="18"/>
                <w:szCs w:val="28"/>
                <w:lang w:val="en-US"/>
              </w:rPr>
              <w:t>, ecosystem adoption, integration into long-term planning</w:t>
            </w:r>
          </w:p>
        </w:tc>
      </w:tr>
    </w:tbl>
    <w:p w14:paraId="69A8DB7A" w14:textId="77777777" w:rsidR="0040516D" w:rsidRPr="0040516D" w:rsidRDefault="0040516D" w:rsidP="0040516D">
      <w:pPr>
        <w:rPr>
          <w:rFonts w:ascii="Calibri" w:hAnsi="Calibri" w:cs="Calibri"/>
          <w:lang w:val="en-US"/>
        </w:rPr>
      </w:pPr>
    </w:p>
    <w:p w14:paraId="0DF8D3DB" w14:textId="77777777" w:rsidR="0040516D" w:rsidRPr="0040516D" w:rsidRDefault="0040516D" w:rsidP="0040516D">
      <w:pPr>
        <w:rPr>
          <w:rFonts w:ascii="Calibri" w:hAnsi="Calibri" w:cs="Calibri"/>
          <w:lang w:val="en-US"/>
        </w:rPr>
      </w:pPr>
      <w:r w:rsidRPr="0040516D">
        <w:rPr>
          <w:rFonts w:ascii="Calibri" w:hAnsi="Calibri" w:cs="Calibri"/>
          <w:lang w:val="en-US"/>
        </w:rPr>
        <w:t xml:space="preserve">To facilitate comparison across recommendations, implementation timelines were </w:t>
      </w:r>
      <w:proofErr w:type="spellStart"/>
      <w:r w:rsidRPr="0040516D">
        <w:rPr>
          <w:rFonts w:ascii="Calibri" w:hAnsi="Calibri" w:cs="Calibri"/>
          <w:lang w:val="en-US"/>
        </w:rPr>
        <w:t>categorised</w:t>
      </w:r>
      <w:proofErr w:type="spellEnd"/>
      <w:r w:rsidRPr="0040516D">
        <w:rPr>
          <w:rFonts w:ascii="Calibri" w:hAnsi="Calibri" w:cs="Calibri"/>
          <w:lang w:val="en-US"/>
        </w:rPr>
        <w:t xml:space="preserve"> into three indicative profiles reflecting the expected duration and scale of implementation.</w:t>
      </w:r>
    </w:p>
    <w:p w14:paraId="1DE427B1" w14:textId="77777777" w:rsidR="0040516D" w:rsidRPr="0040516D" w:rsidRDefault="0040516D" w:rsidP="0040516D">
      <w:pPr>
        <w:pStyle w:val="bullet10"/>
        <w:ind w:left="717"/>
        <w:rPr>
          <w:rFonts w:ascii="Calibri" w:hAnsi="Calibri" w:cs="Calibri"/>
          <w:lang w:val="en-US"/>
        </w:rPr>
      </w:pPr>
      <w:r w:rsidRPr="0040516D">
        <w:rPr>
          <w:rFonts w:ascii="Calibri" w:hAnsi="Calibri" w:cs="Calibri"/>
          <w:b/>
          <w:bCs/>
          <w:lang w:val="en-US"/>
        </w:rPr>
        <w:t>Short-term (1-3 years):</w:t>
      </w:r>
      <w:r w:rsidRPr="0040516D">
        <w:rPr>
          <w:rFonts w:ascii="Calibri" w:hAnsi="Calibri" w:cs="Calibri"/>
          <w:lang w:val="en-US"/>
        </w:rPr>
        <w:t xml:space="preserve"> governance measures, studies, regulatory actions, coordination mechanisms and other relatively quick-to-deploy initiatives.</w:t>
      </w:r>
    </w:p>
    <w:p w14:paraId="54D36E71" w14:textId="77777777" w:rsidR="0040516D" w:rsidRPr="0040516D" w:rsidRDefault="0040516D" w:rsidP="0040516D">
      <w:pPr>
        <w:pStyle w:val="bullet10"/>
        <w:ind w:left="717"/>
        <w:rPr>
          <w:rFonts w:ascii="Calibri" w:hAnsi="Calibri" w:cs="Calibri"/>
          <w:lang w:val="en-US"/>
        </w:rPr>
      </w:pPr>
      <w:r w:rsidRPr="0040516D">
        <w:rPr>
          <w:rFonts w:ascii="Calibri" w:hAnsi="Calibri" w:cs="Calibri"/>
          <w:b/>
          <w:bCs/>
          <w:lang w:val="en-US"/>
        </w:rPr>
        <w:t>Medium-term (3-7 years):</w:t>
      </w:r>
      <w:r w:rsidRPr="0040516D">
        <w:rPr>
          <w:rFonts w:ascii="Calibri" w:hAnsi="Calibri" w:cs="Calibri"/>
          <w:lang w:val="en-US"/>
        </w:rPr>
        <w:t xml:space="preserve"> infrastructure upgrades, technology development and qualification, and </w:t>
      </w:r>
      <w:proofErr w:type="spellStart"/>
      <w:r w:rsidRPr="0040516D">
        <w:rPr>
          <w:rFonts w:ascii="Calibri" w:hAnsi="Calibri" w:cs="Calibri"/>
          <w:lang w:val="en-US"/>
        </w:rPr>
        <w:t>programme</w:t>
      </w:r>
      <w:proofErr w:type="spellEnd"/>
      <w:r w:rsidRPr="0040516D">
        <w:rPr>
          <w:rFonts w:ascii="Calibri" w:hAnsi="Calibri" w:cs="Calibri"/>
          <w:lang w:val="en-US"/>
        </w:rPr>
        <w:t xml:space="preserve"> deployment activities.</w:t>
      </w:r>
    </w:p>
    <w:p w14:paraId="6A4E6578" w14:textId="27F5EA39" w:rsidR="00B828BF" w:rsidRPr="00EC4BA5" w:rsidRDefault="0040516D" w:rsidP="00B828BF">
      <w:pPr>
        <w:pStyle w:val="bullet10"/>
        <w:ind w:left="717"/>
        <w:rPr>
          <w:rFonts w:ascii="Calibri" w:hAnsi="Calibri" w:cs="Calibri"/>
          <w:lang w:val="en-US"/>
        </w:rPr>
      </w:pPr>
      <w:r w:rsidRPr="0040516D">
        <w:rPr>
          <w:rFonts w:ascii="Calibri" w:hAnsi="Calibri" w:cs="Calibri"/>
          <w:b/>
          <w:bCs/>
          <w:lang w:val="en-US"/>
        </w:rPr>
        <w:t>Long-term (7-10+ years):</w:t>
      </w:r>
      <w:r w:rsidRPr="0040516D">
        <w:rPr>
          <w:rFonts w:ascii="Calibri" w:hAnsi="Calibri" w:cs="Calibri"/>
          <w:lang w:val="en-US"/>
        </w:rPr>
        <w:t xml:space="preserve"> major infrastructure investments, industrial transformation initiatives, and ecosystem-scale capacity expansion </w:t>
      </w:r>
      <w:proofErr w:type="spellStart"/>
      <w:r w:rsidRPr="0040516D">
        <w:rPr>
          <w:rFonts w:ascii="Calibri" w:hAnsi="Calibri" w:cs="Calibri"/>
          <w:lang w:val="en-US"/>
        </w:rPr>
        <w:t>programmes</w:t>
      </w:r>
      <w:proofErr w:type="spellEnd"/>
      <w:r w:rsidRPr="0040516D">
        <w:rPr>
          <w:rFonts w:ascii="Calibri" w:hAnsi="Calibri" w:cs="Calibri"/>
          <w:lang w:val="en-US"/>
        </w:rPr>
        <w:t>.</w:t>
      </w:r>
    </w:p>
    <w:p w14:paraId="2F0E93CC" w14:textId="64FD3346" w:rsidR="0040516D" w:rsidRPr="0040516D" w:rsidRDefault="0040516D" w:rsidP="0040516D">
      <w:pPr>
        <w:pStyle w:val="EYHeading3"/>
        <w:numPr>
          <w:ilvl w:val="2"/>
          <w:numId w:val="0"/>
        </w:numPr>
        <w:ind w:left="1084" w:hanging="1080"/>
        <w:rPr>
          <w:rFonts w:cs="Calibri"/>
        </w:rPr>
      </w:pPr>
      <w:r>
        <w:rPr>
          <w:rFonts w:cs="Calibri"/>
        </w:rPr>
        <w:t>Roadmap Example</w:t>
      </w:r>
    </w:p>
    <w:p w14:paraId="58F0FC1E" w14:textId="77777777" w:rsidR="0040516D" w:rsidRPr="0040516D" w:rsidRDefault="0040516D" w:rsidP="0040516D">
      <w:pPr>
        <w:rPr>
          <w:rFonts w:ascii="Calibri" w:hAnsi="Calibri" w:cs="Calibri"/>
          <w:b/>
          <w:bCs/>
          <w:lang w:val="en-US"/>
        </w:rPr>
      </w:pPr>
      <w:r w:rsidRPr="0040516D">
        <w:rPr>
          <w:rFonts w:ascii="Calibri" w:hAnsi="Calibri" w:cs="Calibri"/>
          <w:b/>
          <w:bCs/>
          <w:lang w:val="en-US"/>
        </w:rPr>
        <w:t>REC-01 — European Access-to-Space Coordination Mechanism (EATSCM)</w:t>
      </w:r>
    </w:p>
    <w:p w14:paraId="3004FD77" w14:textId="77777777" w:rsidR="0040516D" w:rsidRPr="0040516D" w:rsidRDefault="0040516D" w:rsidP="0040516D">
      <w:pPr>
        <w:rPr>
          <w:rFonts w:ascii="Calibri" w:hAnsi="Calibri" w:cs="Calibri"/>
          <w:b/>
          <w:bCs/>
          <w:lang w:val="en-US"/>
        </w:rPr>
      </w:pPr>
      <w:r w:rsidRPr="0040516D">
        <w:rPr>
          <w:rFonts w:ascii="Calibri" w:hAnsi="Calibri" w:cs="Calibri"/>
          <w:b/>
          <w:bCs/>
          <w:lang w:val="en-US"/>
        </w:rPr>
        <w:t xml:space="preserve">Purpose: </w:t>
      </w:r>
      <w:r w:rsidRPr="0040516D">
        <w:rPr>
          <w:rFonts w:ascii="Calibri" w:hAnsi="Calibri" w:cs="Calibri"/>
          <w:lang w:val="en-US"/>
        </w:rPr>
        <w:t>Permanent DG DEFIS-hosted, ESA-co-led coordination layer covering rolling business plan, demand clearing house, spaceport portfolio strategy, asset register and multi-site operator interface.</w:t>
      </w:r>
    </w:p>
    <w:p w14:paraId="4A7C8DA7" w14:textId="77777777" w:rsidR="0040516D" w:rsidRPr="0040516D" w:rsidRDefault="0040516D" w:rsidP="0040516D">
      <w:pPr>
        <w:rPr>
          <w:rFonts w:ascii="Calibri" w:hAnsi="Calibri" w:cs="Calibri"/>
          <w:b/>
          <w:bCs/>
          <w:lang w:val="nl-BE"/>
        </w:rPr>
      </w:pPr>
      <w:r w:rsidRPr="0040516D">
        <w:rPr>
          <w:rFonts w:ascii="Calibri" w:hAnsi="Calibri" w:cs="Calibri"/>
          <w:b/>
          <w:bCs/>
          <w:lang w:val="nl-BE"/>
        </w:rPr>
        <w:t>Feasibility MCA</w:t>
      </w:r>
    </w:p>
    <w:tbl>
      <w:tblPr>
        <w:tblStyle w:val="CV2"/>
        <w:tblW w:w="3081" w:type="pct"/>
        <w:tblLook w:val="04A0" w:firstRow="1" w:lastRow="0" w:firstColumn="1" w:lastColumn="0" w:noHBand="0" w:noVBand="1"/>
      </w:tblPr>
      <w:tblGrid>
        <w:gridCol w:w="1166"/>
        <w:gridCol w:w="1031"/>
        <w:gridCol w:w="975"/>
        <w:gridCol w:w="1226"/>
        <w:gridCol w:w="1192"/>
      </w:tblGrid>
      <w:tr w:rsidR="00081538" w:rsidRPr="0040516D" w14:paraId="03BA132B" w14:textId="77777777" w:rsidTr="00081538">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1043" w:type="pct"/>
            <w:hideMark/>
          </w:tcPr>
          <w:p w14:paraId="27532E30" w14:textId="77777777" w:rsidR="00081538" w:rsidRPr="0040516D" w:rsidRDefault="00081538" w:rsidP="00CB3433">
            <w:pPr>
              <w:jc w:val="center"/>
              <w:rPr>
                <w:rFonts w:ascii="Calibri" w:hAnsi="Calibri" w:cs="Calibri"/>
                <w:b/>
                <w:sz w:val="18"/>
                <w:szCs w:val="28"/>
                <w:lang w:val="nl-BE"/>
              </w:rPr>
            </w:pPr>
            <w:r w:rsidRPr="0040516D">
              <w:rPr>
                <w:rFonts w:ascii="Calibri" w:hAnsi="Calibri" w:cs="Calibri"/>
                <w:b/>
                <w:sz w:val="18"/>
                <w:szCs w:val="28"/>
                <w:lang w:val="nl-BE"/>
              </w:rPr>
              <w:t>Dimension</w:t>
            </w:r>
          </w:p>
        </w:tc>
        <w:tc>
          <w:tcPr>
            <w:tcW w:w="922" w:type="pct"/>
            <w:hideMark/>
          </w:tcPr>
          <w:p w14:paraId="3D1FBE34" w14:textId="77777777" w:rsidR="00081538" w:rsidRPr="0040516D" w:rsidRDefault="00081538"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Technical</w:t>
            </w:r>
          </w:p>
        </w:tc>
        <w:tc>
          <w:tcPr>
            <w:tcW w:w="872" w:type="pct"/>
            <w:hideMark/>
          </w:tcPr>
          <w:p w14:paraId="7117A1AC" w14:textId="77777777" w:rsidR="00081538" w:rsidRPr="0040516D" w:rsidRDefault="00081538"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Financial</w:t>
            </w:r>
          </w:p>
        </w:tc>
        <w:tc>
          <w:tcPr>
            <w:tcW w:w="1097" w:type="pct"/>
            <w:hideMark/>
          </w:tcPr>
          <w:p w14:paraId="32A22C89" w14:textId="77777777" w:rsidR="00081538" w:rsidRPr="0040516D" w:rsidRDefault="00081538"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Complexity</w:t>
            </w:r>
          </w:p>
        </w:tc>
        <w:tc>
          <w:tcPr>
            <w:tcW w:w="1066" w:type="pct"/>
            <w:hideMark/>
          </w:tcPr>
          <w:p w14:paraId="388C9197" w14:textId="77777777" w:rsidR="00081538" w:rsidRPr="0040516D" w:rsidRDefault="00081538" w:rsidP="00CB34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Weighted</w:t>
            </w:r>
          </w:p>
        </w:tc>
      </w:tr>
      <w:tr w:rsidR="00081538" w:rsidRPr="0040516D" w14:paraId="427A8C54" w14:textId="77777777" w:rsidTr="00081538">
        <w:tc>
          <w:tcPr>
            <w:tcW w:w="1043" w:type="pct"/>
            <w:hideMark/>
          </w:tcPr>
          <w:p w14:paraId="147E0CC6" w14:textId="77777777" w:rsidR="00081538" w:rsidRPr="0040516D" w:rsidRDefault="00081538" w:rsidP="00CB3433">
            <w:pPr>
              <w:jc w:val="center"/>
              <w:rPr>
                <w:rFonts w:ascii="Calibri" w:hAnsi="Calibri" w:cs="Calibri"/>
                <w:b/>
                <w:bCs/>
                <w:sz w:val="18"/>
                <w:szCs w:val="28"/>
                <w:lang w:val="nl-BE"/>
              </w:rPr>
            </w:pPr>
            <w:r w:rsidRPr="0040516D">
              <w:rPr>
                <w:rFonts w:ascii="Calibri" w:hAnsi="Calibri" w:cs="Calibri"/>
                <w:b/>
                <w:bCs/>
                <w:sz w:val="18"/>
                <w:szCs w:val="28"/>
                <w:lang w:val="nl-BE"/>
              </w:rPr>
              <w:t>Score</w:t>
            </w:r>
          </w:p>
        </w:tc>
        <w:tc>
          <w:tcPr>
            <w:tcW w:w="922" w:type="pct"/>
            <w:hideMark/>
          </w:tcPr>
          <w:p w14:paraId="42BCCB97" w14:textId="77777777" w:rsidR="00081538" w:rsidRPr="0040516D" w:rsidRDefault="00081538" w:rsidP="00CB3433">
            <w:pPr>
              <w:jc w:val="center"/>
              <w:rPr>
                <w:rFonts w:ascii="Calibri" w:hAnsi="Calibri" w:cs="Calibri"/>
                <w:sz w:val="18"/>
                <w:szCs w:val="28"/>
                <w:lang w:val="nl-BE"/>
              </w:rPr>
            </w:pPr>
            <w:r w:rsidRPr="0040516D">
              <w:rPr>
                <w:rFonts w:ascii="Calibri" w:hAnsi="Calibri" w:cs="Calibri"/>
                <w:sz w:val="18"/>
                <w:szCs w:val="28"/>
                <w:lang w:val="nl-BE"/>
              </w:rPr>
              <w:t>5</w:t>
            </w:r>
          </w:p>
        </w:tc>
        <w:tc>
          <w:tcPr>
            <w:tcW w:w="872" w:type="pct"/>
            <w:hideMark/>
          </w:tcPr>
          <w:p w14:paraId="3561D06E" w14:textId="77777777" w:rsidR="00081538" w:rsidRPr="0040516D" w:rsidRDefault="00081538" w:rsidP="00CB3433">
            <w:pPr>
              <w:jc w:val="center"/>
              <w:rPr>
                <w:rFonts w:ascii="Calibri" w:hAnsi="Calibri" w:cs="Calibri"/>
                <w:sz w:val="18"/>
                <w:szCs w:val="28"/>
                <w:lang w:val="nl-BE"/>
              </w:rPr>
            </w:pPr>
            <w:r w:rsidRPr="0040516D">
              <w:rPr>
                <w:rFonts w:ascii="Calibri" w:hAnsi="Calibri" w:cs="Calibri"/>
                <w:sz w:val="18"/>
                <w:szCs w:val="28"/>
                <w:lang w:val="nl-BE"/>
              </w:rPr>
              <w:t>5</w:t>
            </w:r>
          </w:p>
        </w:tc>
        <w:tc>
          <w:tcPr>
            <w:tcW w:w="1097" w:type="pct"/>
            <w:hideMark/>
          </w:tcPr>
          <w:p w14:paraId="0485DE50" w14:textId="77777777" w:rsidR="00081538" w:rsidRPr="0040516D" w:rsidRDefault="00081538" w:rsidP="00CB3433">
            <w:pPr>
              <w:jc w:val="center"/>
              <w:rPr>
                <w:rFonts w:ascii="Calibri" w:hAnsi="Calibri" w:cs="Calibri"/>
                <w:sz w:val="18"/>
                <w:szCs w:val="28"/>
                <w:lang w:val="nl-BE"/>
              </w:rPr>
            </w:pPr>
            <w:r w:rsidRPr="0040516D">
              <w:rPr>
                <w:rFonts w:ascii="Calibri" w:hAnsi="Calibri" w:cs="Calibri"/>
                <w:sz w:val="18"/>
                <w:szCs w:val="28"/>
                <w:lang w:val="nl-BE"/>
              </w:rPr>
              <w:t>3</w:t>
            </w:r>
          </w:p>
        </w:tc>
        <w:tc>
          <w:tcPr>
            <w:tcW w:w="1066" w:type="pct"/>
            <w:hideMark/>
          </w:tcPr>
          <w:p w14:paraId="1F0FF6C4" w14:textId="54E05220" w:rsidR="00081538" w:rsidRPr="0040516D" w:rsidRDefault="00081538" w:rsidP="00CB3433">
            <w:pPr>
              <w:jc w:val="center"/>
              <w:rPr>
                <w:rFonts w:ascii="Calibri" w:hAnsi="Calibri" w:cs="Calibri"/>
                <w:b/>
                <w:bCs/>
                <w:sz w:val="18"/>
                <w:szCs w:val="28"/>
                <w:lang w:val="nl-BE"/>
              </w:rPr>
            </w:pPr>
            <w:r w:rsidRPr="0040516D">
              <w:rPr>
                <w:rFonts w:ascii="Calibri" w:hAnsi="Calibri" w:cs="Calibri"/>
                <w:b/>
                <w:bCs/>
                <w:sz w:val="18"/>
                <w:szCs w:val="28"/>
                <w:lang w:val="nl-BE"/>
              </w:rPr>
              <w:t>4.</w:t>
            </w:r>
            <w:r w:rsidR="00DA047D">
              <w:rPr>
                <w:rFonts w:ascii="Calibri" w:hAnsi="Calibri" w:cs="Calibri"/>
                <w:b/>
                <w:bCs/>
                <w:sz w:val="18"/>
                <w:szCs w:val="28"/>
                <w:lang w:val="nl-BE"/>
              </w:rPr>
              <w:t>33</w:t>
            </w:r>
            <w:r w:rsidRPr="0040516D">
              <w:rPr>
                <w:rFonts w:ascii="Calibri" w:hAnsi="Calibri" w:cs="Calibri"/>
                <w:b/>
                <w:bCs/>
                <w:sz w:val="18"/>
                <w:szCs w:val="28"/>
                <w:lang w:val="nl-BE"/>
              </w:rPr>
              <w:t xml:space="preserve"> / High</w:t>
            </w:r>
          </w:p>
        </w:tc>
      </w:tr>
    </w:tbl>
    <w:p w14:paraId="58781D25" w14:textId="77777777" w:rsidR="0040516D" w:rsidRPr="0040516D" w:rsidRDefault="0040516D" w:rsidP="0040516D">
      <w:pPr>
        <w:rPr>
          <w:rFonts w:ascii="Calibri" w:hAnsi="Calibri" w:cs="Calibri"/>
          <w:b/>
          <w:bCs/>
          <w:lang w:val="en-US"/>
        </w:rPr>
      </w:pPr>
    </w:p>
    <w:p w14:paraId="1302F9F9" w14:textId="678CBBFF" w:rsidR="0040516D" w:rsidRPr="0040516D" w:rsidRDefault="0040516D" w:rsidP="0040516D">
      <w:pPr>
        <w:rPr>
          <w:rFonts w:ascii="Calibri" w:hAnsi="Calibri" w:cs="Calibri"/>
          <w:b/>
          <w:bCs/>
          <w:lang w:val="nl-BE"/>
        </w:rPr>
      </w:pPr>
      <w:r w:rsidRPr="0040516D">
        <w:rPr>
          <w:rFonts w:ascii="Calibri" w:hAnsi="Calibri" w:cs="Calibri"/>
          <w:b/>
          <w:bCs/>
          <w:lang w:val="nl-BE"/>
        </w:rPr>
        <w:t xml:space="preserve">Cost Stack </w:t>
      </w:r>
    </w:p>
    <w:tbl>
      <w:tblPr>
        <w:tblStyle w:val="CV2"/>
        <w:tblW w:w="0" w:type="auto"/>
        <w:tblLook w:val="04A0" w:firstRow="1" w:lastRow="0" w:firstColumn="1" w:lastColumn="0" w:noHBand="0" w:noVBand="1"/>
      </w:tblPr>
      <w:tblGrid>
        <w:gridCol w:w="3699"/>
        <w:gridCol w:w="951"/>
        <w:gridCol w:w="1232"/>
        <w:gridCol w:w="3190"/>
      </w:tblGrid>
      <w:tr w:rsidR="0040516D" w:rsidRPr="0040516D" w14:paraId="67969CF4" w14:textId="77777777" w:rsidTr="00CB3433">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743C7DA7" w14:textId="77777777" w:rsidR="0040516D" w:rsidRPr="0040516D" w:rsidRDefault="0040516D" w:rsidP="00CB3433">
            <w:pPr>
              <w:rPr>
                <w:rFonts w:ascii="Calibri" w:hAnsi="Calibri" w:cs="Calibri"/>
                <w:b/>
                <w:sz w:val="18"/>
                <w:szCs w:val="28"/>
                <w:lang w:val="nl-BE"/>
              </w:rPr>
            </w:pPr>
            <w:r w:rsidRPr="0040516D">
              <w:rPr>
                <w:rFonts w:ascii="Calibri" w:hAnsi="Calibri" w:cs="Calibri"/>
                <w:b/>
                <w:sz w:val="18"/>
                <w:szCs w:val="28"/>
                <w:lang w:val="nl-BE"/>
              </w:rPr>
              <w:t>Item</w:t>
            </w:r>
          </w:p>
        </w:tc>
        <w:tc>
          <w:tcPr>
            <w:tcW w:w="0" w:type="auto"/>
            <w:hideMark/>
          </w:tcPr>
          <w:p w14:paraId="4FAD5259"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Range</w:t>
            </w:r>
          </w:p>
        </w:tc>
        <w:tc>
          <w:tcPr>
            <w:tcW w:w="0" w:type="auto"/>
            <w:hideMark/>
          </w:tcPr>
          <w:p w14:paraId="473D02B6"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Type</w:t>
            </w:r>
          </w:p>
        </w:tc>
        <w:tc>
          <w:tcPr>
            <w:tcW w:w="0" w:type="auto"/>
            <w:hideMark/>
          </w:tcPr>
          <w:p w14:paraId="0A9DECEB"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Basis</w:t>
            </w:r>
          </w:p>
        </w:tc>
      </w:tr>
      <w:tr w:rsidR="0040516D" w:rsidRPr="0040516D" w14:paraId="121F4841" w14:textId="77777777" w:rsidTr="00CB3433">
        <w:tc>
          <w:tcPr>
            <w:tcW w:w="0" w:type="auto"/>
            <w:hideMark/>
          </w:tcPr>
          <w:p w14:paraId="18103594"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Setup (legal mandate, data platform, IT security, initial register)</w:t>
            </w:r>
          </w:p>
        </w:tc>
        <w:tc>
          <w:tcPr>
            <w:tcW w:w="0" w:type="auto"/>
            <w:hideMark/>
          </w:tcPr>
          <w:p w14:paraId="40E428AF"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€5 – 8 M</w:t>
            </w:r>
          </w:p>
        </w:tc>
        <w:tc>
          <w:tcPr>
            <w:tcW w:w="0" w:type="auto"/>
            <w:hideMark/>
          </w:tcPr>
          <w:p w14:paraId="0BF9AB14"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CAPEX</w:t>
            </w:r>
          </w:p>
        </w:tc>
        <w:tc>
          <w:tcPr>
            <w:tcW w:w="0" w:type="auto"/>
            <w:hideMark/>
          </w:tcPr>
          <w:p w14:paraId="0424C828"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Task 5.1 prior draft</w:t>
            </w:r>
          </w:p>
        </w:tc>
      </w:tr>
      <w:tr w:rsidR="0040516D" w:rsidRPr="0040516D" w14:paraId="532BD007" w14:textId="77777777" w:rsidTr="00CB3433">
        <w:tc>
          <w:tcPr>
            <w:tcW w:w="0" w:type="auto"/>
            <w:hideMark/>
          </w:tcPr>
          <w:p w14:paraId="55238F0C"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Secretariat (~20 FTE) + steering/working groups</w:t>
            </w:r>
          </w:p>
        </w:tc>
        <w:tc>
          <w:tcPr>
            <w:tcW w:w="0" w:type="auto"/>
            <w:hideMark/>
          </w:tcPr>
          <w:p w14:paraId="5033AA5B"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€3 – 5 M / yr</w:t>
            </w:r>
          </w:p>
        </w:tc>
        <w:tc>
          <w:tcPr>
            <w:tcW w:w="0" w:type="auto"/>
            <w:hideMark/>
          </w:tcPr>
          <w:p w14:paraId="691B4D95"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OPEX</w:t>
            </w:r>
          </w:p>
        </w:tc>
        <w:tc>
          <w:tcPr>
            <w:tcW w:w="0" w:type="auto"/>
            <w:hideMark/>
          </w:tcPr>
          <w:p w14:paraId="577C35E1"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Task 5.1 prior draft</w:t>
            </w:r>
          </w:p>
        </w:tc>
      </w:tr>
      <w:tr w:rsidR="0040516D" w:rsidRPr="003D5868" w14:paraId="2295B534" w14:textId="77777777" w:rsidTr="00CB3433">
        <w:tc>
          <w:tcPr>
            <w:tcW w:w="0" w:type="auto"/>
            <w:hideMark/>
          </w:tcPr>
          <w:p w14:paraId="52D88DD5"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Annual demand-clearing studies, portfolio analysis, external expertise</w:t>
            </w:r>
          </w:p>
        </w:tc>
        <w:tc>
          <w:tcPr>
            <w:tcW w:w="0" w:type="auto"/>
            <w:hideMark/>
          </w:tcPr>
          <w:p w14:paraId="58C616CB"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€1 – 2 M / yr</w:t>
            </w:r>
          </w:p>
        </w:tc>
        <w:tc>
          <w:tcPr>
            <w:tcW w:w="0" w:type="auto"/>
            <w:hideMark/>
          </w:tcPr>
          <w:p w14:paraId="42655199"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OPEX / Prog. mgmt</w:t>
            </w:r>
          </w:p>
        </w:tc>
        <w:tc>
          <w:tcPr>
            <w:tcW w:w="0" w:type="auto"/>
            <w:hideMark/>
          </w:tcPr>
          <w:p w14:paraId="43F82AFB" w14:textId="77777777" w:rsidR="0040516D" w:rsidRPr="0040516D" w:rsidRDefault="0040516D" w:rsidP="00CB3433">
            <w:pPr>
              <w:rPr>
                <w:rFonts w:ascii="Calibri" w:hAnsi="Calibri" w:cs="Calibri"/>
                <w:b/>
                <w:bCs/>
                <w:sz w:val="18"/>
                <w:szCs w:val="28"/>
                <w:lang w:val="fr-BE"/>
              </w:rPr>
            </w:pPr>
            <w:r w:rsidRPr="0040516D">
              <w:rPr>
                <w:rFonts w:ascii="Calibri" w:hAnsi="Calibri" w:cs="Calibri"/>
                <w:b/>
                <w:bCs/>
                <w:sz w:val="18"/>
                <w:szCs w:val="28"/>
                <w:lang w:val="fr-BE"/>
              </w:rPr>
              <w:t xml:space="preserve">Comparable EU coordination bodies (EU SST, EU Chips </w:t>
            </w:r>
            <w:proofErr w:type="spellStart"/>
            <w:r w:rsidRPr="0040516D">
              <w:rPr>
                <w:rFonts w:ascii="Calibri" w:hAnsi="Calibri" w:cs="Calibri"/>
                <w:b/>
                <w:bCs/>
                <w:sz w:val="18"/>
                <w:szCs w:val="28"/>
                <w:lang w:val="fr-BE"/>
              </w:rPr>
              <w:t>Board</w:t>
            </w:r>
            <w:proofErr w:type="spellEnd"/>
            <w:r w:rsidRPr="0040516D">
              <w:rPr>
                <w:rFonts w:ascii="Calibri" w:hAnsi="Calibri" w:cs="Calibri"/>
                <w:b/>
                <w:bCs/>
                <w:sz w:val="18"/>
                <w:szCs w:val="28"/>
                <w:lang w:val="fr-BE"/>
              </w:rPr>
              <w:t>)</w:t>
            </w:r>
          </w:p>
        </w:tc>
      </w:tr>
      <w:tr w:rsidR="0040516D" w:rsidRPr="0040516D" w14:paraId="318D5355" w14:textId="77777777" w:rsidTr="00CB3433">
        <w:tc>
          <w:tcPr>
            <w:tcW w:w="0" w:type="auto"/>
            <w:hideMark/>
          </w:tcPr>
          <w:p w14:paraId="64555372"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Total public 2026–2035</w:t>
            </w:r>
          </w:p>
        </w:tc>
        <w:tc>
          <w:tcPr>
            <w:tcW w:w="0" w:type="auto"/>
            <w:hideMark/>
          </w:tcPr>
          <w:p w14:paraId="386F2829"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€30 – 60 M</w:t>
            </w:r>
          </w:p>
        </w:tc>
        <w:tc>
          <w:tcPr>
            <w:tcW w:w="0" w:type="auto"/>
            <w:hideMark/>
          </w:tcPr>
          <w:p w14:paraId="1B648E61" w14:textId="77777777" w:rsidR="0040516D" w:rsidRPr="0040516D" w:rsidRDefault="0040516D" w:rsidP="00CB3433">
            <w:pPr>
              <w:rPr>
                <w:rFonts w:ascii="Calibri" w:hAnsi="Calibri" w:cs="Calibri"/>
                <w:b/>
                <w:bCs/>
                <w:sz w:val="18"/>
                <w:szCs w:val="28"/>
                <w:lang w:val="nl-BE"/>
              </w:rPr>
            </w:pPr>
          </w:p>
        </w:tc>
        <w:tc>
          <w:tcPr>
            <w:tcW w:w="0" w:type="auto"/>
            <w:hideMark/>
          </w:tcPr>
          <w:p w14:paraId="7BB6DEC6" w14:textId="77777777" w:rsidR="0040516D" w:rsidRPr="0040516D" w:rsidRDefault="0040516D" w:rsidP="00CB3433">
            <w:pPr>
              <w:rPr>
                <w:rFonts w:ascii="Calibri" w:hAnsi="Calibri" w:cs="Calibri"/>
                <w:b/>
                <w:bCs/>
                <w:sz w:val="18"/>
                <w:szCs w:val="28"/>
                <w:lang w:val="nl-BE"/>
              </w:rPr>
            </w:pPr>
          </w:p>
        </w:tc>
      </w:tr>
    </w:tbl>
    <w:p w14:paraId="15C2B208" w14:textId="77777777" w:rsidR="0040516D" w:rsidRPr="0040516D" w:rsidRDefault="0040516D" w:rsidP="0040516D">
      <w:pPr>
        <w:rPr>
          <w:rFonts w:ascii="Calibri" w:hAnsi="Calibri" w:cs="Calibri"/>
          <w:b/>
          <w:bCs/>
          <w:lang w:val="nl-BE"/>
        </w:rPr>
      </w:pPr>
    </w:p>
    <w:p w14:paraId="6934A1B0" w14:textId="77777777" w:rsidR="0040516D" w:rsidRPr="0040516D" w:rsidRDefault="0040516D" w:rsidP="0040516D">
      <w:pPr>
        <w:rPr>
          <w:rFonts w:ascii="Calibri" w:hAnsi="Calibri" w:cs="Calibri"/>
          <w:b/>
          <w:bCs/>
          <w:lang w:val="nl-BE"/>
        </w:rPr>
      </w:pPr>
      <w:r w:rsidRPr="0040516D">
        <w:rPr>
          <w:rFonts w:ascii="Calibri" w:hAnsi="Calibri" w:cs="Calibri"/>
          <w:b/>
          <w:bCs/>
          <w:lang w:val="nl-BE"/>
        </w:rPr>
        <w:lastRenderedPageBreak/>
        <w:t>Timeline</w:t>
      </w:r>
    </w:p>
    <w:tbl>
      <w:tblPr>
        <w:tblStyle w:val="CV2"/>
        <w:tblW w:w="5000" w:type="pct"/>
        <w:tblLook w:val="04A0" w:firstRow="1" w:lastRow="0" w:firstColumn="1" w:lastColumn="0" w:noHBand="0" w:noVBand="1"/>
      </w:tblPr>
      <w:tblGrid>
        <w:gridCol w:w="1616"/>
        <w:gridCol w:w="1016"/>
        <w:gridCol w:w="6440"/>
      </w:tblGrid>
      <w:tr w:rsidR="0040516D" w:rsidRPr="0040516D" w14:paraId="12B7F2F2" w14:textId="77777777" w:rsidTr="00CB3433">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881" w:type="pct"/>
            <w:hideMark/>
          </w:tcPr>
          <w:p w14:paraId="232BD367" w14:textId="77777777" w:rsidR="0040516D" w:rsidRPr="0040516D" w:rsidRDefault="0040516D" w:rsidP="00CB3433">
            <w:pPr>
              <w:rPr>
                <w:rFonts w:ascii="Calibri" w:hAnsi="Calibri" w:cs="Calibri"/>
                <w:b/>
                <w:sz w:val="18"/>
                <w:szCs w:val="28"/>
                <w:lang w:val="nl-BE"/>
              </w:rPr>
            </w:pPr>
            <w:r w:rsidRPr="0040516D">
              <w:rPr>
                <w:rFonts w:ascii="Calibri" w:hAnsi="Calibri" w:cs="Calibri"/>
                <w:b/>
                <w:sz w:val="18"/>
                <w:szCs w:val="28"/>
                <w:lang w:val="nl-BE"/>
              </w:rPr>
              <w:t>Phase</w:t>
            </w:r>
          </w:p>
        </w:tc>
        <w:tc>
          <w:tcPr>
            <w:tcW w:w="565" w:type="pct"/>
            <w:hideMark/>
          </w:tcPr>
          <w:p w14:paraId="6359D08F"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Period</w:t>
            </w:r>
          </w:p>
        </w:tc>
        <w:tc>
          <w:tcPr>
            <w:tcW w:w="3555" w:type="pct"/>
            <w:hideMark/>
          </w:tcPr>
          <w:p w14:paraId="07A2FC5B" w14:textId="77777777" w:rsidR="0040516D" w:rsidRPr="0040516D" w:rsidRDefault="0040516D" w:rsidP="00CB3433">
            <w:pPr>
              <w:cnfStyle w:val="100000000000" w:firstRow="1" w:lastRow="0" w:firstColumn="0" w:lastColumn="0" w:oddVBand="0" w:evenVBand="0" w:oddHBand="0" w:evenHBand="0" w:firstRowFirstColumn="0" w:firstRowLastColumn="0" w:lastRowFirstColumn="0" w:lastRowLastColumn="0"/>
              <w:rPr>
                <w:rFonts w:ascii="Calibri" w:hAnsi="Calibri" w:cs="Calibri"/>
                <w:b/>
                <w:sz w:val="18"/>
                <w:szCs w:val="28"/>
                <w:lang w:val="nl-BE"/>
              </w:rPr>
            </w:pPr>
            <w:r w:rsidRPr="0040516D">
              <w:rPr>
                <w:rFonts w:ascii="Calibri" w:hAnsi="Calibri" w:cs="Calibri"/>
                <w:b/>
                <w:sz w:val="18"/>
                <w:szCs w:val="28"/>
                <w:lang w:val="nl-BE"/>
              </w:rPr>
              <w:t>Key milestones</w:t>
            </w:r>
          </w:p>
        </w:tc>
      </w:tr>
      <w:tr w:rsidR="0040516D" w:rsidRPr="0040516D" w14:paraId="7DD19D5A" w14:textId="77777777" w:rsidTr="00CB3433">
        <w:tc>
          <w:tcPr>
            <w:tcW w:w="881" w:type="pct"/>
            <w:hideMark/>
          </w:tcPr>
          <w:p w14:paraId="35EFF71F"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Preparation</w:t>
            </w:r>
          </w:p>
        </w:tc>
        <w:tc>
          <w:tcPr>
            <w:tcW w:w="565" w:type="pct"/>
            <w:hideMark/>
          </w:tcPr>
          <w:p w14:paraId="51E8257F" w14:textId="6BE77F2B"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2026–202</w:t>
            </w:r>
            <w:r w:rsidR="00616CA6">
              <w:rPr>
                <w:rFonts w:ascii="Calibri" w:hAnsi="Calibri" w:cs="Calibri"/>
                <w:b/>
                <w:bCs/>
                <w:sz w:val="18"/>
                <w:szCs w:val="28"/>
                <w:lang w:val="nl-BE"/>
              </w:rPr>
              <w:t>8</w:t>
            </w:r>
          </w:p>
        </w:tc>
        <w:tc>
          <w:tcPr>
            <w:tcW w:w="3555" w:type="pct"/>
            <w:hideMark/>
          </w:tcPr>
          <w:p w14:paraId="51F34CAE"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Mandate, secretariat set-up, first demand-clearing exercise</w:t>
            </w:r>
          </w:p>
        </w:tc>
      </w:tr>
      <w:tr w:rsidR="0040516D" w:rsidRPr="0040516D" w14:paraId="7936B411" w14:textId="77777777" w:rsidTr="00CB3433">
        <w:tc>
          <w:tcPr>
            <w:tcW w:w="881" w:type="pct"/>
            <w:hideMark/>
          </w:tcPr>
          <w:p w14:paraId="6D8E8658"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Implementation</w:t>
            </w:r>
          </w:p>
        </w:tc>
        <w:tc>
          <w:tcPr>
            <w:tcW w:w="565" w:type="pct"/>
            <w:hideMark/>
          </w:tcPr>
          <w:p w14:paraId="0FC4D987"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2028–2030</w:t>
            </w:r>
          </w:p>
        </w:tc>
        <w:tc>
          <w:tcPr>
            <w:tcW w:w="3555" w:type="pct"/>
            <w:hideMark/>
          </w:tcPr>
          <w:p w14:paraId="0DD9D7C1"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First rolling business plan, portfolio strategy alignment with ELC and MFF 2028–2034</w:t>
            </w:r>
          </w:p>
        </w:tc>
      </w:tr>
      <w:tr w:rsidR="0040516D" w:rsidRPr="0040516D" w14:paraId="0F129DC4" w14:textId="77777777" w:rsidTr="00CB3433">
        <w:tc>
          <w:tcPr>
            <w:tcW w:w="881" w:type="pct"/>
            <w:hideMark/>
          </w:tcPr>
          <w:p w14:paraId="42A6EFC7"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Operationalisation</w:t>
            </w:r>
          </w:p>
        </w:tc>
        <w:tc>
          <w:tcPr>
            <w:tcW w:w="565" w:type="pct"/>
            <w:hideMark/>
          </w:tcPr>
          <w:p w14:paraId="19498C06" w14:textId="77777777" w:rsidR="0040516D" w:rsidRPr="0040516D" w:rsidRDefault="0040516D" w:rsidP="00CB3433">
            <w:pPr>
              <w:rPr>
                <w:rFonts w:ascii="Calibri" w:hAnsi="Calibri" w:cs="Calibri"/>
                <w:b/>
                <w:bCs/>
                <w:sz w:val="18"/>
                <w:szCs w:val="28"/>
                <w:lang w:val="nl-BE"/>
              </w:rPr>
            </w:pPr>
            <w:r w:rsidRPr="0040516D">
              <w:rPr>
                <w:rFonts w:ascii="Calibri" w:hAnsi="Calibri" w:cs="Calibri"/>
                <w:b/>
                <w:bCs/>
                <w:sz w:val="18"/>
                <w:szCs w:val="28"/>
                <w:lang w:val="nl-BE"/>
              </w:rPr>
              <w:t>2030–2035</w:t>
            </w:r>
          </w:p>
        </w:tc>
        <w:tc>
          <w:tcPr>
            <w:tcW w:w="3555" w:type="pct"/>
            <w:hideMark/>
          </w:tcPr>
          <w:p w14:paraId="358D76C8" w14:textId="77777777" w:rsidR="0040516D" w:rsidRPr="0040516D" w:rsidRDefault="0040516D" w:rsidP="00CB3433">
            <w:pPr>
              <w:rPr>
                <w:rFonts w:ascii="Calibri" w:hAnsi="Calibri" w:cs="Calibri"/>
                <w:b/>
                <w:bCs/>
                <w:sz w:val="18"/>
                <w:szCs w:val="28"/>
                <w:lang w:val="en-US"/>
              </w:rPr>
            </w:pPr>
            <w:r w:rsidRPr="0040516D">
              <w:rPr>
                <w:rFonts w:ascii="Calibri" w:hAnsi="Calibri" w:cs="Calibri"/>
                <w:b/>
                <w:bCs/>
                <w:sz w:val="18"/>
                <w:szCs w:val="28"/>
                <w:lang w:val="en-US"/>
              </w:rPr>
              <w:t>Standing coordination layer supporting cadence scale-up</w:t>
            </w:r>
          </w:p>
        </w:tc>
      </w:tr>
    </w:tbl>
    <w:p w14:paraId="583B2A24" w14:textId="77777777" w:rsidR="0040516D" w:rsidRPr="0040516D" w:rsidRDefault="0040516D" w:rsidP="0040516D">
      <w:pPr>
        <w:rPr>
          <w:rFonts w:ascii="Calibri" w:hAnsi="Calibri" w:cs="Calibri"/>
          <w:b/>
          <w:bCs/>
          <w:lang w:val="en-US"/>
        </w:rPr>
      </w:pPr>
    </w:p>
    <w:p w14:paraId="7C1551D3" w14:textId="77777777" w:rsidR="0040516D" w:rsidRPr="0040516D" w:rsidRDefault="0040516D" w:rsidP="00B828BF">
      <w:pPr>
        <w:rPr>
          <w:rFonts w:ascii="Calibri" w:hAnsi="Calibri" w:cs="Calibri"/>
          <w:lang w:val="en-US"/>
        </w:rPr>
      </w:pPr>
    </w:p>
    <w:sectPr w:rsidR="0040516D" w:rsidRPr="0040516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84A23" w14:textId="77777777" w:rsidR="00535803" w:rsidRDefault="00535803" w:rsidP="0096415D">
      <w:pPr>
        <w:spacing w:after="0"/>
      </w:pPr>
      <w:r>
        <w:separator/>
      </w:r>
    </w:p>
  </w:endnote>
  <w:endnote w:type="continuationSeparator" w:id="0">
    <w:p w14:paraId="74942A6C" w14:textId="77777777" w:rsidR="00535803" w:rsidRDefault="00535803" w:rsidP="009641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YInterstate Regular">
    <w:altName w:val="Corbel"/>
    <w:panose1 w:val="02000503020000020004"/>
    <w:charset w:val="00"/>
    <w:family w:val="auto"/>
    <w:pitch w:val="variable"/>
    <w:sig w:usb0="800002AF" w:usb1="5000204A" w:usb2="00000000" w:usb3="00000000" w:csb0="0000009F" w:csb1="00000000"/>
  </w:font>
  <w:font w:name="@SimSun-ExtG">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5338E" w14:textId="77777777" w:rsidR="00535803" w:rsidRDefault="00535803" w:rsidP="0096415D">
      <w:pPr>
        <w:spacing w:after="0"/>
      </w:pPr>
      <w:r>
        <w:separator/>
      </w:r>
    </w:p>
  </w:footnote>
  <w:footnote w:type="continuationSeparator" w:id="0">
    <w:p w14:paraId="572AB2F2" w14:textId="77777777" w:rsidR="00535803" w:rsidRDefault="00535803" w:rsidP="0096415D">
      <w:pPr>
        <w:spacing w:after="0"/>
      </w:pPr>
      <w:r>
        <w:continuationSeparator/>
      </w:r>
    </w:p>
  </w:footnote>
  <w:footnote w:id="1">
    <w:p w14:paraId="3E926019" w14:textId="44BE2E99" w:rsidR="0096415D" w:rsidRPr="002D40C8" w:rsidRDefault="0096415D">
      <w:pPr>
        <w:pStyle w:val="FootnoteText"/>
        <w:rPr>
          <w:rFonts w:ascii="Calibri" w:hAnsi="Calibri" w:cs="Calibri"/>
          <w:sz w:val="18"/>
          <w:szCs w:val="18"/>
          <w:lang w:val="en-US"/>
        </w:rPr>
      </w:pPr>
      <w:r w:rsidRPr="002D40C8">
        <w:rPr>
          <w:rStyle w:val="FootnoteReference"/>
          <w:rFonts w:ascii="Calibri" w:hAnsi="Calibri" w:cs="Calibri"/>
          <w:sz w:val="18"/>
          <w:szCs w:val="18"/>
        </w:rPr>
        <w:footnoteRef/>
      </w:r>
      <w:r w:rsidRPr="002D40C8">
        <w:rPr>
          <w:rFonts w:ascii="Calibri" w:hAnsi="Calibri" w:cs="Calibri"/>
          <w:sz w:val="18"/>
          <w:szCs w:val="18"/>
        </w:rPr>
        <w:t xml:space="preserve"> </w:t>
      </w:r>
      <w:r w:rsidR="002D40C8" w:rsidRPr="002D40C8">
        <w:rPr>
          <w:rFonts w:ascii="Calibri" w:hAnsi="Calibri" w:cs="Calibri"/>
          <w:sz w:val="18"/>
          <w:szCs w:val="18"/>
        </w:rPr>
        <w:t>Enrico Letta, Much more than a market, April 2024, including sections on financing strategic goals and the Single Market and space as a lever for strategic autonomy.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E259F"/>
    <w:multiLevelType w:val="multilevel"/>
    <w:tmpl w:val="F87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03C63"/>
    <w:multiLevelType w:val="hybridMultilevel"/>
    <w:tmpl w:val="57F2310E"/>
    <w:lvl w:ilvl="0" w:tplc="D3BEB172">
      <w:start w:val="1"/>
      <w:numFmt w:val="bullet"/>
      <w:pStyle w:val="Bullet1"/>
      <w:lvlText w:val="►"/>
      <w:lvlJc w:val="left"/>
      <w:pPr>
        <w:ind w:left="360" w:hanging="360"/>
      </w:pPr>
      <w:rPr>
        <w:rFonts w:ascii="Arial" w:hAnsi="Arial" w:hint="default"/>
        <w:b w:val="0"/>
        <w:i w:val="0"/>
        <w:color w:val="FFCC00"/>
        <w:sz w:val="16"/>
        <w:szCs w:val="16"/>
        <w:u w:color="FFC000"/>
        <w:lang w:val="en-US"/>
      </w:rPr>
    </w:lvl>
    <w:lvl w:ilvl="1" w:tplc="1BB2BD60">
      <w:start w:val="1"/>
      <w:numFmt w:val="bullet"/>
      <w:pStyle w:val="Bullet2"/>
      <w:lvlText w:val="o"/>
      <w:lvlJc w:val="left"/>
      <w:pPr>
        <w:ind w:left="1080" w:hanging="360"/>
      </w:pPr>
      <w:rPr>
        <w:rFonts w:ascii="Courier New" w:hAnsi="Courier New" w:cs="Courier New" w:hint="default"/>
      </w:rPr>
    </w:lvl>
    <w:lvl w:ilvl="2" w:tplc="3CE0C47E">
      <w:start w:val="1"/>
      <w:numFmt w:val="bullet"/>
      <w:pStyle w:val="Bullet3"/>
      <w:lvlText w:val=""/>
      <w:lvlJc w:val="left"/>
      <w:pPr>
        <w:ind w:left="1800" w:hanging="360"/>
      </w:pPr>
      <w:rPr>
        <w:rFonts w:ascii="Wingdings" w:hAnsi="Wingdings" w:hint="default"/>
      </w:rPr>
    </w:lvl>
    <w:lvl w:ilvl="3" w:tplc="7E4E13E2" w:tentative="1">
      <w:start w:val="1"/>
      <w:numFmt w:val="bullet"/>
      <w:lvlText w:val=""/>
      <w:lvlJc w:val="left"/>
      <w:pPr>
        <w:ind w:left="2520" w:hanging="360"/>
      </w:pPr>
      <w:rPr>
        <w:rFonts w:ascii="Symbol" w:hAnsi="Symbol" w:hint="default"/>
      </w:rPr>
    </w:lvl>
    <w:lvl w:ilvl="4" w:tplc="3B4883C4" w:tentative="1">
      <w:start w:val="1"/>
      <w:numFmt w:val="bullet"/>
      <w:lvlText w:val="o"/>
      <w:lvlJc w:val="left"/>
      <w:pPr>
        <w:ind w:left="3240" w:hanging="360"/>
      </w:pPr>
      <w:rPr>
        <w:rFonts w:ascii="Courier New" w:hAnsi="Courier New" w:cs="Courier New" w:hint="default"/>
      </w:rPr>
    </w:lvl>
    <w:lvl w:ilvl="5" w:tplc="85847E7C" w:tentative="1">
      <w:start w:val="1"/>
      <w:numFmt w:val="bullet"/>
      <w:lvlText w:val=""/>
      <w:lvlJc w:val="left"/>
      <w:pPr>
        <w:ind w:left="3960" w:hanging="360"/>
      </w:pPr>
      <w:rPr>
        <w:rFonts w:ascii="Wingdings" w:hAnsi="Wingdings" w:hint="default"/>
      </w:rPr>
    </w:lvl>
    <w:lvl w:ilvl="6" w:tplc="CD025B9E" w:tentative="1">
      <w:start w:val="1"/>
      <w:numFmt w:val="bullet"/>
      <w:lvlText w:val=""/>
      <w:lvlJc w:val="left"/>
      <w:pPr>
        <w:ind w:left="4680" w:hanging="360"/>
      </w:pPr>
      <w:rPr>
        <w:rFonts w:ascii="Symbol" w:hAnsi="Symbol" w:hint="default"/>
      </w:rPr>
    </w:lvl>
    <w:lvl w:ilvl="7" w:tplc="3FBEC790" w:tentative="1">
      <w:start w:val="1"/>
      <w:numFmt w:val="bullet"/>
      <w:lvlText w:val="o"/>
      <w:lvlJc w:val="left"/>
      <w:pPr>
        <w:ind w:left="5400" w:hanging="360"/>
      </w:pPr>
      <w:rPr>
        <w:rFonts w:ascii="Courier New" w:hAnsi="Courier New" w:cs="Courier New" w:hint="default"/>
      </w:rPr>
    </w:lvl>
    <w:lvl w:ilvl="8" w:tplc="7E82E5D8" w:tentative="1">
      <w:start w:val="1"/>
      <w:numFmt w:val="bullet"/>
      <w:lvlText w:val=""/>
      <w:lvlJc w:val="left"/>
      <w:pPr>
        <w:ind w:left="6120" w:hanging="360"/>
      </w:pPr>
      <w:rPr>
        <w:rFonts w:ascii="Wingdings" w:hAnsi="Wingdings" w:hint="default"/>
      </w:rPr>
    </w:lvl>
  </w:abstractNum>
  <w:abstractNum w:abstractNumId="2" w15:restartNumberingAfterBreak="0">
    <w:nsid w:val="64DE60AB"/>
    <w:multiLevelType w:val="hybridMultilevel"/>
    <w:tmpl w:val="9146B97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66A47F59"/>
    <w:multiLevelType w:val="hybridMultilevel"/>
    <w:tmpl w:val="D4E294B4"/>
    <w:lvl w:ilvl="0" w:tplc="0813000F">
      <w:start w:val="1"/>
      <w:numFmt w:val="decimal"/>
      <w:lvlText w:val="%1."/>
      <w:lvlJc w:val="left"/>
      <w:pPr>
        <w:ind w:left="360" w:hanging="360"/>
      </w:pPr>
      <w:rPr>
        <w:rFonts w:hint="default"/>
        <w:b w:val="0"/>
        <w:i w:val="0"/>
        <w:color w:val="FFCC00"/>
        <w:sz w:val="16"/>
        <w:szCs w:val="16"/>
        <w:u w:color="FFC000"/>
        <w:lang w:val="en-US"/>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6DB57C74"/>
    <w:multiLevelType w:val="hybridMultilevel"/>
    <w:tmpl w:val="7C1226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783E305E"/>
    <w:multiLevelType w:val="hybridMultilevel"/>
    <w:tmpl w:val="A1025798"/>
    <w:lvl w:ilvl="0" w:tplc="68C4BC6C">
      <w:start w:val="1"/>
      <w:numFmt w:val="bullet"/>
      <w:pStyle w:val="bullet10"/>
      <w:lvlText w:val="►"/>
      <w:lvlJc w:val="left"/>
      <w:pPr>
        <w:ind w:left="360" w:hanging="360"/>
      </w:pPr>
      <w:rPr>
        <w:rFonts w:ascii="Arial" w:hAnsi="Arial" w:hint="default"/>
        <w:b w:val="0"/>
        <w:i w:val="0"/>
        <w:color w:val="FFCC00"/>
        <w:sz w:val="16"/>
        <w:szCs w:val="16"/>
        <w:u w:color="FFC000"/>
        <w:lang w:val="en-US"/>
      </w:rPr>
    </w:lvl>
    <w:lvl w:ilvl="1" w:tplc="1206E6A4">
      <w:start w:val="1"/>
      <w:numFmt w:val="bullet"/>
      <w:lvlText w:val="►"/>
      <w:lvlJc w:val="left"/>
      <w:pPr>
        <w:ind w:left="1080" w:hanging="360"/>
      </w:pPr>
      <w:rPr>
        <w:rFonts w:ascii="Arial" w:hAnsi="Arial" w:hint="default"/>
        <w:b w:val="0"/>
        <w:i w:val="0"/>
        <w:color w:val="FFD200"/>
        <w:sz w:val="18"/>
        <w:szCs w:val="16"/>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583952682">
    <w:abstractNumId w:val="5"/>
  </w:num>
  <w:num w:numId="2" w16cid:durableId="786975050">
    <w:abstractNumId w:val="4"/>
  </w:num>
  <w:num w:numId="3" w16cid:durableId="268320646">
    <w:abstractNumId w:val="1"/>
  </w:num>
  <w:num w:numId="4" w16cid:durableId="1520772787">
    <w:abstractNumId w:val="3"/>
  </w:num>
  <w:num w:numId="5" w16cid:durableId="1723409693">
    <w:abstractNumId w:val="0"/>
  </w:num>
  <w:num w:numId="6" w16cid:durableId="398138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BF"/>
    <w:rsid w:val="00081538"/>
    <w:rsid w:val="000D6E0C"/>
    <w:rsid w:val="000F5B49"/>
    <w:rsid w:val="00112BE0"/>
    <w:rsid w:val="00181710"/>
    <w:rsid w:val="00182DBA"/>
    <w:rsid w:val="00186B8C"/>
    <w:rsid w:val="00186E9F"/>
    <w:rsid w:val="00187BDC"/>
    <w:rsid w:val="001A37DB"/>
    <w:rsid w:val="001B731C"/>
    <w:rsid w:val="001C24CB"/>
    <w:rsid w:val="001D67B9"/>
    <w:rsid w:val="00235200"/>
    <w:rsid w:val="0025026C"/>
    <w:rsid w:val="002B4F40"/>
    <w:rsid w:val="002D40C8"/>
    <w:rsid w:val="0033412B"/>
    <w:rsid w:val="00341A79"/>
    <w:rsid w:val="0034738B"/>
    <w:rsid w:val="0035754C"/>
    <w:rsid w:val="00360073"/>
    <w:rsid w:val="003816D9"/>
    <w:rsid w:val="0038242E"/>
    <w:rsid w:val="003A12B7"/>
    <w:rsid w:val="003B0D63"/>
    <w:rsid w:val="003D32C3"/>
    <w:rsid w:val="003D5868"/>
    <w:rsid w:val="003F06E9"/>
    <w:rsid w:val="0040385D"/>
    <w:rsid w:val="0040516D"/>
    <w:rsid w:val="00405F1D"/>
    <w:rsid w:val="0041031B"/>
    <w:rsid w:val="004504FD"/>
    <w:rsid w:val="00465222"/>
    <w:rsid w:val="0048221F"/>
    <w:rsid w:val="004823CD"/>
    <w:rsid w:val="004833A7"/>
    <w:rsid w:val="00487395"/>
    <w:rsid w:val="004A71D5"/>
    <w:rsid w:val="004B64E0"/>
    <w:rsid w:val="004C4C8A"/>
    <w:rsid w:val="00523EB0"/>
    <w:rsid w:val="00535803"/>
    <w:rsid w:val="005750F2"/>
    <w:rsid w:val="005D41B5"/>
    <w:rsid w:val="005E66F0"/>
    <w:rsid w:val="00616CA6"/>
    <w:rsid w:val="0065091D"/>
    <w:rsid w:val="006C309C"/>
    <w:rsid w:val="006F4D08"/>
    <w:rsid w:val="007132B4"/>
    <w:rsid w:val="0073063A"/>
    <w:rsid w:val="00767859"/>
    <w:rsid w:val="007908EA"/>
    <w:rsid w:val="0079701D"/>
    <w:rsid w:val="007C6A32"/>
    <w:rsid w:val="007E4DFE"/>
    <w:rsid w:val="0081799F"/>
    <w:rsid w:val="00874F3B"/>
    <w:rsid w:val="008B4B9A"/>
    <w:rsid w:val="008C02BF"/>
    <w:rsid w:val="009412DA"/>
    <w:rsid w:val="0095462E"/>
    <w:rsid w:val="00961E58"/>
    <w:rsid w:val="0096415D"/>
    <w:rsid w:val="00A0445E"/>
    <w:rsid w:val="00A10A59"/>
    <w:rsid w:val="00A120C1"/>
    <w:rsid w:val="00A1495B"/>
    <w:rsid w:val="00A44E22"/>
    <w:rsid w:val="00A50C17"/>
    <w:rsid w:val="00A66382"/>
    <w:rsid w:val="00AA4E40"/>
    <w:rsid w:val="00AB3B7A"/>
    <w:rsid w:val="00AB5B05"/>
    <w:rsid w:val="00AF2907"/>
    <w:rsid w:val="00B15179"/>
    <w:rsid w:val="00B21E45"/>
    <w:rsid w:val="00B31661"/>
    <w:rsid w:val="00B31E60"/>
    <w:rsid w:val="00B42D3B"/>
    <w:rsid w:val="00B828BF"/>
    <w:rsid w:val="00B85B1F"/>
    <w:rsid w:val="00BD4DBE"/>
    <w:rsid w:val="00C5158A"/>
    <w:rsid w:val="00C603A8"/>
    <w:rsid w:val="00C67C35"/>
    <w:rsid w:val="00C96B89"/>
    <w:rsid w:val="00CE59E6"/>
    <w:rsid w:val="00D07793"/>
    <w:rsid w:val="00D976AF"/>
    <w:rsid w:val="00DA047D"/>
    <w:rsid w:val="00E51248"/>
    <w:rsid w:val="00E75F46"/>
    <w:rsid w:val="00E81CF9"/>
    <w:rsid w:val="00EA3E08"/>
    <w:rsid w:val="00EC370A"/>
    <w:rsid w:val="00EC4BA5"/>
    <w:rsid w:val="00F410C9"/>
    <w:rsid w:val="00F42925"/>
    <w:rsid w:val="00F83CB7"/>
    <w:rsid w:val="00FA74E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6E287"/>
  <w15:chartTrackingRefBased/>
  <w15:docId w15:val="{D1FA36E1-E736-4130-8AFE-2F0D4A16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B828BF"/>
    <w:pPr>
      <w:spacing w:after="120" w:line="240" w:lineRule="auto"/>
      <w:jc w:val="both"/>
    </w:pPr>
    <w:rPr>
      <w:rFonts w:eastAsia="Times New Roman" w:cs="Times New Roman"/>
      <w:kern w:val="0"/>
      <w:sz w:val="20"/>
      <w:lang w:val="en-GB" w:eastAsia="fr-FR"/>
      <w14:ligatures w14:val="none"/>
    </w:rPr>
  </w:style>
  <w:style w:type="paragraph" w:styleId="Heading1">
    <w:name w:val="heading 1"/>
    <w:aliases w:val="(Section),cover1,intoduction,head1,h1,Heading 1a,H1,1,Header 1,Heading 1 CFMU,Para 1,OS1,Headline,Numbered 1 (SBC),Arial 14 Fett,Arial 14 Fett1,Arial 14 Fett2,Heading 1- SBC,l1,Head1,Heading apps,Opening,BMS Heading 1,Heading 0,VIS"/>
    <w:basedOn w:val="Normal"/>
    <w:next w:val="Normal"/>
    <w:link w:val="Heading1Char"/>
    <w:uiPriority w:val="9"/>
    <w:qFormat/>
    <w:rsid w:val="00B82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2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cover1 Char,intoduction Char,head1 Char,h1 Char,Heading 1a Char,H1 Char,1 Char,Header 1 Char,Heading 1 CFMU Char,Para 1 Char,OS1 Char,Headline Char,Numbered 1 (SBC) Char,Arial 14 Fett Char,Arial 14 Fett1 Char,l1 Char"/>
    <w:basedOn w:val="DefaultParagraphFont"/>
    <w:link w:val="Heading1"/>
    <w:uiPriority w:val="9"/>
    <w:rsid w:val="00B82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8BF"/>
    <w:rPr>
      <w:rFonts w:eastAsiaTheme="majorEastAsia" w:cstheme="majorBidi"/>
      <w:color w:val="272727" w:themeColor="text1" w:themeTint="D8"/>
    </w:rPr>
  </w:style>
  <w:style w:type="paragraph" w:styleId="Title">
    <w:name w:val="Title"/>
    <w:basedOn w:val="Normal"/>
    <w:next w:val="Normal"/>
    <w:link w:val="TitleChar"/>
    <w:uiPriority w:val="10"/>
    <w:qFormat/>
    <w:rsid w:val="00B828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8BF"/>
    <w:pPr>
      <w:spacing w:before="160"/>
      <w:jc w:val="center"/>
    </w:pPr>
    <w:rPr>
      <w:i/>
      <w:iCs/>
      <w:color w:val="404040" w:themeColor="text1" w:themeTint="BF"/>
    </w:rPr>
  </w:style>
  <w:style w:type="character" w:customStyle="1" w:styleId="QuoteChar">
    <w:name w:val="Quote Char"/>
    <w:basedOn w:val="DefaultParagraphFont"/>
    <w:link w:val="Quote"/>
    <w:uiPriority w:val="29"/>
    <w:rsid w:val="00B828BF"/>
    <w:rPr>
      <w:i/>
      <w:iCs/>
      <w:color w:val="404040" w:themeColor="text1" w:themeTint="BF"/>
    </w:rPr>
  </w:style>
  <w:style w:type="paragraph" w:styleId="ListParagraph">
    <w:name w:val="List Paragraph"/>
    <w:aliases w:val="Normal bullet 2,Bullet list,Numbered List,List Paragraph1,1st level - Bullet List Paragraph,Lettre d'introduction,Paragrafo elenco,Paragraph,Bullet EY,List Paragraph11,Normal bullet 21,List Paragraph111,Bullet list1,Bullet point 1,Bullets"/>
    <w:basedOn w:val="Normal"/>
    <w:link w:val="ListParagraphChar"/>
    <w:qFormat/>
    <w:rsid w:val="00B828BF"/>
    <w:pPr>
      <w:ind w:left="720"/>
      <w:contextualSpacing/>
    </w:pPr>
  </w:style>
  <w:style w:type="character" w:styleId="IntenseEmphasis">
    <w:name w:val="Intense Emphasis"/>
    <w:basedOn w:val="DefaultParagraphFont"/>
    <w:uiPriority w:val="21"/>
    <w:qFormat/>
    <w:rsid w:val="00B828BF"/>
    <w:rPr>
      <w:i/>
      <w:iCs/>
      <w:color w:val="0F4761" w:themeColor="accent1" w:themeShade="BF"/>
    </w:rPr>
  </w:style>
  <w:style w:type="paragraph" w:styleId="IntenseQuote">
    <w:name w:val="Intense Quote"/>
    <w:basedOn w:val="Normal"/>
    <w:next w:val="Normal"/>
    <w:link w:val="IntenseQuoteChar"/>
    <w:uiPriority w:val="30"/>
    <w:qFormat/>
    <w:rsid w:val="00B82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8BF"/>
    <w:rPr>
      <w:i/>
      <w:iCs/>
      <w:color w:val="0F4761" w:themeColor="accent1" w:themeShade="BF"/>
    </w:rPr>
  </w:style>
  <w:style w:type="character" w:styleId="IntenseReference">
    <w:name w:val="Intense Reference"/>
    <w:basedOn w:val="DefaultParagraphFont"/>
    <w:uiPriority w:val="32"/>
    <w:qFormat/>
    <w:rsid w:val="00B828BF"/>
    <w:rPr>
      <w:b/>
      <w:bCs/>
      <w:smallCaps/>
      <w:color w:val="0F4761" w:themeColor="accent1" w:themeShade="BF"/>
      <w:spacing w:val="5"/>
    </w:rPr>
  </w:style>
  <w:style w:type="character" w:styleId="CommentReference">
    <w:name w:val="annotation reference"/>
    <w:basedOn w:val="DefaultParagraphFont"/>
    <w:uiPriority w:val="99"/>
    <w:rsid w:val="00B828BF"/>
    <w:rPr>
      <w:sz w:val="16"/>
      <w:szCs w:val="16"/>
    </w:rPr>
  </w:style>
  <w:style w:type="paragraph" w:styleId="CommentText">
    <w:name w:val="annotation text"/>
    <w:basedOn w:val="Normal"/>
    <w:link w:val="CommentTextChar"/>
    <w:uiPriority w:val="99"/>
    <w:rsid w:val="00B828BF"/>
  </w:style>
  <w:style w:type="character" w:customStyle="1" w:styleId="CommentTextChar">
    <w:name w:val="Comment Text Char"/>
    <w:basedOn w:val="DefaultParagraphFont"/>
    <w:link w:val="CommentText"/>
    <w:uiPriority w:val="99"/>
    <w:rsid w:val="00B828BF"/>
    <w:rPr>
      <w:rFonts w:eastAsia="Times New Roman" w:cs="Times New Roman"/>
      <w:kern w:val="0"/>
      <w:sz w:val="20"/>
      <w:lang w:val="en-GB" w:eastAsia="fr-FR"/>
      <w14:ligatures w14:val="none"/>
    </w:rPr>
  </w:style>
  <w:style w:type="table" w:customStyle="1" w:styleId="CV2">
    <w:name w:val="CV2"/>
    <w:basedOn w:val="TableNormal"/>
    <w:rsid w:val="00B828BF"/>
    <w:pPr>
      <w:spacing w:after="0" w:line="240" w:lineRule="auto"/>
    </w:pPr>
    <w:rPr>
      <w:rFonts w:ascii="EYInterstate Regular" w:eastAsia="Times New Roman" w:hAnsi="EYInterstate Regular" w:cs="Times New Roman"/>
      <w:kern w:val="0"/>
      <w:sz w:val="16"/>
      <w:szCs w:val="16"/>
      <w:lang w:val="fr-FR" w:eastAsia="fr-FR"/>
      <w14:ligatures w14:val="none"/>
    </w:rPr>
    <w:tblPr>
      <w:tblBorders>
        <w:top w:val="single" w:sz="8" w:space="0" w:color="808080"/>
        <w:bottom w:val="single" w:sz="8" w:space="0" w:color="808080"/>
        <w:insideH w:val="single" w:sz="2" w:space="0" w:color="808080"/>
      </w:tblBorders>
      <w:tblCellMar>
        <w:top w:w="85" w:type="dxa"/>
      </w:tblCellMar>
    </w:tblPr>
    <w:tcPr>
      <w:shd w:val="clear" w:color="auto" w:fill="auto"/>
    </w:tcPr>
    <w:tblStylePr w:type="firstRow">
      <w:pPr>
        <w:wordWrap/>
        <w:spacing w:line="240" w:lineRule="auto"/>
      </w:pPr>
      <w:rPr>
        <w:rFonts w:ascii="@SimSun-ExtG" w:hAnsi="@SimSun-ExtG"/>
        <w:b w:val="0"/>
        <w:bCs/>
        <w:color w:val="auto"/>
        <w:sz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SimSun-ExtG" w:hAnsi="@SimSun-ExtG"/>
      </w:rPr>
      <w:tblPr/>
      <w:tcPr>
        <w:tcBorders>
          <w:top w:val="nil"/>
          <w:left w:val="nil"/>
          <w:bottom w:val="nil"/>
          <w:right w:val="nil"/>
          <w:insideH w:val="nil"/>
          <w:insideV w:val="nil"/>
          <w:tl2br w:val="nil"/>
          <w:tr2bl w:val="nil"/>
        </w:tcBorders>
        <w:shd w:val="clear" w:color="auto" w:fill="FFD200"/>
      </w:tcPr>
    </w:tblStylePr>
  </w:style>
  <w:style w:type="paragraph" w:customStyle="1" w:styleId="Caption1">
    <w:name w:val="Caption1"/>
    <w:basedOn w:val="Normal"/>
    <w:link w:val="CaptionCar"/>
    <w:autoRedefine/>
    <w:qFormat/>
    <w:rsid w:val="00B828BF"/>
    <w:pPr>
      <w:keepNext/>
      <w:spacing w:before="200"/>
      <w:jc w:val="center"/>
    </w:pPr>
    <w:rPr>
      <w:rFonts w:ascii="Calibri" w:eastAsia="Calibri" w:hAnsi="Calibri"/>
      <w:b/>
      <w:bCs/>
      <w:szCs w:val="18"/>
    </w:rPr>
  </w:style>
  <w:style w:type="character" w:customStyle="1" w:styleId="CaptionCar">
    <w:name w:val="Caption Car"/>
    <w:basedOn w:val="DefaultParagraphFont"/>
    <w:link w:val="Caption1"/>
    <w:rsid w:val="00B828BF"/>
    <w:rPr>
      <w:rFonts w:ascii="Calibri" w:eastAsia="Calibri" w:hAnsi="Calibri" w:cs="Times New Roman"/>
      <w:b/>
      <w:bCs/>
      <w:kern w:val="0"/>
      <w:sz w:val="20"/>
      <w:szCs w:val="18"/>
      <w:lang w:val="en-GB" w:eastAsia="fr-FR"/>
      <w14:ligatures w14:val="none"/>
    </w:rPr>
  </w:style>
  <w:style w:type="paragraph" w:customStyle="1" w:styleId="bullet10">
    <w:name w:val="bullet 1"/>
    <w:basedOn w:val="Normal"/>
    <w:link w:val="bullet1Char"/>
    <w:qFormat/>
    <w:rsid w:val="00B828BF"/>
    <w:pPr>
      <w:numPr>
        <w:numId w:val="1"/>
      </w:numPr>
      <w:spacing w:before="60" w:after="60"/>
    </w:pPr>
  </w:style>
  <w:style w:type="character" w:customStyle="1" w:styleId="bullet1Char">
    <w:name w:val="bullet 1 Char"/>
    <w:link w:val="bullet10"/>
    <w:rsid w:val="00B828BF"/>
    <w:rPr>
      <w:rFonts w:eastAsia="Times New Roman" w:cs="Times New Roman"/>
      <w:kern w:val="0"/>
      <w:sz w:val="20"/>
      <w:lang w:val="en-GB" w:eastAsia="fr-FR"/>
      <w14:ligatures w14:val="none"/>
    </w:rPr>
  </w:style>
  <w:style w:type="character" w:styleId="Mention">
    <w:name w:val="Mention"/>
    <w:basedOn w:val="DefaultParagraphFont"/>
    <w:uiPriority w:val="99"/>
    <w:unhideWhenUsed/>
    <w:rsid w:val="00B828BF"/>
    <w:rPr>
      <w:color w:val="2B579A"/>
      <w:shd w:val="clear" w:color="auto" w:fill="E1DFDD"/>
    </w:rPr>
  </w:style>
  <w:style w:type="paragraph" w:customStyle="1" w:styleId="EYHeading3">
    <w:name w:val="EY Heading 3"/>
    <w:basedOn w:val="Normal"/>
    <w:next w:val="Normal"/>
    <w:link w:val="EYHeading3Char"/>
    <w:autoRedefine/>
    <w:qFormat/>
    <w:rsid w:val="00B828BF"/>
    <w:pPr>
      <w:keepNext/>
      <w:keepLines/>
      <w:tabs>
        <w:tab w:val="left" w:pos="851"/>
      </w:tabs>
      <w:spacing w:before="200"/>
      <w:ind w:left="1084" w:hanging="1080"/>
      <w:outlineLvl w:val="2"/>
    </w:pPr>
    <w:rPr>
      <w:rFonts w:ascii="Calibri" w:eastAsia="MS Gothic" w:hAnsi="Calibri"/>
      <w:b/>
      <w:bCs/>
      <w:color w:val="000000" w:themeColor="text1"/>
      <w:sz w:val="28"/>
      <w:szCs w:val="20"/>
    </w:rPr>
  </w:style>
  <w:style w:type="paragraph" w:customStyle="1" w:styleId="EYHeading4">
    <w:name w:val="EY Heading 4"/>
    <w:basedOn w:val="EYHeading3"/>
    <w:next w:val="Normal"/>
    <w:autoRedefine/>
    <w:qFormat/>
    <w:rsid w:val="00B828BF"/>
    <w:pPr>
      <w:tabs>
        <w:tab w:val="clear" w:pos="851"/>
        <w:tab w:val="num" w:pos="360"/>
        <w:tab w:val="left" w:pos="993"/>
      </w:tabs>
      <w:spacing w:before="240"/>
      <w:outlineLvl w:val="3"/>
    </w:pPr>
    <w:rPr>
      <w:bCs w:val="0"/>
      <w:sz w:val="26"/>
      <w:szCs w:val="22"/>
      <w:lang w:eastAsia="nl-BE"/>
    </w:rPr>
  </w:style>
  <w:style w:type="character" w:customStyle="1" w:styleId="EYHeading3Char">
    <w:name w:val="EY Heading 3 Char"/>
    <w:basedOn w:val="DefaultParagraphFont"/>
    <w:link w:val="EYHeading3"/>
    <w:rsid w:val="00B828BF"/>
    <w:rPr>
      <w:rFonts w:ascii="Calibri" w:eastAsia="MS Gothic" w:hAnsi="Calibri" w:cs="Times New Roman"/>
      <w:b/>
      <w:bCs/>
      <w:color w:val="000000" w:themeColor="text1"/>
      <w:kern w:val="0"/>
      <w:sz w:val="28"/>
      <w:szCs w:val="20"/>
      <w:lang w:val="en-GB" w:eastAsia="fr-FR"/>
      <w14:ligatures w14:val="none"/>
    </w:rPr>
  </w:style>
  <w:style w:type="character" w:customStyle="1" w:styleId="ListParagraphChar">
    <w:name w:val="List Paragraph Char"/>
    <w:aliases w:val="Normal bullet 2 Char,Bullet list Char,Numbered List Char,List Paragraph1 Char,1st level - Bullet List Paragraph Char,Lettre d'introduction Char,Paragrafo elenco Char,Paragraph Char,Bullet EY Char,List Paragraph11 Char,Bullets Char"/>
    <w:basedOn w:val="DefaultParagraphFont"/>
    <w:link w:val="ListParagraph"/>
    <w:qFormat/>
    <w:rsid w:val="00B828BF"/>
    <w:rPr>
      <w:rFonts w:eastAsia="Times New Roman" w:cs="Times New Roman"/>
      <w:kern w:val="0"/>
      <w:sz w:val="20"/>
      <w:lang w:val="en-GB" w:eastAsia="fr-FR"/>
      <w14:ligatures w14:val="none"/>
    </w:rPr>
  </w:style>
  <w:style w:type="paragraph" w:customStyle="1" w:styleId="Bullet1">
    <w:name w:val="*Bullet 1"/>
    <w:basedOn w:val="Normal"/>
    <w:link w:val="Bullet1Char0"/>
    <w:qFormat/>
    <w:rsid w:val="00487395"/>
    <w:pPr>
      <w:numPr>
        <w:numId w:val="3"/>
      </w:numPr>
      <w:contextualSpacing/>
    </w:pPr>
    <w:rPr>
      <w:lang w:val="en-US"/>
    </w:rPr>
  </w:style>
  <w:style w:type="character" w:customStyle="1" w:styleId="Bullet1Char0">
    <w:name w:val="*Bullet 1 Char"/>
    <w:basedOn w:val="DefaultParagraphFont"/>
    <w:link w:val="Bullet1"/>
    <w:rsid w:val="00487395"/>
    <w:rPr>
      <w:rFonts w:eastAsia="Times New Roman" w:cs="Times New Roman"/>
      <w:kern w:val="0"/>
      <w:sz w:val="20"/>
      <w:lang w:val="en-US" w:eastAsia="fr-FR"/>
      <w14:ligatures w14:val="none"/>
    </w:rPr>
  </w:style>
  <w:style w:type="paragraph" w:customStyle="1" w:styleId="Bullet2">
    <w:name w:val="*Bullet 2"/>
    <w:basedOn w:val="Bullet1"/>
    <w:qFormat/>
    <w:rsid w:val="00487395"/>
    <w:pPr>
      <w:numPr>
        <w:ilvl w:val="1"/>
      </w:numPr>
      <w:tabs>
        <w:tab w:val="num" w:pos="360"/>
      </w:tabs>
    </w:pPr>
  </w:style>
  <w:style w:type="paragraph" w:customStyle="1" w:styleId="Bullet3">
    <w:name w:val="*Bullet 3"/>
    <w:basedOn w:val="Bullet2"/>
    <w:qFormat/>
    <w:rsid w:val="00487395"/>
    <w:pPr>
      <w:numPr>
        <w:ilvl w:val="2"/>
      </w:numPr>
      <w:tabs>
        <w:tab w:val="num" w:pos="360"/>
      </w:tabs>
    </w:pPr>
  </w:style>
  <w:style w:type="paragraph" w:styleId="Caption">
    <w:name w:val="caption"/>
    <w:aliases w:val="Caption (ALL),Caption - Centre Graphic,Caption (all),Inscription,Beschriftung Char Char Char,Beschriftung Char,Caption2,figura,figura1,figura2,ITT d,Table Title,cp + Justified,Left:  2,5 cm,First ...,cp,ref,Fig &amp; Table Title,CaptionCFMU,Ca,Ch,C"/>
    <w:basedOn w:val="Normal"/>
    <w:next w:val="Normal"/>
    <w:link w:val="CaptionChar"/>
    <w:uiPriority w:val="35"/>
    <w:qFormat/>
    <w:rsid w:val="0040516D"/>
    <w:pPr>
      <w:keepNext/>
      <w:spacing w:before="200"/>
      <w:jc w:val="center"/>
    </w:pPr>
    <w:rPr>
      <w:bCs/>
      <w:sz w:val="18"/>
      <w:szCs w:val="18"/>
    </w:rPr>
  </w:style>
  <w:style w:type="character" w:customStyle="1" w:styleId="CaptionChar">
    <w:name w:val="Caption Char"/>
    <w:aliases w:val="Caption (ALL) Char,Caption - Centre Graphic Char,Caption (all) Char,Inscription Char,Beschriftung Char Char Char Char,Beschriftung Char Char,Caption2 Char,figura Char,figura1 Char,figura2 Char,ITT d Char,Table Title Char,cp + Justified Char"/>
    <w:basedOn w:val="DefaultParagraphFont"/>
    <w:link w:val="Caption"/>
    <w:uiPriority w:val="35"/>
    <w:qFormat/>
    <w:rsid w:val="0040516D"/>
    <w:rPr>
      <w:rFonts w:eastAsia="Times New Roman" w:cs="Times New Roman"/>
      <w:bCs/>
      <w:kern w:val="0"/>
      <w:sz w:val="18"/>
      <w:szCs w:val="18"/>
      <w:lang w:val="en-GB" w:eastAsia="fr-FR"/>
      <w14:ligatures w14:val="none"/>
    </w:rPr>
  </w:style>
  <w:style w:type="paragraph" w:styleId="CommentSubject">
    <w:name w:val="annotation subject"/>
    <w:basedOn w:val="CommentText"/>
    <w:next w:val="CommentText"/>
    <w:link w:val="CommentSubjectChar"/>
    <w:uiPriority w:val="99"/>
    <w:semiHidden/>
    <w:unhideWhenUsed/>
    <w:rsid w:val="0040516D"/>
    <w:rPr>
      <w:b/>
      <w:bCs/>
      <w:szCs w:val="20"/>
    </w:rPr>
  </w:style>
  <w:style w:type="character" w:customStyle="1" w:styleId="CommentSubjectChar">
    <w:name w:val="Comment Subject Char"/>
    <w:basedOn w:val="CommentTextChar"/>
    <w:link w:val="CommentSubject"/>
    <w:uiPriority w:val="99"/>
    <w:semiHidden/>
    <w:rsid w:val="0040516D"/>
    <w:rPr>
      <w:rFonts w:eastAsia="Times New Roman" w:cs="Times New Roman"/>
      <w:b/>
      <w:bCs/>
      <w:kern w:val="0"/>
      <w:sz w:val="20"/>
      <w:szCs w:val="20"/>
      <w:lang w:val="en-GB" w:eastAsia="fr-FR"/>
      <w14:ligatures w14:val="none"/>
    </w:rPr>
  </w:style>
  <w:style w:type="paragraph" w:styleId="FootnoteText">
    <w:name w:val="footnote text"/>
    <w:basedOn w:val="Normal"/>
    <w:link w:val="FootnoteTextChar"/>
    <w:uiPriority w:val="99"/>
    <w:semiHidden/>
    <w:unhideWhenUsed/>
    <w:rsid w:val="0096415D"/>
    <w:pPr>
      <w:spacing w:after="0"/>
    </w:pPr>
    <w:rPr>
      <w:szCs w:val="20"/>
    </w:rPr>
  </w:style>
  <w:style w:type="character" w:customStyle="1" w:styleId="FootnoteTextChar">
    <w:name w:val="Footnote Text Char"/>
    <w:basedOn w:val="DefaultParagraphFont"/>
    <w:link w:val="FootnoteText"/>
    <w:uiPriority w:val="99"/>
    <w:semiHidden/>
    <w:rsid w:val="0096415D"/>
    <w:rPr>
      <w:rFonts w:eastAsia="Times New Roman" w:cs="Times New Roman"/>
      <w:kern w:val="0"/>
      <w:sz w:val="20"/>
      <w:szCs w:val="20"/>
      <w:lang w:val="en-GB" w:eastAsia="fr-FR"/>
      <w14:ligatures w14:val="none"/>
    </w:rPr>
  </w:style>
  <w:style w:type="character" w:styleId="FootnoteReference">
    <w:name w:val="footnote reference"/>
    <w:basedOn w:val="DefaultParagraphFont"/>
    <w:uiPriority w:val="99"/>
    <w:semiHidden/>
    <w:unhideWhenUsed/>
    <w:rsid w:val="0096415D"/>
    <w:rPr>
      <w:vertAlign w:val="superscript"/>
    </w:rPr>
  </w:style>
  <w:style w:type="paragraph" w:styleId="Header">
    <w:name w:val="header"/>
    <w:basedOn w:val="Normal"/>
    <w:link w:val="HeaderChar"/>
    <w:uiPriority w:val="99"/>
    <w:semiHidden/>
    <w:unhideWhenUsed/>
    <w:rsid w:val="0096415D"/>
    <w:pPr>
      <w:tabs>
        <w:tab w:val="center" w:pos="4536"/>
        <w:tab w:val="right" w:pos="9072"/>
      </w:tabs>
      <w:spacing w:after="0"/>
    </w:pPr>
  </w:style>
  <w:style w:type="character" w:customStyle="1" w:styleId="HeaderChar">
    <w:name w:val="Header Char"/>
    <w:basedOn w:val="DefaultParagraphFont"/>
    <w:link w:val="Header"/>
    <w:uiPriority w:val="99"/>
    <w:semiHidden/>
    <w:rsid w:val="0096415D"/>
    <w:rPr>
      <w:rFonts w:eastAsia="Times New Roman" w:cs="Times New Roman"/>
      <w:kern w:val="0"/>
      <w:sz w:val="20"/>
      <w:lang w:val="en-GB" w:eastAsia="fr-FR"/>
      <w14:ligatures w14:val="none"/>
    </w:rPr>
  </w:style>
  <w:style w:type="paragraph" w:styleId="Footer">
    <w:name w:val="footer"/>
    <w:basedOn w:val="Normal"/>
    <w:link w:val="FooterChar"/>
    <w:uiPriority w:val="99"/>
    <w:semiHidden/>
    <w:unhideWhenUsed/>
    <w:rsid w:val="0096415D"/>
    <w:pPr>
      <w:tabs>
        <w:tab w:val="center" w:pos="4536"/>
        <w:tab w:val="right" w:pos="9072"/>
      </w:tabs>
      <w:spacing w:after="0"/>
    </w:pPr>
  </w:style>
  <w:style w:type="character" w:customStyle="1" w:styleId="FooterChar">
    <w:name w:val="Footer Char"/>
    <w:basedOn w:val="DefaultParagraphFont"/>
    <w:link w:val="Footer"/>
    <w:uiPriority w:val="99"/>
    <w:semiHidden/>
    <w:rsid w:val="0096415D"/>
    <w:rPr>
      <w:rFonts w:eastAsia="Times New Roman" w:cs="Times New Roman"/>
      <w:kern w:val="0"/>
      <w:sz w:val="20"/>
      <w:lang w:val="en-GB"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85B1243FD17F438BE34FEB5A297342" ma:contentTypeVersion="3" ma:contentTypeDescription="Create a new document." ma:contentTypeScope="" ma:versionID="8a8f4fa773fa79740d6040ae4747ab53">
  <xsd:schema xmlns:xsd="http://www.w3.org/2001/XMLSchema" xmlns:xs="http://www.w3.org/2001/XMLSchema" xmlns:p="http://schemas.microsoft.com/office/2006/metadata/properties" xmlns:ns2="30ee69ac-93bb-4872-b933-dc7fc9e74c07" targetNamespace="http://schemas.microsoft.com/office/2006/metadata/properties" ma:root="true" ma:fieldsID="a408910476ecab22cf77713cf5a4c4c9" ns2:_="">
    <xsd:import namespace="30ee69ac-93bb-4872-b933-dc7fc9e74c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e69ac-93bb-4872-b933-dc7fc9e74c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B78FA-BA2C-41D5-8AC6-F4ADBFDFE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e69ac-93bb-4872-b933-dc7fc9e74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5DBC5D-A120-406D-A54E-2FD97127E1B6}">
  <ds:schemaRefs>
    <ds:schemaRef ds:uri="http://schemas.microsoft.com/sharepoint/v3/contenttype/forms"/>
  </ds:schemaRefs>
</ds:datastoreItem>
</file>

<file path=customXml/itemProps3.xml><?xml version="1.0" encoding="utf-8"?>
<ds:datastoreItem xmlns:ds="http://schemas.openxmlformats.org/officeDocument/2006/customXml" ds:itemID="{C209E42E-2015-4754-9DF4-A1408AFDDE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A9D0112-B8CD-458C-8E88-A888E1DF5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Pages>
  <Words>2592</Words>
  <Characters>18507</Characters>
  <Application>Microsoft Office Word</Application>
  <DocSecurity>0</DocSecurity>
  <Lines>474</Lines>
  <Paragraphs>257</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Terlinden</dc:creator>
  <cp:keywords/>
  <dc:description/>
  <cp:lastModifiedBy>Ionut Dragan</cp:lastModifiedBy>
  <cp:revision>70</cp:revision>
  <dcterms:created xsi:type="dcterms:W3CDTF">2026-08-18T10:35:00Z</dcterms:created>
  <dcterms:modified xsi:type="dcterms:W3CDTF">2026-08-19T17:56:00Z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0x0101005D85B1243FD17F438BE34FEB5A297342</vt:lpwstr>
  </property>
</Properties>
</file>