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24th November 2025</w:t>
        <w:br/>
      </w:r>
    </w:p>
    <w:p>
      <w:r>
        <w:t>Dear Dr. Ranasinghe,</w:t>
        <w:br/>
      </w:r>
    </w:p>
    <w:p>
      <w:r>
        <w:t>Thank you for your letter regarding the Data Governance Framework project for IS 2209. Aqua Technologies (Pvt) Ltd is pleased to support your students in this academic requirement.</w:t>
        <w:br/>
      </w:r>
    </w:p>
    <w:p>
      <w:r>
        <w:t>We confirm our willingness to provide the necessary information and facilitate their learning, with the understanding that all data will be used strictly for academic purposes.</w:t>
        <w:br/>
      </w:r>
    </w:p>
    <w:p>
      <w:r>
        <w:t>Please feel free to coordinate with us regarding any further details or arrangements.</w:t>
        <w:br/>
      </w:r>
    </w:p>
    <w:p>
      <w:r>
        <w:t>Sincerely,</w:t>
        <w:br/>
      </w:r>
    </w:p>
    <w:p>
      <w:r>
        <w:t>Samanthika Rajapaksha</w:t>
        <w:br/>
        <w:t>Executive Director</w:t>
        <w:br/>
        <w:t>Aqua Technologies (Pvt)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