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color="FFFFFF" w:sz="0"/>
              <w:left w:val="none" w:color="FFFFFF" w:sz="0"/>
              <w:bottom w:val="none" w:color="FFFFFF" w:sz="0"/>
              <w:right w:val="none" w:color="FFFFFF" w:sz="0"/>
            </w:tcBorders>
            <w:shd w:fill="0D1F3C" w:val="clear"/>
            <w:tcMar>
              <w:top w:type="dxa" w:w="700"/>
              <w:left w:type="dxa" w:w="400"/>
              <w:bottom w:type="dxa" w:w="200"/>
              <w:right w:type="dxa" w:w="400"/>
            </w:tcMar>
          </w:tcPr>
          <w:p>
            <w:pPr>
              <w:spacing w:after="50" w:before="0"/>
              <w:jc w:val="center"/>
            </w:pPr>
            <w:r>
              <w:rPr>
                <w:rFonts w:ascii="Calibri" w:cs="Calibri" w:eastAsia="Calibri" w:hAnsi="Calibri"/>
                <w:color w:val="7FAFD8"/>
                <w:spacing w:val="250"/>
                <w:sz w:val="17"/>
                <w:szCs w:val="17"/>
              </w:rPr>
              <w:t xml:space="preserve">DOCUMENTATION BASE DE DONNEES — VERSION 2.0</w:t>
            </w:r>
          </w:p>
          <w:p>
            <w:pPr>
              <w:spacing w:after="70" w:before="0"/>
              <w:jc w:val="center"/>
            </w:pPr>
            <w:r>
              <w:rPr>
                <w:rFonts w:ascii="Calibri Light" w:cs="Calibri Light" w:eastAsia="Calibri Light" w:hAnsi="Calibri Light"/>
                <w:b/>
                <w:bCs/>
                <w:color w:val="FFFFFF"/>
                <w:sz w:val="72"/>
                <w:szCs w:val="72"/>
              </w:rPr>
              <w:t xml:space="preserve">Nexus</w:t>
            </w:r>
          </w:p>
          <w:p>
            <w:pPr>
              <w:spacing w:after="60" w:before="0"/>
              <w:jc w:val="center"/>
            </w:pPr>
            <w:r>
              <w:rPr>
                <w:rFonts w:ascii="Calibri Light" w:cs="Calibri Light" w:eastAsia="Calibri Light" w:hAnsi="Calibri Light"/>
                <w:i/>
                <w:iCs/>
                <w:color w:val="A8C8E8"/>
                <w:sz w:val="26"/>
                <w:szCs w:val="26"/>
              </w:rPr>
              <w:t xml:space="preserve">Plateforme P2P Lending — Benin / UEMOA</w:t>
            </w:r>
          </w:p>
          <w:p>
            <w:pPr>
              <w:spacing w:after="100" w:before="0"/>
              <w:jc w:val="center"/>
            </w:pPr>
            <w:r>
              <w:rPr>
                <w:rFonts w:ascii="Calibri" w:cs="Calibri" w:eastAsia="Calibri" w:hAnsi="Calibri"/>
                <w:color w:val="7FAFD8"/>
                <w:sz w:val="19"/>
                <w:szCs w:val="19"/>
              </w:rPr>
              <w:t xml:space="preserve">Structure complète + Données de test + Requêtes de démo soutenance</w:t>
            </w:r>
          </w:p>
        </w:tc>
      </w:tr>
    </w:tbl>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1E5FA8" w:sz="1"/>
              <w:left w:val="single" w:color="1E5FA8" w:sz="1"/>
              <w:bottom w:val="single" w:color="1E5FA8" w:sz="1"/>
              <w:right w:val="single" w:color="1E5FA8" w:sz="1"/>
            </w:tcBorders>
            <w:shd w:fill="1E5FA8" w:val="clear"/>
            <w:tcMar>
              <w:top w:type="dxa" w:w="90"/>
              <w:left w:type="dxa" w:w="120"/>
              <w:bottom w:type="dxa" w:w="90"/>
              <w:right w:type="dxa" w:w="120"/>
            </w:tcMar>
          </w:tcPr>
          <w:p>
            <w:pPr>
              <w:jc w:val="center"/>
            </w:pPr>
            <w:r>
              <w:rPr>
                <w:rFonts w:ascii="Calibri Light" w:cs="Calibri Light" w:eastAsia="Calibri Light" w:hAnsi="Calibri Light"/>
                <w:b/>
                <w:bCs/>
                <w:color w:val="FFFFFF"/>
                <w:sz w:val="40"/>
                <w:szCs w:val="40"/>
              </w:rPr>
              <w:t xml:space="preserve">20</w:t>
            </w:r>
          </w:p>
          <w:p>
            <w:pPr>
              <w:jc w:val="center"/>
            </w:pPr>
            <w:r>
              <w:rPr>
                <w:rFonts w:ascii="Calibri" w:cs="Calibri" w:eastAsia="Calibri" w:hAnsi="Calibri"/>
                <w:color w:val="DDDDDD"/>
                <w:sz w:val="17"/>
                <w:szCs w:val="17"/>
              </w:rPr>
              <w:t xml:space="preserve">Tables</w:t>
            </w:r>
          </w:p>
        </w:tc>
        <w:tc>
          <w:tcPr>
            <w:tcW w:type="dxa" w:w="2527"/>
            <w:tcBorders>
              <w:top w:val="single" w:color="1A6B3C" w:sz="1"/>
              <w:left w:val="single" w:color="1A6B3C" w:sz="1"/>
              <w:bottom w:val="single" w:color="1A6B3C" w:sz="1"/>
              <w:right w:val="single" w:color="1A6B3C" w:sz="1"/>
            </w:tcBorders>
            <w:shd w:fill="1A6B3C" w:val="clear"/>
            <w:tcMar>
              <w:top w:type="dxa" w:w="90"/>
              <w:left w:type="dxa" w:w="120"/>
              <w:bottom w:type="dxa" w:w="90"/>
              <w:right w:type="dxa" w:w="120"/>
            </w:tcMar>
          </w:tcPr>
          <w:p>
            <w:pPr>
              <w:jc w:val="center"/>
            </w:pPr>
            <w:r>
              <w:rPr>
                <w:rFonts w:ascii="Calibri Light" w:cs="Calibri Light" w:eastAsia="Calibri Light" w:hAnsi="Calibri Light"/>
                <w:b/>
                <w:bCs/>
                <w:color w:val="FFFFFF"/>
                <w:sz w:val="40"/>
                <w:szCs w:val="40"/>
              </w:rPr>
              <w:t xml:space="preserve">11</w:t>
            </w:r>
          </w:p>
          <w:p>
            <w:pPr>
              <w:jc w:val="center"/>
            </w:pPr>
            <w:r>
              <w:rPr>
                <w:rFonts w:ascii="Calibri" w:cs="Calibri" w:eastAsia="Calibri" w:hAnsi="Calibri"/>
                <w:color w:val="DDDDDD"/>
                <w:sz w:val="17"/>
                <w:szCs w:val="17"/>
              </w:rPr>
              <w:t xml:space="preserve">ENUMs</w:t>
            </w:r>
          </w:p>
        </w:tc>
        <w:tc>
          <w:tcPr>
            <w:tcW w:type="dxa" w:w="2526"/>
            <w:tcBorders>
              <w:top w:val="single" w:color="C55A11" w:sz="1"/>
              <w:left w:val="single" w:color="C55A11" w:sz="1"/>
              <w:bottom w:val="single" w:color="C55A11" w:sz="1"/>
              <w:right w:val="single" w:color="C55A11" w:sz="1"/>
            </w:tcBorders>
            <w:shd w:fill="C55A11" w:val="clear"/>
            <w:tcMar>
              <w:top w:type="dxa" w:w="90"/>
              <w:left w:type="dxa" w:w="120"/>
              <w:bottom w:type="dxa" w:w="90"/>
              <w:right w:type="dxa" w:w="120"/>
            </w:tcMar>
          </w:tcPr>
          <w:p>
            <w:pPr>
              <w:jc w:val="center"/>
            </w:pPr>
            <w:r>
              <w:rPr>
                <w:rFonts w:ascii="Calibri Light" w:cs="Calibri Light" w:eastAsia="Calibri Light" w:hAnsi="Calibri Light"/>
                <w:b/>
                <w:bCs/>
                <w:color w:val="FFFFFF"/>
                <w:sz w:val="40"/>
                <w:szCs w:val="40"/>
              </w:rPr>
              <w:t xml:space="preserve">16</w:t>
            </w:r>
          </w:p>
          <w:p>
            <w:pPr>
              <w:jc w:val="center"/>
            </w:pPr>
            <w:r>
              <w:rPr>
                <w:rFonts w:ascii="Calibri" w:cs="Calibri" w:eastAsia="Calibri" w:hAnsi="Calibri"/>
                <w:color w:val="DDDDDD"/>
                <w:sz w:val="17"/>
                <w:szCs w:val="17"/>
              </w:rPr>
              <w:t xml:space="preserve">Utilisateurs test</w:t>
            </w:r>
          </w:p>
        </w:tc>
        <w:tc>
          <w:tcPr>
            <w:tcW w:type="dxa" w:w="2527"/>
            <w:tcBorders>
              <w:top w:val="single" w:color="C8922A" w:sz="1"/>
              <w:left w:val="single" w:color="C8922A" w:sz="1"/>
              <w:bottom w:val="single" w:color="C8922A" w:sz="1"/>
              <w:right w:val="single" w:color="C8922A" w:sz="1"/>
            </w:tcBorders>
            <w:shd w:fill="C8922A" w:val="clear"/>
            <w:tcMar>
              <w:top w:type="dxa" w:w="90"/>
              <w:left w:type="dxa" w:w="120"/>
              <w:bottom w:type="dxa" w:w="90"/>
              <w:right w:type="dxa" w:w="120"/>
            </w:tcMar>
          </w:tcPr>
          <w:p>
            <w:pPr>
              <w:jc w:val="center"/>
            </w:pPr>
            <w:r>
              <w:rPr>
                <w:rFonts w:ascii="Calibri Light" w:cs="Calibri Light" w:eastAsia="Calibri Light" w:hAnsi="Calibri Light"/>
                <w:b/>
                <w:bCs/>
                <w:color w:val="FFFFFF"/>
                <w:sz w:val="40"/>
                <w:szCs w:val="40"/>
              </w:rPr>
              <w:t xml:space="preserve">45</w:t>
            </w:r>
          </w:p>
          <w:p>
            <w:pPr>
              <w:jc w:val="center"/>
            </w:pPr>
            <w:r>
              <w:rPr>
                <w:rFonts w:ascii="Calibri" w:cs="Calibri" w:eastAsia="Calibri" w:hAnsi="Calibri"/>
                <w:color w:val="DDDDDD"/>
                <w:sz w:val="17"/>
                <w:szCs w:val="17"/>
              </w:rPr>
              <w:t xml:space="preserve">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Paramètre</w:t>
            </w:r>
          </w:p>
        </w:tc>
        <w:tc>
          <w:tcPr>
            <w:tcW w:type="dxa" w:w="61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Valeur</w:t>
            </w:r>
          </w:p>
        </w:tc>
      </w:tr>
      <w:tr>
        <w:tc>
          <w:tcPr>
            <w:tcW w:type="dxa" w:w="3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Base de données</w:t>
            </w:r>
          </w:p>
        </w:tc>
        <w:tc>
          <w:tcPr>
            <w:tcW w:type="dxa" w:w="6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nexus_db</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Utilisateur dédié</w:t>
            </w:r>
          </w:p>
        </w:tc>
        <w:tc>
          <w:tcPr>
            <w:tcW w:type="dxa" w:w="6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nexus_user (non superutilisateur)</w:t>
            </w:r>
          </w:p>
        </w:tc>
      </w:tr>
      <w:tr>
        <w:tc>
          <w:tcPr>
            <w:tcW w:type="dxa" w:w="3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Commande de connexion</w:t>
            </w:r>
          </w:p>
        </w:tc>
        <w:tc>
          <w:tcPr>
            <w:tcW w:type="dxa" w:w="6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psql -U nexus_user -d nexus_db -h localhost</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Mot de passe</w:t>
            </w:r>
          </w:p>
        </w:tc>
        <w:tc>
          <w:tcPr>
            <w:tcW w:type="dxa" w:w="6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nexus123 (à changer en production)</w:t>
            </w:r>
          </w:p>
        </w:tc>
      </w:tr>
      <w:tr>
        <w:tc>
          <w:tcPr>
            <w:tcW w:type="dxa" w:w="3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Encodage</w:t>
            </w:r>
          </w:p>
        </w:tc>
        <w:tc>
          <w:tcPr>
            <w:tcW w:type="dxa" w:w="6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UTF8 / fr_FR.UTF-8</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Version PostgreSQL</w:t>
            </w:r>
          </w:p>
        </w:tc>
        <w:tc>
          <w:tcPr>
            <w:tcW w:type="dxa" w:w="6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18.1</w:t>
            </w:r>
          </w:p>
        </w:tc>
      </w:tr>
      <w:tr>
        <w:tc>
          <w:tcPr>
            <w:tcW w:type="dxa" w:w="3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Authentification</w:t>
            </w:r>
          </w:p>
        </w:tc>
        <w:tc>
          <w:tcPr>
            <w:tcW w:type="dxa" w:w="6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md5 — pg_hba.conf modifié</w:t>
            </w:r>
          </w:p>
        </w:tc>
      </w:tr>
      <w:tr>
        <w:tc>
          <w:tcPr>
            <w:tcW w:type="dxa" w:w="3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Index créés</w:t>
            </w:r>
          </w:p>
        </w:tc>
        <w:tc>
          <w:tcPr>
            <w:tcW w:type="dxa" w:w="6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45 (16 manuels + 29 automatiques)</w:t>
            </w:r>
          </w:p>
        </w:tc>
      </w:tr>
    </w:tbl>
    <w:p>
      <w:r>
        <w:br w:type="page"/>
      </w:r>
    </w:p>
    <w:p>
      <w:pPr>
        <w:pStyle w:val="Heading1"/>
        <w:shd w:fill="0D1F3C" w:val="clear"/>
        <w:spacing w:after="140" w:before="360"/>
      </w:pPr>
      <w:r>
        <w:rPr>
          <w:rFonts w:ascii="Calibri Light" w:cs="Calibri Light" w:eastAsia="Calibri Light" w:hAnsi="Calibri Light"/>
          <w:b/>
          <w:bCs/>
          <w:color w:val="FFFFFF"/>
          <w:sz w:val="28"/>
          <w:szCs w:val="28"/>
        </w:rPr>
        <w:t xml:space="preserve">  1. CONNEXION ET COMMANDES ESSENTIELLES</w:t>
      </w:r>
    </w:p>
    <w:p>
      <w:pPr>
        <w:spacing w:after="80" w:before="0"/>
      </w:pPr>
    </w:p>
    <w:p>
      <w:pPr>
        <w:pStyle w:val="Heading2"/>
        <w:pBdr>
          <w:left w:val="single" w:color="2E75B6" w:sz="18" w:space="8"/>
        </w:pBdr>
        <w:spacing w:after="100" w:before="260"/>
        <w:ind w:left="180"/>
      </w:pPr>
      <w:r>
        <w:rPr>
          <w:rFonts w:ascii="Calibri" w:cs="Calibri" w:eastAsia="Calibri" w:hAnsi="Calibri"/>
          <w:b/>
          <w:bCs/>
          <w:color w:val="1A3A5C"/>
          <w:sz w:val="22"/>
          <w:szCs w:val="22"/>
        </w:rPr>
        <w:t xml:space="preserve">Connexion à la base</w:t>
      </w:r>
    </w:p>
    <w:p>
      <w:pPr>
        <w:spacing w:after="40" w:before="0"/>
      </w:pPr>
    </w:p>
    <w:p>
      <w:pPr>
        <w:shd w:fill="1E1E1E" w:val="clear"/>
        <w:spacing w:after="20" w:before="20"/>
        <w:ind w:left="160" w:right="160"/>
      </w:pPr>
      <w:r>
        <w:rPr>
          <w:rFonts w:ascii="Courier New" w:cs="Courier New" w:eastAsia="Courier New" w:hAnsi="Courier New"/>
          <w:color w:val="D4D4D4"/>
          <w:sz w:val="17"/>
          <w:szCs w:val="17"/>
        </w:rPr>
        <w:t xml:space="preserve">psql -U nexus_user -d nexus_db -h localhost</w:t>
      </w:r>
    </w:p>
    <w:p>
      <w:pPr>
        <w:spacing w:after="20" w:before="0"/>
      </w:pPr>
    </w:p>
    <w:p>
      <w:pPr>
        <w:shd w:fill="1E1E1E" w:val="clear"/>
        <w:spacing w:after="20" w:before="20"/>
        <w:ind w:left="160" w:right="160"/>
      </w:pPr>
      <w:r>
        <w:rPr>
          <w:rFonts w:ascii="Courier New" w:cs="Courier New" w:eastAsia="Courier New" w:hAnsi="Courier New"/>
          <w:color w:val="D4D4D4"/>
          <w:sz w:val="17"/>
          <w:szCs w:val="17"/>
        </w:rPr>
        <w:t xml:space="preserve">-- Mot de passe : nexus123</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CE8D6" w:sz="1"/>
              <w:left w:val="single" w:color="FCE8D6" w:sz="1"/>
              <w:bottom w:val="single" w:color="FCE8D6" w:sz="1"/>
              <w:right w:val="single" w:color="FCE8D6" w:sz="1"/>
            </w:tcBorders>
            <w:shd w:fill="C55A11" w:val="clear"/>
            <w:tcMar>
              <w:top w:type="dxa" w:w="100"/>
              <w:left w:type="dxa" w:w="80"/>
              <w:bottom w:type="dxa" w:w="100"/>
              <w:right w:type="dxa" w:w="80"/>
            </w:tcMar>
            <w:vAlign w:val="center"/>
          </w:tcPr>
          <w:p>
            <w:pPr>
              <w:jc w:val="center"/>
            </w:pPr>
            <w:r>
              <w:rPr>
                <w:sz w:val="26"/>
                <w:szCs w:val="26"/>
              </w:rPr>
              <w:t xml:space="preserve">⚠️</w:t>
            </w:r>
          </w:p>
        </w:tc>
        <w:tc>
          <w:tcPr>
            <w:tcW w:type="dxa" w:w="8960"/>
            <w:tcBorders>
              <w:top w:val="single" w:color="FCE8D6" w:sz="1"/>
              <w:left w:val="single" w:color="FCE8D6" w:sz="1"/>
              <w:bottom w:val="single" w:color="FCE8D6" w:sz="1"/>
              <w:right w:val="single" w:color="FCE8D6" w:sz="1"/>
            </w:tcBorders>
            <w:shd w:fill="FCE8D6" w:val="clear"/>
            <w:tcMar>
              <w:top w:type="dxa" w:w="90"/>
              <w:left w:type="dxa" w:w="150"/>
              <w:bottom w:type="dxa" w:w="90"/>
              <w:right w:type="dxa" w:w="150"/>
            </w:tcMar>
          </w:tcPr>
          <w:p>
            <w:pPr>
              <w:spacing w:after="25" w:before="0"/>
            </w:pPr>
            <w:r>
              <w:rPr>
                <w:rFonts w:ascii="Calibri" w:cs="Calibri" w:eastAsia="Calibri" w:hAnsi="Calibri"/>
                <w:b/>
                <w:bCs/>
                <w:color w:val="C55A11"/>
                <w:sz w:val="19"/>
                <w:szCs w:val="19"/>
              </w:rPr>
              <w:t xml:space="preserve">Ne jamais utiliser le superutilisateur postgres pour développer</w:t>
            </w:r>
          </w:p>
          <w:p>
            <w:pPr>
              <w:spacing w:after="0" w:before="0"/>
            </w:pPr>
            <w:r>
              <w:rPr>
                <w:rFonts w:ascii="Calibri" w:cs="Calibri" w:eastAsia="Calibri" w:hAnsi="Calibri"/>
                <w:color w:val="4B5563"/>
                <w:sz w:val="18"/>
                <w:szCs w:val="18"/>
              </w:rPr>
              <w:t xml:space="preserve">Toujours se connecter en nexus_user. Le superutilisateur postgres est réservé aux opérations de maintenance système uniquement.</w:t>
            </w:r>
          </w:p>
        </w:tc>
      </w:tr>
    </w:tbl>
    <w:p>
      <w:pPr>
        <w:spacing w:after="80" w:before="0"/>
      </w:pPr>
    </w:p>
    <w:p>
      <w:pPr>
        <w:pStyle w:val="Heading2"/>
        <w:pBdr>
          <w:left w:val="single" w:color="2E75B6" w:sz="18" w:space="8"/>
        </w:pBdr>
        <w:spacing w:after="100" w:before="260"/>
        <w:ind w:left="180"/>
      </w:pPr>
      <w:r>
        <w:rPr>
          <w:rFonts w:ascii="Calibri" w:cs="Calibri" w:eastAsia="Calibri" w:hAnsi="Calibri"/>
          <w:b/>
          <w:bCs/>
          <w:color w:val="1A3A5C"/>
          <w:sz w:val="22"/>
          <w:szCs w:val="22"/>
        </w:rPr>
        <w:t xml:space="preserve">Commandes psql essentielles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Commande</w:t>
            </w:r>
          </w:p>
        </w:tc>
        <w:tc>
          <w:tcPr>
            <w:tcW w:type="dxa" w:w="40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Action</w:t>
            </w:r>
          </w:p>
        </w:tc>
        <w:tc>
          <w:tcPr>
            <w:tcW w:type="dxa" w:w="33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Exemple</w:t>
            </w:r>
          </w:p>
        </w:tc>
      </w:tr>
      <w:tr>
        <w:tc>
          <w:tcPr>
            <w:tcW w:type="dxa" w:w="2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\l</w:t>
            </w:r>
          </w:p>
        </w:tc>
        <w:tc>
          <w:tcPr>
            <w:tcW w:type="dxa" w:w="4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Lister toutes les bases</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\dt</w:t>
            </w:r>
          </w:p>
        </w:tc>
        <w:tc>
          <w:tcPr>
            <w:tcW w:type="dxa" w:w="4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Lister toutes les tables</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\dt</w:t>
            </w:r>
          </w:p>
        </w:tc>
      </w:tr>
      <w:tr>
        <w:tc>
          <w:tcPr>
            <w:tcW w:type="dxa" w:w="2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\dT</w:t>
            </w:r>
          </w:p>
        </w:tc>
        <w:tc>
          <w:tcPr>
            <w:tcW w:type="dxa" w:w="4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Lister tous les ENUMs</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\dT+  (avec descriptions)</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\di</w:t>
            </w:r>
          </w:p>
        </w:tc>
        <w:tc>
          <w:tcPr>
            <w:tcW w:type="dxa" w:w="4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Lister tous les index</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\di</w:t>
            </w:r>
          </w:p>
        </w:tc>
      </w:tr>
      <w:tr>
        <w:tc>
          <w:tcPr>
            <w:tcW w:type="dxa" w:w="2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\d nom_table</w:t>
            </w:r>
          </w:p>
        </w:tc>
        <w:tc>
          <w:tcPr>
            <w:tcW w:type="dxa" w:w="4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Décrire une table</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 loans</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\conninfo</w:t>
            </w:r>
          </w:p>
        </w:tc>
        <w:tc>
          <w:tcPr>
            <w:tcW w:type="dxa" w:w="4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Infos de connexion actuelles</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\conninfo</w:t>
            </w:r>
          </w:p>
        </w:tc>
      </w:tr>
      <w:tr>
        <w:tc>
          <w:tcPr>
            <w:tcW w:type="dxa" w:w="2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\q</w:t>
            </w:r>
          </w:p>
        </w:tc>
        <w:tc>
          <w:tcPr>
            <w:tcW w:type="dxa" w:w="4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Quitter psql</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\q</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q</w:t>
            </w:r>
          </w:p>
        </w:tc>
        <w:tc>
          <w:tcPr>
            <w:tcW w:type="dxa" w:w="4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Quitter un affichage long (END)</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q</w:t>
            </w:r>
          </w:p>
        </w:tc>
      </w:tr>
    </w:tbl>
    <w:p>
      <w:pPr>
        <w:spacing w:after="140" w:before="0"/>
      </w:pPr>
    </w:p>
    <w:p>
      <w:r>
        <w:br w:type="page"/>
      </w:r>
    </w:p>
    <w:p>
      <w:pPr>
        <w:pStyle w:val="Heading1"/>
        <w:shd w:fill="0D1F3C" w:val="clear"/>
        <w:spacing w:after="140" w:before="360"/>
      </w:pPr>
      <w:r>
        <w:rPr>
          <w:rFonts w:ascii="Calibri Light" w:cs="Calibri Light" w:eastAsia="Calibri Light" w:hAnsi="Calibri Light"/>
          <w:b/>
          <w:bCs/>
          <w:color w:val="FFFFFF"/>
          <w:sz w:val="28"/>
          <w:szCs w:val="28"/>
        </w:rPr>
        <w:t xml:space="preserve">  2. STRUCTURE DE LA BASE — 20 TABLES</w:t>
      </w:r>
    </w:p>
    <w:p>
      <w:pPr>
        <w:spacing w:after="80" w:before="0"/>
      </w:pPr>
    </w:p>
    <w:p>
      <w:pPr>
        <w:pStyle w:val="Heading2"/>
        <w:pBdr>
          <w:left w:val="single" w:color="2E75B6" w:sz="18" w:space="8"/>
        </w:pBdr>
        <w:spacing w:after="100" w:before="260"/>
        <w:ind w:left="180"/>
      </w:pPr>
      <w:r>
        <w:rPr>
          <w:rFonts w:ascii="Calibri" w:cs="Calibri" w:eastAsia="Calibri" w:hAnsi="Calibri"/>
          <w:b/>
          <w:bCs/>
          <w:color w:val="1A3A5C"/>
          <w:sz w:val="22"/>
          <w:szCs w:val="22"/>
        </w:rPr>
        <w:t xml:space="preserve">Vue d'ensemble — Ordre de création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BF3FC" w:sz="1"/>
              <w:left w:val="single" w:color="EBF3FC" w:sz="1"/>
              <w:bottom w:val="single" w:color="EBF3FC" w:sz="1"/>
              <w:right w:val="single" w:color="EBF3FC" w:sz="1"/>
            </w:tcBorders>
            <w:shd w:fill="1A3A5C" w:val="clear"/>
            <w:tcMar>
              <w:top w:type="dxa" w:w="100"/>
              <w:left w:type="dxa" w:w="80"/>
              <w:bottom w:type="dxa" w:w="100"/>
              <w:right w:type="dxa" w:w="80"/>
            </w:tcMar>
            <w:vAlign w:val="center"/>
          </w:tcPr>
          <w:p>
            <w:pPr>
              <w:jc w:val="center"/>
            </w:pPr>
            <w:r>
              <w:rPr>
                <w:sz w:val="26"/>
                <w:szCs w:val="26"/>
              </w:rPr>
              <w:t xml:space="preserve">💡</w:t>
            </w:r>
          </w:p>
        </w:tc>
        <w:tc>
          <w:tcPr>
            <w:tcW w:type="dxa" w:w="8960"/>
            <w:tcBorders>
              <w:top w:val="single" w:color="EBF3FC" w:sz="1"/>
              <w:left w:val="single" w:color="EBF3FC" w:sz="1"/>
              <w:bottom w:val="single" w:color="EBF3FC" w:sz="1"/>
              <w:right w:val="single" w:color="EBF3FC" w:sz="1"/>
            </w:tcBorders>
            <w:shd w:fill="EBF3FC" w:val="clear"/>
            <w:tcMar>
              <w:top w:type="dxa" w:w="90"/>
              <w:left w:type="dxa" w:w="150"/>
              <w:bottom w:type="dxa" w:w="90"/>
              <w:right w:type="dxa" w:w="150"/>
            </w:tcMar>
          </w:tcPr>
          <w:p>
            <w:pPr>
              <w:spacing w:after="25" w:before="0"/>
            </w:pPr>
            <w:r>
              <w:rPr>
                <w:rFonts w:ascii="Calibri" w:cs="Calibri" w:eastAsia="Calibri" w:hAnsi="Calibri"/>
                <w:b/>
                <w:bCs/>
                <w:color w:val="1A3A5C"/>
                <w:sz w:val="19"/>
                <w:szCs w:val="19"/>
              </w:rPr>
              <w:t xml:space="preserve">Règle d'ordre critique</w:t>
            </w:r>
          </w:p>
          <w:p>
            <w:pPr>
              <w:spacing w:after="0" w:before="0"/>
            </w:pPr>
            <w:r>
              <w:rPr>
                <w:rFonts w:ascii="Calibri" w:cs="Calibri" w:eastAsia="Calibri" w:hAnsi="Calibri"/>
                <w:color w:val="4B5563"/>
                <w:sz w:val="18"/>
                <w:szCs w:val="18"/>
              </w:rPr>
              <w:t xml:space="preserve">Les tables doivent toujours être créées dans cet ordre précis. Une table ne peut pas référencer une table qui n'existe pas encore. Si tu dois recréer la base, respecte impérativement cet ordre.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600"/>
        <w:gridCol w:w="3760"/>
      </w:tblGrid>
      <w:tr>
        <w:tc>
          <w:tcPr>
            <w:tcW w:type="dxa" w:w="6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Ordre</w:t>
            </w:r>
          </w:p>
        </w:tc>
        <w:tc>
          <w:tcPr>
            <w:tcW w:type="dxa" w:w="24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Table</w:t>
            </w:r>
          </w:p>
        </w:tc>
        <w:tc>
          <w:tcPr>
            <w:tcW w:type="dxa" w:w="26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Dépend de</w:t>
            </w:r>
          </w:p>
        </w:tc>
        <w:tc>
          <w:tcPr>
            <w:tcW w:type="dxa" w:w="37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Rôle</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1</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ENUMs (11 types)</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Rien</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Types de données personnalisés</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2</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users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ENUMs</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Table mère de tous les acteurs</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3</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investors</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users</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Prêteurs de la plateforme</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4</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retail_investors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investors</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Investisseurs particuliers</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5</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institutional_investors</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investors</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Fonds et entreprises</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6</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borrowers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users</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Emprunteurs</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7</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admins</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users</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Administrateurs plateforme</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8</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agents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users</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Agents de proximité</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9</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imf_staff</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users</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Personnel IMF partenaire</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10</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escrow_wallet</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Rien</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Fonds investisseurs séquestrés</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11</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platform_wallet</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Rien</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Revenus opérationnels</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12</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loans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borrowers, imf_staff</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Table centrale — prêts</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13</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investments</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investors, loans</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Participations investisseurs</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14</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transactions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users</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Tous mouvements de fonds</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15</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tontine_groups</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borrowers</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Groupes tontine</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16</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tontine_members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tontine_groups, borrowers</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Membres des groupes</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17</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tontine_cycles</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tontine_groups, borrowers</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Cycles de cotisation</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18</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guarantee_fund</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Rien</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Fonds de garantie mutuel</w:t>
            </w:r>
          </w:p>
        </w:tc>
      </w:tr>
      <w:tr>
        <w:tc>
          <w:tcPr>
            <w:tcW w:type="dxa" w:w="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19</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guarantee_fund_investments</w:t>
            </w:r>
          </w:p>
        </w:tc>
        <w:tc>
          <w:tcPr>
            <w:tcW w:type="dxa" w:w="26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guarantee_fund, investments</w:t>
            </w:r>
          </w:p>
        </w:tc>
        <w:tc>
          <w:tcPr>
            <w:tcW w:type="dxa" w:w="37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Liens garantie-investissement</w:t>
            </w:r>
          </w:p>
        </w:tc>
      </w:tr>
      <w:tr>
        <w:tc>
          <w:tcPr>
            <w:tcW w:type="dxa" w:w="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20</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borrower_scores</w:t>
            </w:r>
          </w:p>
        </w:tc>
        <w:tc>
          <w:tcPr>
            <w:tcW w:type="dxa" w:w="26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borrowers</w:t>
            </w:r>
          </w:p>
        </w:tc>
        <w:tc>
          <w:tcPr>
            <w:tcW w:type="dxa" w:w="3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Historique des scores</w:t>
            </w:r>
          </w:p>
        </w:tc>
      </w:tr>
    </w:tbl>
    <w:p>
      <w:pPr>
        <w:spacing w:after="140" w:before="0"/>
      </w:pPr>
    </w:p>
    <w:p>
      <w:r>
        <w:br w:type="page"/>
      </w:r>
    </w:p>
    <w:p>
      <w:pPr>
        <w:pStyle w:val="Heading1"/>
        <w:shd w:fill="0D1F3C" w:val="clear"/>
        <w:spacing w:after="140" w:before="360"/>
      </w:pPr>
      <w:r>
        <w:rPr>
          <w:rFonts w:ascii="Calibri Light" w:cs="Calibri Light" w:eastAsia="Calibri Light" w:hAnsi="Calibri Light"/>
          <w:b/>
          <w:bCs/>
          <w:color w:val="FFFFFF"/>
          <w:sz w:val="28"/>
          <w:szCs w:val="28"/>
        </w:rPr>
        <w:t xml:space="preserve">  3. LES 11 ÉNUMÉRATIONS</w:t>
      </w:r>
    </w:p>
    <w:p>
      <w:pPr>
        <w:spacing w:after="80" w:before="0"/>
      </w:pPr>
    </w:p>
    <w:p>
      <w:pPr>
        <w:spacing w:after="70" w:before="40"/>
      </w:pPr>
      <w:r>
        <w:rPr>
          <w:rFonts w:ascii="Calibri" w:cs="Calibri" w:eastAsia="Calibri" w:hAnsi="Calibri"/>
          <w:color w:val="4B5563"/>
          <w:sz w:val="19"/>
          <w:szCs w:val="19"/>
        </w:rPr>
        <w:t xml:space="preserve">Les ENUMs sont des contraintes de valeurs créées avant toutes les tables. PostgreSQL refuse automatiquement toute valeur non listée.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ENUM</w:t>
            </w:r>
          </w:p>
        </w:tc>
        <w:tc>
          <w:tcPr>
            <w:tcW w:type="dxa" w:w="48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Valeurs possibles</w:t>
            </w:r>
          </w:p>
        </w:tc>
        <w:tc>
          <w:tcPr>
            <w:tcW w:type="dxa" w:w="23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Table(s) concernée(s)</w:t>
            </w:r>
          </w:p>
        </w:tc>
      </w:tr>
      <w:tr>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user_status</w:t>
            </w:r>
          </w:p>
        </w:tc>
        <w:tc>
          <w:tcPr>
            <w:tcW w:type="dxa" w:w="4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PENDING / ACTIVE / SUSPENDED / BLOCKED</w:t>
            </w:r>
          </w:p>
        </w:tc>
        <w:tc>
          <w:tcPr>
            <w:tcW w:type="dxa" w:w="2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users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kyc_status</w:t>
            </w:r>
          </w:p>
        </w:tc>
        <w:tc>
          <w:tcPr>
            <w:tcW w:type="dxa" w:w="4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NOT_STARTED / SESSION1_DONE / SESSION2_DONE / VALIDATED / REJECTED</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users</w:t>
            </w:r>
          </w:p>
        </w:tc>
      </w:tr>
      <w:tr>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loan_status</w:t>
            </w:r>
          </w:p>
        </w:tc>
        <w:tc>
          <w:tcPr>
            <w:tcW w:type="dxa" w:w="4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PENDING_IMF / FUNDING / ACTIVE / OVERDUE / GUARANTEE_ACTIVATED / REPURCHASED / REPAID / CANCELLED / RESTRUCTURED</w:t>
            </w:r>
          </w:p>
        </w:tc>
        <w:tc>
          <w:tcPr>
            <w:tcW w:type="dxa" w:w="2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loans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investment_status</w:t>
            </w:r>
          </w:p>
        </w:tc>
        <w:tc>
          <w:tcPr>
            <w:tcW w:type="dxa" w:w="4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ACTIVE / COMPLETED / DEFAULTED / GUARANTEED</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investments</w:t>
            </w:r>
          </w:p>
        </w:tc>
      </w:tr>
      <w:tr>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transaction_type</w:t>
            </w:r>
          </w:p>
        </w:tc>
        <w:tc>
          <w:tcPr>
            <w:tcW w:type="dxa" w:w="4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INVESTOR_DEPOSIT / INVESTOR_WITHDRAWAL / LOAN_DISBURSEMENT / LOAN_REPAYMENT / PLATFORM_COMMISSION / GUARANTEE_ACTIVATION / IMF_REPURCHASE / AGENT_COMMISSION</w:t>
            </w:r>
          </w:p>
        </w:tc>
        <w:tc>
          <w:tcPr>
            <w:tcW w:type="dxa" w:w="2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transactions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transaction_status</w:t>
            </w:r>
          </w:p>
        </w:tc>
        <w:tc>
          <w:tcPr>
            <w:tcW w:type="dxa" w:w="4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PENDING / CONFIRMED / RECONCILED / FAILED / PHANTOM_DETECTED</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transactions</w:t>
            </w:r>
          </w:p>
        </w:tc>
      </w:tr>
      <w:tr>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momo_provider</w:t>
            </w:r>
          </w:p>
        </w:tc>
        <w:tc>
          <w:tcPr>
            <w:tcW w:type="dxa" w:w="4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MTN_MOMO / MOOV_FLOOZ</w:t>
            </w:r>
          </w:p>
        </w:tc>
        <w:tc>
          <w:tcPr>
            <w:tcW w:type="dxa" w:w="2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borrowers, transactions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risk_profile</w:t>
            </w:r>
          </w:p>
        </w:tc>
        <w:tc>
          <w:tcPr>
            <w:tcW w:type="dxa" w:w="4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CONSERVATIVE / BALANCED / DYNAMIC</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investors</w:t>
            </w:r>
          </w:p>
        </w:tc>
      </w:tr>
      <w:tr>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investor_type</w:t>
            </w:r>
          </w:p>
        </w:tc>
        <w:tc>
          <w:tcPr>
            <w:tcW w:type="dxa" w:w="4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RETAIL / INSTITUTIONAL</w:t>
            </w:r>
          </w:p>
        </w:tc>
        <w:tc>
          <w:tcPr>
            <w:tcW w:type="dxa" w:w="2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tontine_status</w:t>
            </w:r>
          </w:p>
        </w:tc>
        <w:tc>
          <w:tcPr>
            <w:tcW w:type="dxa" w:w="4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PENDING / ACTIVE / COMPLETED / SUSPENDED</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tontine_groups</w:t>
            </w:r>
          </w:p>
        </w:tc>
      </w:tr>
      <w:tr>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admin_role</w:t>
            </w:r>
          </w:p>
        </w:tc>
        <w:tc>
          <w:tcPr>
            <w:tcW w:type="dxa" w:w="4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SUPER_ADMIN / OPERATIONS / COMPLIANCE / SUPPORT</w:t>
            </w:r>
          </w:p>
        </w:tc>
        <w:tc>
          <w:tcPr>
            <w:tcW w:type="dxa" w:w="2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admins</w:t>
            </w:r>
          </w:p>
        </w:tc>
      </w:tr>
    </w:tbl>
    <w:p>
      <w:pPr>
        <w:spacing w:after="140" w:before="0"/>
      </w:pPr>
    </w:p>
    <w:p>
      <w:r>
        <w:br w:type="page"/>
      </w:r>
    </w:p>
    <w:p>
      <w:pPr>
        <w:pStyle w:val="Heading1"/>
        <w:shd w:fill="0D1F3C" w:val="clear"/>
        <w:spacing w:after="140" w:before="360"/>
      </w:pPr>
      <w:r>
        <w:rPr>
          <w:rFonts w:ascii="Calibri Light" w:cs="Calibri Light" w:eastAsia="Calibri Light" w:hAnsi="Calibri Light"/>
          <w:b/>
          <w:bCs/>
          <w:color w:val="FFFFFF"/>
          <w:sz w:val="28"/>
          <w:szCs w:val="28"/>
        </w:rPr>
        <w:t xml:space="preserve">  4. DONNÉES DE TEST — SCÉNARIOS DE DÉMO</w:t>
      </w:r>
    </w:p>
    <w:p>
      <w:pPr>
        <w:spacing w:after="80" w:before="0"/>
      </w:pPr>
    </w:p>
    <w:p>
      <w:pPr>
        <w:spacing w:after="70" w:before="40"/>
      </w:pPr>
      <w:r>
        <w:rPr>
          <w:rFonts w:ascii="Calibri" w:cs="Calibri" w:eastAsia="Calibri" w:hAnsi="Calibri"/>
          <w:color w:val="4B5563"/>
          <w:sz w:val="19"/>
          <w:szCs w:val="19"/>
        </w:rPr>
        <w:t xml:space="preserve">Les données de test couvrent tous les scénarios métier importants pour la soutenance. Chaque personnage illustre un cas d'usage précis.</w:t>
      </w:r>
    </w:p>
    <w:p>
      <w:pPr>
        <w:spacing w:after="80" w:before="0"/>
      </w:pPr>
    </w:p>
    <w:p>
      <w:pPr>
        <w:pStyle w:val="Heading2"/>
        <w:pBdr>
          <w:left w:val="single" w:color="1A3A5C" w:sz="18" w:space="8"/>
        </w:pBdr>
        <w:spacing w:after="100" w:before="260"/>
        <w:ind w:left="180"/>
      </w:pPr>
      <w:r>
        <w:rPr>
          <w:rFonts w:ascii="Calibri" w:cs="Calibri" w:eastAsia="Calibri" w:hAnsi="Calibri"/>
          <w:b/>
          <w:bCs/>
          <w:color w:val="1A3A5C"/>
          <w:sz w:val="22"/>
          <w:szCs w:val="22"/>
        </w:rPr>
        <w:t xml:space="preserve">4.1 Utilisateurs créés (16 au total)</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w:tc>
          <w:tcPr>
            <w:tcW w:type="dxa" w:w="24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Nom</w:t>
            </w:r>
          </w:p>
        </w:tc>
        <w:tc>
          <w:tcPr>
            <w:tcW w:type="dxa" w:w="22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Rôle</w:t>
            </w:r>
          </w:p>
        </w:tc>
        <w:tc>
          <w:tcPr>
            <w:tcW w:type="dxa" w:w="14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ID court</w:t>
            </w:r>
          </w:p>
        </w:tc>
        <w:tc>
          <w:tcPr>
            <w:tcW w:type="dxa" w:w="33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Particularité</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Kofi Mensah</w:t>
            </w:r>
          </w:p>
        </w:tc>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SUPER_ADMIN</w:t>
            </w:r>
          </w:p>
        </w:tc>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...0001</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Accès complet plateforme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Aissatou Traore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Admin COMPLIANCE</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...0002</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Génère rapports BCEAO</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Brice Ahouansou</w:t>
            </w:r>
          </w:p>
        </w:tc>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IMF Staff</w:t>
            </w:r>
          </w:p>
        </w:tc>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...0003</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Valide prêts 1, 2, 5, 6</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Honorine Dossou</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IMF Staff</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...0004</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Valide prêts 3 et 4</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Theodore Gbaguidi</w:t>
            </w:r>
          </w:p>
        </w:tc>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Agent Cotonou</w:t>
            </w:r>
          </w:p>
        </w:tc>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...0005</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Zone Cadjehoun — 12 clients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Rachida Idrissou</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Agent Parakou</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...0006</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Zone Centre — 8 clients</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Fernand Adomou</w:t>
            </w:r>
          </w:p>
        </w:tc>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Investisseur RETAIL</w:t>
            </w:r>
          </w:p>
        </w:tc>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...0010</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Profil BALANCED — investi sur prêts 2 et 6</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Sylvie Hounsou</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Investisseur RETAIL</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...0011</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Profil CONSERVATIVE — investi sur prêts 3 et 6</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Pascal Agossou</w:t>
            </w:r>
          </w:p>
        </w:tc>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Investisseur RETAIL</w:t>
            </w:r>
          </w:p>
        </w:tc>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...0012</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Profil DYNAMIC — investi sur prêts 3 et 4</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Direction BOAD</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Investisseur INSTITUTIONAL</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...0013</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Fonds impact — investi sur prêts 2 et 4</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Adjoua Akakpo</w:t>
            </w:r>
          </w:p>
        </w:tc>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Emprunteur</w:t>
            </w:r>
          </w:p>
        </w:tc>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...0020</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Score 78.5 — prêt REPAID ✅</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Gratien Hounkpatin</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Emprunteur</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...0021</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Score 71 — prêt ACTIVE</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Celestine Zannou</w:t>
            </w:r>
          </w:p>
        </w:tc>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Emprunteur</w:t>
            </w:r>
          </w:p>
        </w:tc>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...0022</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Score 85 — meilleur profil — taux 14%</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Moussa Seidou</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Emprunteur</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...0023</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Score 67.5 — sans tontine — taux 16%</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Victorine D'Almeida</w:t>
            </w:r>
          </w:p>
        </w:tc>
        <w:tc>
          <w:tcPr>
            <w:tcW w:type="dxa" w:w="22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Emprunteur</w:t>
            </w:r>
          </w:p>
        </w:tc>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...0024</w:t>
            </w:r>
          </w:p>
        </w:tc>
        <w:tc>
          <w:tcPr>
            <w:tcW w:type="dxa" w:w="3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Score 73 — prêt ACTIVE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Innocent Gbeto</w:t>
            </w:r>
          </w:p>
        </w:tc>
        <w:tc>
          <w:tcPr>
            <w:tcW w:type="dxa" w:w="2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Emprunteur</w:t>
            </w:r>
          </w:p>
        </w:tc>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...0025</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Score 58 — OVERDUE 35 jours ⚠️</w:t>
            </w:r>
          </w:p>
        </w:tc>
      </w:tr>
    </w:tbl>
    <w:p>
      <w:pPr>
        <w:spacing w:after="100" w:before="0"/>
      </w:pPr>
    </w:p>
    <w:p>
      <w:pPr>
        <w:pStyle w:val="Heading2"/>
        <w:pBdr>
          <w:left w:val="single" w:color="1A6B3C" w:sz="18" w:space="8"/>
        </w:pBdr>
        <w:spacing w:after="100" w:before="260"/>
        <w:ind w:left="180"/>
      </w:pPr>
      <w:r>
        <w:rPr>
          <w:rFonts w:ascii="Calibri" w:cs="Calibri" w:eastAsia="Calibri" w:hAnsi="Calibri"/>
          <w:b/>
          <w:bCs/>
          <w:color w:val="1A6B3C"/>
          <w:sz w:val="22"/>
          <w:szCs w:val="22"/>
        </w:rPr>
        <w:t xml:space="preserve">4.2 Prêts créés (6 scénarios)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1800"/>
        <w:gridCol w:w="2360"/>
      </w:tblGrid>
      <w:tr>
        <w:tc>
          <w:tcPr>
            <w:tcW w:type="dxa" w:w="24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Emprunteur</w:t>
            </w:r>
          </w:p>
        </w:tc>
        <w:tc>
          <w:tcPr>
            <w:tcW w:type="dxa" w:w="18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Montant</w:t>
            </w:r>
          </w:p>
        </w:tc>
        <w:tc>
          <w:tcPr>
            <w:tcW w:type="dxa" w:w="10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Taux</w:t>
            </w:r>
          </w:p>
        </w:tc>
        <w:tc>
          <w:tcPr>
            <w:tcW w:type="dxa" w:w="18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Statut</w:t>
            </w:r>
          </w:p>
        </w:tc>
        <w:tc>
          <w:tcPr>
            <w:tcW w:type="dxa" w:w="23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Scénario illustré</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Adjoua Akakpo</w:t>
            </w:r>
          </w:p>
        </w:tc>
        <w:tc>
          <w:tcPr>
            <w:tcW w:type="dxa" w:w="1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150 000 FCFA</w:t>
            </w:r>
          </w:p>
        </w:tc>
        <w:tc>
          <w:tcPr>
            <w:tcW w:type="dxa" w:w="1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15%</w:t>
            </w:r>
          </w:p>
        </w:tc>
        <w:tc>
          <w:tcPr>
            <w:tcW w:type="dxa" w:w="1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REPAID</w:t>
            </w:r>
          </w:p>
        </w:tc>
        <w:tc>
          <w:tcPr>
            <w:tcW w:type="dxa" w:w="2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Remboursement complet réussi ✅</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Gratien Hounkpatin</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200 000 FCFA</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15%</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ACTIVE</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Prêt en cours normal</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Celestine Zannou</w:t>
            </w:r>
          </w:p>
        </w:tc>
        <w:tc>
          <w:tcPr>
            <w:tcW w:type="dxa" w:w="1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300 000 FCFA</w:t>
            </w:r>
          </w:p>
        </w:tc>
        <w:tc>
          <w:tcPr>
            <w:tcW w:type="dxa" w:w="1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14%</w:t>
            </w:r>
          </w:p>
        </w:tc>
        <w:tc>
          <w:tcPr>
            <w:tcW w:type="dxa" w:w="1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ACTIVE</w:t>
            </w:r>
          </w:p>
        </w:tc>
        <w:tc>
          <w:tcPr>
            <w:tcW w:type="dxa" w:w="2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Meilleur score = meilleur taux</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Moussa Seidou</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250 000 FCFA</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16%</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FUNDING</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En attente de financement complet</w:t>
            </w:r>
          </w:p>
        </w:tc>
      </w:tr>
      <w:tr>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Victorine D'Almeida</w:t>
            </w:r>
          </w:p>
        </w:tc>
        <w:tc>
          <w:tcPr>
            <w:tcW w:type="dxa" w:w="1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175 000 FCFA</w:t>
            </w:r>
          </w:p>
        </w:tc>
        <w:tc>
          <w:tcPr>
            <w:tcW w:type="dxa" w:w="1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15%</w:t>
            </w:r>
          </w:p>
        </w:tc>
        <w:tc>
          <w:tcPr>
            <w:tcW w:type="dxa" w:w="1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ACTIVE</w:t>
            </w:r>
          </w:p>
        </w:tc>
        <w:tc>
          <w:tcPr>
            <w:tcW w:type="dxa" w:w="23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Prêt en cours normal</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Innocent Gbeto</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100 000 FCFA</w:t>
            </w:r>
          </w:p>
        </w:tc>
        <w:tc>
          <w:tcPr>
            <w:tcW w:type="dxa" w:w="1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18%</w:t>
            </w:r>
          </w:p>
        </w:tc>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OVERDUE</w:t>
            </w:r>
          </w:p>
        </w:tc>
        <w:tc>
          <w:tcPr>
            <w:tcW w:type="dxa" w:w="2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35 jours retard — Niveau 2 activé ⚠️</w:t>
            </w:r>
          </w:p>
        </w:tc>
      </w:tr>
    </w:tbl>
    <w:p>
      <w:pPr>
        <w:spacing w:after="100" w:before="0"/>
      </w:pPr>
    </w:p>
    <w:p>
      <w:pPr>
        <w:pStyle w:val="Heading2"/>
        <w:pBdr>
          <w:left w:val="single" w:color="4C1D95" w:sz="18" w:space="8"/>
        </w:pBdr>
        <w:spacing w:after="100" w:before="260"/>
        <w:ind w:left="180"/>
      </w:pPr>
      <w:r>
        <w:rPr>
          <w:rFonts w:ascii="Calibri" w:cs="Calibri" w:eastAsia="Calibri" w:hAnsi="Calibri"/>
          <w:b/>
          <w:bCs/>
          <w:color w:val="4C1D95"/>
          <w:sz w:val="22"/>
          <w:szCs w:val="22"/>
        </w:rPr>
        <w:t xml:space="preserve">4.3 Transactions créées (10 scénarios)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160"/>
      </w:tblGrid>
      <w:tr>
        <w:tc>
          <w:tcPr>
            <w:tcW w:type="dxa" w:w="14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ID court</w:t>
            </w:r>
          </w:p>
        </w:tc>
        <w:tc>
          <w:tcPr>
            <w:tcW w:type="dxa" w:w="28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Type</w:t>
            </w:r>
          </w:p>
        </w:tc>
        <w:tc>
          <w:tcPr>
            <w:tcW w:type="dxa" w:w="20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Statut</w:t>
            </w:r>
          </w:p>
        </w:tc>
        <w:tc>
          <w:tcPr>
            <w:tcW w:type="dxa" w:w="31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Scénario illustré</w:t>
            </w:r>
          </w:p>
        </w:tc>
      </w:tr>
      <w:tr>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...0070</w:t>
            </w:r>
          </w:p>
        </w:tc>
        <w:tc>
          <w:tcPr>
            <w:tcW w:type="dxa" w:w="2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LOAN_DISBURSEMENT</w:t>
            </w:r>
          </w:p>
        </w:tc>
        <w:tc>
          <w:tcPr>
            <w:tcW w:type="dxa" w:w="2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RECONCILED</w:t>
            </w:r>
          </w:p>
        </w:tc>
        <w:tc>
          <w:tcPr>
            <w:tcW w:type="dxa" w:w="3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Décaissement normal Adjoua</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...0071</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LOAN_REPAYMENT</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RECONCILED</w:t>
            </w:r>
          </w:p>
        </w:tc>
        <w:tc>
          <w:tcPr>
            <w:tcW w:type="dxa" w:w="3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Remboursement mois 1 Adjoua</w:t>
            </w:r>
          </w:p>
        </w:tc>
      </w:tr>
      <w:tr>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...0072</w:t>
            </w:r>
          </w:p>
        </w:tc>
        <w:tc>
          <w:tcPr>
            <w:tcW w:type="dxa" w:w="2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PLATFORM_COMMISSION</w:t>
            </w:r>
          </w:p>
        </w:tc>
        <w:tc>
          <w:tcPr>
            <w:tcW w:type="dxa" w:w="2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RECONCILED</w:t>
            </w:r>
          </w:p>
        </w:tc>
        <w:tc>
          <w:tcPr>
            <w:tcW w:type="dxa" w:w="3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Commission 2.5% plateforme</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...0073</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LOAN_REPAYMENT</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RECONCILED</w:t>
            </w:r>
          </w:p>
        </w:tc>
        <w:tc>
          <w:tcPr>
            <w:tcW w:type="dxa" w:w="3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Remboursement mois 2 Adjoua</w:t>
            </w:r>
          </w:p>
        </w:tc>
      </w:tr>
      <w:tr>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...0074</w:t>
            </w:r>
          </w:p>
        </w:tc>
        <w:tc>
          <w:tcPr>
            <w:tcW w:type="dxa" w:w="2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INVESTOR_DEPOSIT</w:t>
            </w:r>
          </w:p>
        </w:tc>
        <w:tc>
          <w:tcPr>
            <w:tcW w:type="dxa" w:w="2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RECONCILED</w:t>
            </w:r>
          </w:p>
        </w:tc>
        <w:tc>
          <w:tcPr>
            <w:tcW w:type="dxa" w:w="3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Dépôt Fernand 500 000 FCFA</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...0075</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INVESTOR_DEPOSIT</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RECONCILED</w:t>
            </w:r>
          </w:p>
        </w:tc>
        <w:tc>
          <w:tcPr>
            <w:tcW w:type="dxa" w:w="3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Dépôt Sylvie 300 000 FCFA</w:t>
            </w:r>
          </w:p>
        </w:tc>
      </w:tr>
      <w:tr>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...0076</w:t>
            </w:r>
          </w:p>
        </w:tc>
        <w:tc>
          <w:tcPr>
            <w:tcW w:type="dxa" w:w="2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INVESTOR_DEPOSIT</w:t>
            </w:r>
          </w:p>
        </w:tc>
        <w:tc>
          <w:tcPr>
            <w:tcW w:type="dxa" w:w="2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RECONCILED</w:t>
            </w:r>
          </w:p>
        </w:tc>
        <w:tc>
          <w:tcPr>
            <w:tcW w:type="dxa" w:w="3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Dépôt Pascal 1 000 000 FCFA</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...0077</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INVESTOR_DEPOSIT</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RECONCILED</w:t>
            </w:r>
          </w:p>
        </w:tc>
        <w:tc>
          <w:tcPr>
            <w:tcW w:type="dxa" w:w="3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Dépôt BOAD 5 000 000 FCFA</w:t>
            </w:r>
          </w:p>
        </w:tc>
      </w:tr>
      <w:tr>
        <w:tc>
          <w:tcPr>
            <w:tcW w:type="dxa" w:w="1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...0078</w:t>
            </w:r>
          </w:p>
        </w:tc>
        <w:tc>
          <w:tcPr>
            <w:tcW w:type="dxa" w:w="2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LOAN_REPAYMENT</w:t>
            </w:r>
          </w:p>
        </w:tc>
        <w:tc>
          <w:tcPr>
            <w:tcW w:type="dxa" w:w="20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CONFIRMED</w:t>
            </w:r>
          </w:p>
        </w:tc>
        <w:tc>
          <w:tcPr>
            <w:tcW w:type="dxa" w:w="3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En attente réconciliation H+24 ⏳</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...0079</w:t>
            </w:r>
          </w:p>
        </w:tc>
        <w:tc>
          <w:tcPr>
            <w:tcW w:type="dxa" w:w="2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LOAN_REPAYMENT</w:t>
            </w:r>
          </w:p>
        </w:tc>
        <w:tc>
          <w:tcPr>
            <w:tcW w:type="dxa" w:w="2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PHANTOM_DETECTED</w:t>
            </w:r>
          </w:p>
        </w:tc>
        <w:tc>
          <w:tcPr>
            <w:tcW w:type="dxa" w:w="3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Anomalie MoMo détectée 🚨</w:t>
            </w:r>
          </w:p>
        </w:tc>
      </w:tr>
    </w:tbl>
    <w:p>
      <w:pPr>
        <w:spacing w:after="140" w:before="0"/>
      </w:pPr>
    </w:p>
    <w:p>
      <w:r>
        <w:br w:type="page"/>
      </w:r>
    </w:p>
    <w:p>
      <w:pPr>
        <w:pStyle w:val="Heading1"/>
        <w:shd w:fill="0D1F3C" w:val="clear"/>
        <w:spacing w:after="140" w:before="360"/>
      </w:pPr>
      <w:r>
        <w:rPr>
          <w:rFonts w:ascii="Calibri Light" w:cs="Calibri Light" w:eastAsia="Calibri Light" w:hAnsi="Calibri Light"/>
          <w:b/>
          <w:bCs/>
          <w:color w:val="FFFFFF"/>
          <w:sz w:val="28"/>
          <w:szCs w:val="28"/>
        </w:rPr>
        <w:t xml:space="preserve">  5. REQUÊTES DE DÉMO POUR LA SOUTENANCE</w:t>
      </w:r>
    </w:p>
    <w:p>
      <w:pPr>
        <w:spacing w:after="80" w:before="0"/>
      </w:pPr>
    </w:p>
    <w:p>
      <w:pPr>
        <w:spacing w:after="70" w:before="40"/>
      </w:pPr>
      <w:r>
        <w:rPr>
          <w:rFonts w:ascii="Calibri" w:cs="Calibri" w:eastAsia="Calibri" w:hAnsi="Calibri"/>
          <w:color w:val="4B5563"/>
          <w:sz w:val="19"/>
          <w:szCs w:val="19"/>
        </w:rPr>
        <w:t xml:space="preserve">Ces requêtes sont prêtes à être exécutées devant le jury. Chacune illustre une fonctionnalité clé du projet.</w:t>
      </w:r>
    </w:p>
    <w:p>
      <w:pPr>
        <w:spacing w:after="80" w:before="0"/>
      </w:pPr>
    </w:p>
    <w:p>
      <w:pPr>
        <w:pStyle w:val="Heading2"/>
        <w:pBdr>
          <w:left w:val="single" w:color="1E5FA8" w:sz="18" w:space="8"/>
        </w:pBdr>
        <w:spacing w:after="100" w:before="260"/>
        <w:ind w:left="180"/>
      </w:pPr>
      <w:r>
        <w:rPr>
          <w:rFonts w:ascii="Calibri" w:cs="Calibri" w:eastAsia="Calibri" w:hAnsi="Calibri"/>
          <w:b/>
          <w:bCs/>
          <w:color w:val="1E5FA8"/>
          <w:sz w:val="22"/>
          <w:szCs w:val="22"/>
        </w:rPr>
        <w:t xml:space="preserve">Requête 1 — Vue complète du portefeuille de prêts</w:t>
      </w:r>
    </w:p>
    <w:p>
      <w:pPr>
        <w:spacing w:after="70" w:before="40"/>
      </w:pPr>
      <w:r>
        <w:rPr>
          <w:rFonts w:ascii="Calibri" w:cs="Calibri" w:eastAsia="Calibri" w:hAnsi="Calibri"/>
          <w:color w:val="4B5563"/>
          <w:sz w:val="19"/>
          <w:szCs w:val="19"/>
        </w:rPr>
        <w:t xml:space="preserve">Montre : scoring, taux, statut, tontine — tout en une requête.</w:t>
      </w:r>
    </w:p>
    <w:p>
      <w:pPr>
        <w:spacing w:after="30" w:before="0"/>
      </w:pPr>
    </w:p>
    <w:p>
      <w:pPr>
        <w:shd w:fill="1E1E1E" w:val="clear"/>
        <w:spacing w:after="20" w:before="20"/>
        <w:ind w:left="160" w:right="160"/>
      </w:pPr>
      <w:r>
        <w:rPr>
          <w:rFonts w:ascii="Courier New" w:cs="Courier New" w:eastAsia="Courier New" w:hAnsi="Courier New"/>
          <w:color w:val="D4D4D4"/>
          <w:sz w:val="17"/>
          <w:szCs w:val="17"/>
        </w:rPr>
        <w:t xml:space="preserve">SELECT u.full_name as emprunteur, l.amount as montant,</w:t>
      </w:r>
    </w:p>
    <w:p>
      <w:pPr>
        <w:shd w:fill="1E1E1E" w:val="clear"/>
        <w:spacing w:after="20" w:before="20"/>
        <w:ind w:left="160" w:right="160"/>
      </w:pPr>
      <w:r>
        <w:rPr>
          <w:rFonts w:ascii="Courier New" w:cs="Courier New" w:eastAsia="Courier New" w:hAnsi="Courier New"/>
          <w:color w:val="D4D4D4"/>
          <w:sz w:val="17"/>
          <w:szCs w:val="17"/>
        </w:rPr>
        <w:t xml:space="preserve">       l.interest_rate * 100 as taux_pct, l.status,</w:t>
      </w:r>
    </w:p>
    <w:p>
      <w:pPr>
        <w:shd w:fill="1E1E1E" w:val="clear"/>
        <w:spacing w:after="20" w:before="20"/>
        <w:ind w:left="160" w:right="160"/>
      </w:pPr>
      <w:r>
        <w:rPr>
          <w:rFonts w:ascii="Courier New" w:cs="Courier New" w:eastAsia="Courier New" w:hAnsi="Courier New"/>
          <w:color w:val="D4D4D4"/>
          <w:sz w:val="17"/>
          <w:szCs w:val="17"/>
        </w:rPr>
        <w:t xml:space="preserve">       l.days_overdue as jours_retard, b.credit_score,</w:t>
      </w:r>
    </w:p>
    <w:p>
      <w:pPr>
        <w:shd w:fill="1E1E1E" w:val="clear"/>
        <w:spacing w:after="20" w:before="20"/>
        <w:ind w:left="160" w:right="160"/>
      </w:pPr>
      <w:r>
        <w:rPr>
          <w:rFonts w:ascii="Courier New" w:cs="Courier New" w:eastAsia="Courier New" w:hAnsi="Courier New"/>
          <w:color w:val="D4D4D4"/>
          <w:sz w:val="17"/>
          <w:szCs w:val="17"/>
        </w:rPr>
        <w:t xml:space="preserve">       b.has_tontine_history as tontine</w:t>
      </w:r>
    </w:p>
    <w:p>
      <w:pPr>
        <w:shd w:fill="1E1E1E" w:val="clear"/>
        <w:spacing w:after="20" w:before="20"/>
        <w:ind w:left="160" w:right="160"/>
      </w:pPr>
      <w:r>
        <w:rPr>
          <w:rFonts w:ascii="Courier New" w:cs="Courier New" w:eastAsia="Courier New" w:hAnsi="Courier New"/>
          <w:color w:val="D4D4D4"/>
          <w:sz w:val="17"/>
          <w:szCs w:val="17"/>
        </w:rPr>
        <w:t xml:space="preserve">FROM loans l</w:t>
      </w:r>
    </w:p>
    <w:p>
      <w:pPr>
        <w:shd w:fill="1E1E1E" w:val="clear"/>
        <w:spacing w:after="20" w:before="20"/>
        <w:ind w:left="160" w:right="160"/>
      </w:pPr>
      <w:r>
        <w:rPr>
          <w:rFonts w:ascii="Courier New" w:cs="Courier New" w:eastAsia="Courier New" w:hAnsi="Courier New"/>
          <w:color w:val="D4D4D4"/>
          <w:sz w:val="17"/>
          <w:szCs w:val="17"/>
        </w:rPr>
        <w:t xml:space="preserve">JOIN borrowers b ON l.borrower_id = b.id</w:t>
      </w:r>
    </w:p>
    <w:p>
      <w:pPr>
        <w:shd w:fill="1E1E1E" w:val="clear"/>
        <w:spacing w:after="20" w:before="20"/>
        <w:ind w:left="160" w:right="160"/>
      </w:pPr>
      <w:r>
        <w:rPr>
          <w:rFonts w:ascii="Courier New" w:cs="Courier New" w:eastAsia="Courier New" w:hAnsi="Courier New"/>
          <w:color w:val="D4D4D4"/>
          <w:sz w:val="17"/>
          <w:szCs w:val="17"/>
        </w:rPr>
        <w:t xml:space="preserve">JOIN users u ON b.id = u.id</w:t>
      </w:r>
    </w:p>
    <w:p>
      <w:pPr>
        <w:shd w:fill="1E1E1E" w:val="clear"/>
        <w:spacing w:after="20" w:before="20"/>
        <w:ind w:left="160" w:right="160"/>
      </w:pPr>
      <w:r>
        <w:rPr>
          <w:rFonts w:ascii="Courier New" w:cs="Courier New" w:eastAsia="Courier New" w:hAnsi="Courier New"/>
          <w:color w:val="D4D4D4"/>
          <w:sz w:val="17"/>
          <w:szCs w:val="17"/>
        </w:rPr>
        <w:t xml:space="preserve">ORDER BY b.credit_score DESC;</w:t>
      </w:r>
    </w:p>
    <w:p>
      <w:pPr>
        <w:spacing w:after="80" w:before="0"/>
      </w:pPr>
    </w:p>
    <w:p>
      <w:pPr>
        <w:pStyle w:val="Heading2"/>
        <w:pBdr>
          <w:left w:val="single" w:color="1E5FA8" w:sz="18" w:space="8"/>
        </w:pBdr>
        <w:spacing w:after="100" w:before="260"/>
        <w:ind w:left="180"/>
      </w:pPr>
      <w:r>
        <w:rPr>
          <w:rFonts w:ascii="Calibri" w:cs="Calibri" w:eastAsia="Calibri" w:hAnsi="Calibri"/>
          <w:b/>
          <w:bCs/>
          <w:color w:val="1E5FA8"/>
          <w:sz w:val="22"/>
          <w:szCs w:val="22"/>
        </w:rPr>
        <w:t xml:space="preserve">Requête 2 — Qui investit sur quoi</w:t>
      </w:r>
    </w:p>
    <w:p>
      <w:pPr>
        <w:spacing w:after="70" w:before="40"/>
      </w:pPr>
      <w:r>
        <w:rPr>
          <w:rFonts w:ascii="Calibri" w:cs="Calibri" w:eastAsia="Calibri" w:hAnsi="Calibri"/>
          <w:color w:val="4B5563"/>
          <w:sz w:val="19"/>
          <w:szCs w:val="19"/>
        </w:rPr>
        <w:t xml:space="preserve">Montre : le modèle P2P — plusieurs investisseurs sur un même prêt.</w:t>
      </w:r>
    </w:p>
    <w:p>
      <w:pPr>
        <w:spacing w:after="30" w:before="0"/>
      </w:pPr>
    </w:p>
    <w:p>
      <w:pPr>
        <w:shd w:fill="1E1E1E" w:val="clear"/>
        <w:spacing w:after="20" w:before="20"/>
        <w:ind w:left="160" w:right="160"/>
      </w:pPr>
      <w:r>
        <w:rPr>
          <w:rFonts w:ascii="Courier New" w:cs="Courier New" w:eastAsia="Courier New" w:hAnsi="Courier New"/>
          <w:color w:val="D4D4D4"/>
          <w:sz w:val="17"/>
          <w:szCs w:val="17"/>
        </w:rPr>
        <w:t xml:space="preserve">SELECT u.full_name as investisseur, inv.investor_type,</w:t>
      </w:r>
    </w:p>
    <w:p>
      <w:pPr>
        <w:shd w:fill="1E1E1E" w:val="clear"/>
        <w:spacing w:after="20" w:before="20"/>
        <w:ind w:left="160" w:right="160"/>
      </w:pPr>
      <w:r>
        <w:rPr>
          <w:rFonts w:ascii="Courier New" w:cs="Courier New" w:eastAsia="Courier New" w:hAnsi="Courier New"/>
          <w:color w:val="D4D4D4"/>
          <w:sz w:val="17"/>
          <w:szCs w:val="17"/>
        </w:rPr>
        <w:t xml:space="preserve">       l.amount as montant_pret, i.amount as mise,</w:t>
      </w:r>
    </w:p>
    <w:p>
      <w:pPr>
        <w:shd w:fill="1E1E1E" w:val="clear"/>
        <w:spacing w:after="20" w:before="20"/>
        <w:ind w:left="160" w:right="160"/>
      </w:pPr>
      <w:r>
        <w:rPr>
          <w:rFonts w:ascii="Courier New" w:cs="Courier New" w:eastAsia="Courier New" w:hAnsi="Courier New"/>
          <w:color w:val="D4D4D4"/>
          <w:sz w:val="17"/>
          <w:szCs w:val="17"/>
        </w:rPr>
        <w:t xml:space="preserve">       l.status as statut_pret, ub.full_name as emprunteur</w:t>
      </w:r>
    </w:p>
    <w:p>
      <w:pPr>
        <w:shd w:fill="1E1E1E" w:val="clear"/>
        <w:spacing w:after="20" w:before="20"/>
        <w:ind w:left="160" w:right="160"/>
      </w:pPr>
      <w:r>
        <w:rPr>
          <w:rFonts w:ascii="Courier New" w:cs="Courier New" w:eastAsia="Courier New" w:hAnsi="Courier New"/>
          <w:color w:val="D4D4D4"/>
          <w:sz w:val="17"/>
          <w:szCs w:val="17"/>
        </w:rPr>
        <w:t xml:space="preserve">FROM investments i</w:t>
      </w:r>
    </w:p>
    <w:p>
      <w:pPr>
        <w:shd w:fill="1E1E1E" w:val="clear"/>
        <w:spacing w:after="20" w:before="20"/>
        <w:ind w:left="160" w:right="160"/>
      </w:pPr>
      <w:r>
        <w:rPr>
          <w:rFonts w:ascii="Courier New" w:cs="Courier New" w:eastAsia="Courier New" w:hAnsi="Courier New"/>
          <w:color w:val="D4D4D4"/>
          <w:sz w:val="17"/>
          <w:szCs w:val="17"/>
        </w:rPr>
        <w:t xml:space="preserve">JOIN investors inv ON i.investor_id = inv.id</w:t>
      </w:r>
    </w:p>
    <w:p>
      <w:pPr>
        <w:shd w:fill="1E1E1E" w:val="clear"/>
        <w:spacing w:after="20" w:before="20"/>
        <w:ind w:left="160" w:right="160"/>
      </w:pPr>
      <w:r>
        <w:rPr>
          <w:rFonts w:ascii="Courier New" w:cs="Courier New" w:eastAsia="Courier New" w:hAnsi="Courier New"/>
          <w:color w:val="D4D4D4"/>
          <w:sz w:val="17"/>
          <w:szCs w:val="17"/>
        </w:rPr>
        <w:t xml:space="preserve">JOIN users u ON inv.id = u.id</w:t>
      </w:r>
    </w:p>
    <w:p>
      <w:pPr>
        <w:shd w:fill="1E1E1E" w:val="clear"/>
        <w:spacing w:after="20" w:before="20"/>
        <w:ind w:left="160" w:right="160"/>
      </w:pPr>
      <w:r>
        <w:rPr>
          <w:rFonts w:ascii="Courier New" w:cs="Courier New" w:eastAsia="Courier New" w:hAnsi="Courier New"/>
          <w:color w:val="D4D4D4"/>
          <w:sz w:val="17"/>
          <w:szCs w:val="17"/>
        </w:rPr>
        <w:t xml:space="preserve">JOIN loans l ON i.loan_id = l.id</w:t>
      </w:r>
    </w:p>
    <w:p>
      <w:pPr>
        <w:shd w:fill="1E1E1E" w:val="clear"/>
        <w:spacing w:after="20" w:before="20"/>
        <w:ind w:left="160" w:right="160"/>
      </w:pPr>
      <w:r>
        <w:rPr>
          <w:rFonts w:ascii="Courier New" w:cs="Courier New" w:eastAsia="Courier New" w:hAnsi="Courier New"/>
          <w:color w:val="D4D4D4"/>
          <w:sz w:val="17"/>
          <w:szCs w:val="17"/>
        </w:rPr>
        <w:t xml:space="preserve">JOIN borrowers b ON l.borrower_id = b.id</w:t>
      </w:r>
    </w:p>
    <w:p>
      <w:pPr>
        <w:shd w:fill="1E1E1E" w:val="clear"/>
        <w:spacing w:after="20" w:before="20"/>
        <w:ind w:left="160" w:right="160"/>
      </w:pPr>
      <w:r>
        <w:rPr>
          <w:rFonts w:ascii="Courier New" w:cs="Courier New" w:eastAsia="Courier New" w:hAnsi="Courier New"/>
          <w:color w:val="D4D4D4"/>
          <w:sz w:val="17"/>
          <w:szCs w:val="17"/>
        </w:rPr>
        <w:t xml:space="preserve">JOIN users ub ON b.id = ub.id</w:t>
      </w:r>
    </w:p>
    <w:p>
      <w:pPr>
        <w:shd w:fill="1E1E1E" w:val="clear"/>
        <w:spacing w:after="20" w:before="20"/>
        <w:ind w:left="160" w:right="160"/>
      </w:pPr>
      <w:r>
        <w:rPr>
          <w:rFonts w:ascii="Courier New" w:cs="Courier New" w:eastAsia="Courier New" w:hAnsi="Courier New"/>
          <w:color w:val="D4D4D4"/>
          <w:sz w:val="17"/>
          <w:szCs w:val="17"/>
        </w:rPr>
        <w:t xml:space="preserve">ORDER BY l.amount DESC;</w:t>
      </w:r>
    </w:p>
    <w:p>
      <w:pPr>
        <w:spacing w:after="80" w:before="0"/>
      </w:pPr>
    </w:p>
    <w:p>
      <w:pPr>
        <w:pStyle w:val="Heading2"/>
        <w:pBdr>
          <w:left w:val="single" w:color="9B1C1C" w:sz="18" w:space="8"/>
        </w:pBdr>
        <w:spacing w:after="100" w:before="260"/>
        <w:ind w:left="180"/>
      </w:pPr>
      <w:r>
        <w:rPr>
          <w:rFonts w:ascii="Calibri" w:cs="Calibri" w:eastAsia="Calibri" w:hAnsi="Calibri"/>
          <w:b/>
          <w:bCs/>
          <w:color w:val="9B1C1C"/>
          <w:sz w:val="22"/>
          <w:szCs w:val="22"/>
        </w:rPr>
        <w:t xml:space="preserve">Requête 3 — Transactions anormales (Sandbox démo)</w:t>
      </w:r>
    </w:p>
    <w:p>
      <w:pPr>
        <w:spacing w:after="70" w:before="40"/>
      </w:pPr>
      <w:r>
        <w:rPr>
          <w:rFonts w:ascii="Calibri" w:cs="Calibri" w:eastAsia="Calibri" w:hAnsi="Calibri"/>
          <w:color w:val="4B5563"/>
          <w:sz w:val="19"/>
          <w:szCs w:val="19"/>
        </w:rPr>
        <w:t xml:space="preserve">Montre : détection anomalies MoMo et réconciliation en attente.</w:t>
      </w:r>
    </w:p>
    <w:p>
      <w:pPr>
        <w:spacing w:after="30" w:before="0"/>
      </w:pPr>
    </w:p>
    <w:p>
      <w:pPr>
        <w:shd w:fill="1E1E1E" w:val="clear"/>
        <w:spacing w:after="20" w:before="20"/>
        <w:ind w:left="160" w:right="160"/>
      </w:pPr>
      <w:r>
        <w:rPr>
          <w:rFonts w:ascii="Courier New" w:cs="Courier New" w:eastAsia="Courier New" w:hAnsi="Courier New"/>
          <w:color w:val="D4D4D4"/>
          <w:sz w:val="17"/>
          <w:szCs w:val="17"/>
        </w:rPr>
        <w:t xml:space="preserve">SELECT id, type, amount, status, momo_reference,</w:t>
      </w:r>
    </w:p>
    <w:p>
      <w:pPr>
        <w:shd w:fill="1E1E1E" w:val="clear"/>
        <w:spacing w:after="20" w:before="20"/>
        <w:ind w:left="160" w:right="160"/>
      </w:pPr>
      <w:r>
        <w:rPr>
          <w:rFonts w:ascii="Courier New" w:cs="Courier New" w:eastAsia="Courier New" w:hAnsi="Courier New"/>
          <w:color w:val="D4D4D4"/>
          <w:sz w:val="17"/>
          <w:szCs w:val="17"/>
        </w:rPr>
        <w:t xml:space="preserve">       initiated_at, is_reconciled, failure_reason</w:t>
      </w:r>
    </w:p>
    <w:p>
      <w:pPr>
        <w:shd w:fill="1E1E1E" w:val="clear"/>
        <w:spacing w:after="20" w:before="20"/>
        <w:ind w:left="160" w:right="160"/>
      </w:pPr>
      <w:r>
        <w:rPr>
          <w:rFonts w:ascii="Courier New" w:cs="Courier New" w:eastAsia="Courier New" w:hAnsi="Courier New"/>
          <w:color w:val="D4D4D4"/>
          <w:sz w:val="17"/>
          <w:szCs w:val="17"/>
        </w:rPr>
        <w:t xml:space="preserve">FROM transactions</w:t>
      </w:r>
    </w:p>
    <w:p>
      <w:pPr>
        <w:shd w:fill="1E1E1E" w:val="clear"/>
        <w:spacing w:after="20" w:before="20"/>
        <w:ind w:left="160" w:right="160"/>
      </w:pPr>
      <w:r>
        <w:rPr>
          <w:rFonts w:ascii="Courier New" w:cs="Courier New" w:eastAsia="Courier New" w:hAnsi="Courier New"/>
          <w:color w:val="D4D4D4"/>
          <w:sz w:val="17"/>
          <w:szCs w:val="17"/>
        </w:rPr>
        <w:t xml:space="preserve">WHERE status IN ('CONFIRMED', 'PHANTOM_DETECTED', 'FAILED')</w:t>
      </w:r>
    </w:p>
    <w:p>
      <w:pPr>
        <w:shd w:fill="1E1E1E" w:val="clear"/>
        <w:spacing w:after="20" w:before="20"/>
        <w:ind w:left="160" w:right="160"/>
      </w:pPr>
      <w:r>
        <w:rPr>
          <w:rFonts w:ascii="Courier New" w:cs="Courier New" w:eastAsia="Courier New" w:hAnsi="Courier New"/>
          <w:color w:val="D4D4D4"/>
          <w:sz w:val="17"/>
          <w:szCs w:val="17"/>
        </w:rPr>
        <w:t xml:space="preserve">ORDER BY initiated_at DESC;</w:t>
      </w:r>
    </w:p>
    <w:p>
      <w:pPr>
        <w:spacing w:after="80" w:before="0"/>
      </w:pPr>
    </w:p>
    <w:p>
      <w:pPr>
        <w:pStyle w:val="Heading2"/>
        <w:pBdr>
          <w:left w:val="single" w:color="1A6B3C" w:sz="18" w:space="8"/>
        </w:pBdr>
        <w:spacing w:after="100" w:before="260"/>
        <w:ind w:left="180"/>
      </w:pPr>
      <w:r>
        <w:rPr>
          <w:rFonts w:ascii="Calibri" w:cs="Calibri" w:eastAsia="Calibri" w:hAnsi="Calibri"/>
          <w:b/>
          <w:bCs/>
          <w:color w:val="1A6B3C"/>
          <w:sz w:val="22"/>
          <w:szCs w:val="22"/>
        </w:rPr>
        <w:t xml:space="preserve">Requête 4 — Groupes tontine et scores</w:t>
      </w:r>
    </w:p>
    <w:p>
      <w:pPr>
        <w:spacing w:after="70" w:before="40"/>
      </w:pPr>
      <w:r>
        <w:rPr>
          <w:rFonts w:ascii="Calibri" w:cs="Calibri" w:eastAsia="Calibri" w:hAnsi="Calibri"/>
          <w:color w:val="4B5563"/>
          <w:sz w:val="19"/>
          <w:szCs w:val="19"/>
        </w:rPr>
        <w:t xml:space="preserve">Montre : le Tontine Bridge — historique tontine converti en score de crédit.</w:t>
      </w:r>
    </w:p>
    <w:p>
      <w:pPr>
        <w:spacing w:after="30" w:before="0"/>
      </w:pPr>
    </w:p>
    <w:p>
      <w:pPr>
        <w:shd w:fill="1E1E1E" w:val="clear"/>
        <w:spacing w:after="20" w:before="20"/>
        <w:ind w:left="160" w:right="160"/>
      </w:pPr>
      <w:r>
        <w:rPr>
          <w:rFonts w:ascii="Courier New" w:cs="Courier New" w:eastAsia="Courier New" w:hAnsi="Courier New"/>
          <w:color w:val="D4D4D4"/>
          <w:sz w:val="17"/>
          <w:szCs w:val="17"/>
        </w:rPr>
        <w:t xml:space="preserve">SELECT tg.name as groupe, u.full_name as chef,</w:t>
      </w:r>
    </w:p>
    <w:p>
      <w:pPr>
        <w:shd w:fill="1E1E1E" w:val="clear"/>
        <w:spacing w:after="20" w:before="20"/>
        <w:ind w:left="160" w:right="160"/>
      </w:pPr>
      <w:r>
        <w:rPr>
          <w:rFonts w:ascii="Courier New" w:cs="Courier New" w:eastAsia="Courier New" w:hAnsi="Courier New"/>
          <w:color w:val="D4D4D4"/>
          <w:sz w:val="17"/>
          <w:szCs w:val="17"/>
        </w:rPr>
        <w:t xml:space="preserve">       tg.completed_cycles, tg.monthly_contribution,</w:t>
      </w:r>
    </w:p>
    <w:p>
      <w:pPr>
        <w:shd w:fill="1E1E1E" w:val="clear"/>
        <w:spacing w:after="20" w:before="20"/>
        <w:ind w:left="160" w:right="160"/>
      </w:pPr>
      <w:r>
        <w:rPr>
          <w:rFonts w:ascii="Courier New" w:cs="Courier New" w:eastAsia="Courier New" w:hAnsi="Courier New"/>
          <w:color w:val="D4D4D4"/>
          <w:sz w:val="17"/>
          <w:szCs w:val="17"/>
        </w:rPr>
        <w:t xml:space="preserve">       b.tontine_score, b.has_tontine_history</w:t>
      </w:r>
    </w:p>
    <w:p>
      <w:pPr>
        <w:shd w:fill="1E1E1E" w:val="clear"/>
        <w:spacing w:after="20" w:before="20"/>
        <w:ind w:left="160" w:right="160"/>
      </w:pPr>
      <w:r>
        <w:rPr>
          <w:rFonts w:ascii="Courier New" w:cs="Courier New" w:eastAsia="Courier New" w:hAnsi="Courier New"/>
          <w:color w:val="D4D4D4"/>
          <w:sz w:val="17"/>
          <w:szCs w:val="17"/>
        </w:rPr>
        <w:t xml:space="preserve">FROM tontine_groups tg</w:t>
      </w:r>
    </w:p>
    <w:p>
      <w:pPr>
        <w:shd w:fill="1E1E1E" w:val="clear"/>
        <w:spacing w:after="20" w:before="20"/>
        <w:ind w:left="160" w:right="160"/>
      </w:pPr>
      <w:r>
        <w:rPr>
          <w:rFonts w:ascii="Courier New" w:cs="Courier New" w:eastAsia="Courier New" w:hAnsi="Courier New"/>
          <w:color w:val="D4D4D4"/>
          <w:sz w:val="17"/>
          <w:szCs w:val="17"/>
        </w:rPr>
        <w:t xml:space="preserve">JOIN borrowers b ON tg.leader_user_id = b.id</w:t>
      </w:r>
    </w:p>
    <w:p>
      <w:pPr>
        <w:shd w:fill="1E1E1E" w:val="clear"/>
        <w:spacing w:after="20" w:before="20"/>
        <w:ind w:left="160" w:right="160"/>
      </w:pPr>
      <w:r>
        <w:rPr>
          <w:rFonts w:ascii="Courier New" w:cs="Courier New" w:eastAsia="Courier New" w:hAnsi="Courier New"/>
          <w:color w:val="D4D4D4"/>
          <w:sz w:val="17"/>
          <w:szCs w:val="17"/>
        </w:rPr>
        <w:t xml:space="preserve">JOIN users u ON b.id = u.id</w:t>
      </w:r>
    </w:p>
    <w:p>
      <w:pPr>
        <w:shd w:fill="1E1E1E" w:val="clear"/>
        <w:spacing w:after="20" w:before="20"/>
        <w:ind w:left="160" w:right="160"/>
      </w:pPr>
      <w:r>
        <w:rPr>
          <w:rFonts w:ascii="Courier New" w:cs="Courier New" w:eastAsia="Courier New" w:hAnsi="Courier New"/>
          <w:color w:val="D4D4D4"/>
          <w:sz w:val="17"/>
          <w:szCs w:val="17"/>
        </w:rPr>
        <w:t xml:space="preserve">ORDER BY tg.completed_cycles DESC;</w:t>
      </w:r>
    </w:p>
    <w:p>
      <w:pPr>
        <w:spacing w:after="80" w:before="0"/>
      </w:pPr>
    </w:p>
    <w:p>
      <w:pPr>
        <w:pStyle w:val="Heading2"/>
        <w:pBdr>
          <w:left w:val="single" w:color="C55A11" w:sz="18" w:space="8"/>
        </w:pBdr>
        <w:spacing w:after="100" w:before="260"/>
        <w:ind w:left="180"/>
      </w:pPr>
      <w:r>
        <w:rPr>
          <w:rFonts w:ascii="Calibri" w:cs="Calibri" w:eastAsia="Calibri" w:hAnsi="Calibri"/>
          <w:b/>
          <w:bCs/>
          <w:color w:val="C55A11"/>
          <w:sz w:val="22"/>
          <w:szCs w:val="22"/>
        </w:rPr>
        <w:t xml:space="preserve">Requête 5 — État du fonds de garantie</w:t>
      </w:r>
    </w:p>
    <w:p>
      <w:pPr>
        <w:spacing w:after="70" w:before="40"/>
      </w:pPr>
      <w:r>
        <w:rPr>
          <w:rFonts w:ascii="Calibri" w:cs="Calibri" w:eastAsia="Calibri" w:hAnsi="Calibri"/>
          <w:color w:val="4B5563"/>
          <w:sz w:val="19"/>
          <w:szCs w:val="19"/>
        </w:rPr>
        <w:t xml:space="preserve">Montre : la gestion du risque Niveau 2 — seuils et suspension.</w:t>
      </w:r>
    </w:p>
    <w:p>
      <w:pPr>
        <w:spacing w:after="30" w:before="0"/>
      </w:pPr>
    </w:p>
    <w:p>
      <w:pPr>
        <w:shd w:fill="1E1E1E" w:val="clear"/>
        <w:spacing w:after="20" w:before="20"/>
        <w:ind w:left="160" w:right="160"/>
      </w:pPr>
      <w:r>
        <w:rPr>
          <w:rFonts w:ascii="Courier New" w:cs="Courier New" w:eastAsia="Courier New" w:hAnsi="Courier New"/>
          <w:color w:val="D4D4D4"/>
          <w:sz w:val="17"/>
          <w:szCs w:val="17"/>
        </w:rPr>
        <w:t xml:space="preserve">SELECT total_capital, active_portfolio_value,</w:t>
      </w:r>
    </w:p>
    <w:p>
      <w:pPr>
        <w:shd w:fill="1E1E1E" w:val="clear"/>
        <w:spacing w:after="20" w:before="20"/>
        <w:ind w:left="160" w:right="160"/>
      </w:pPr>
      <w:r>
        <w:rPr>
          <w:rFonts w:ascii="Courier New" w:cs="Courier New" w:eastAsia="Courier New" w:hAnsi="Courier New"/>
          <w:color w:val="D4D4D4"/>
          <w:sz w:val="17"/>
          <w:szCs w:val="17"/>
        </w:rPr>
        <w:t xml:space="preserve">       ROUND(coverage_ratio * 100, 2) as ratio_pct,</w:t>
      </w:r>
    </w:p>
    <w:p>
      <w:pPr>
        <w:shd w:fill="1E1E1E" w:val="clear"/>
        <w:spacing w:after="20" w:before="20"/>
        <w:ind w:left="160" w:right="160"/>
      </w:pPr>
      <w:r>
        <w:rPr>
          <w:rFonts w:ascii="Courier New" w:cs="Courier New" w:eastAsia="Courier New" w:hAnsi="Courier New"/>
          <w:color w:val="D4D4D4"/>
          <w:sz w:val="17"/>
          <w:szCs w:val="17"/>
        </w:rPr>
        <w:t xml:space="preserve">       ROUND(min_threshold * 100, 2) as seuil_min_pct,</w:t>
      </w:r>
    </w:p>
    <w:p>
      <w:pPr>
        <w:shd w:fill="1E1E1E" w:val="clear"/>
        <w:spacing w:after="20" w:before="20"/>
        <w:ind w:left="160" w:right="160"/>
      </w:pPr>
      <w:r>
        <w:rPr>
          <w:rFonts w:ascii="Courier New" w:cs="Courier New" w:eastAsia="Courier New" w:hAnsi="Courier New"/>
          <w:color w:val="D4D4D4"/>
          <w:sz w:val="17"/>
          <w:szCs w:val="17"/>
        </w:rPr>
        <w:t xml:space="preserve">       ROUND(target_threshold * 100, 2) as cible_pct,</w:t>
      </w:r>
    </w:p>
    <w:p>
      <w:pPr>
        <w:shd w:fill="1E1E1E" w:val="clear"/>
        <w:spacing w:after="20" w:before="20"/>
        <w:ind w:left="160" w:right="160"/>
      </w:pPr>
      <w:r>
        <w:rPr>
          <w:rFonts w:ascii="Courier New" w:cs="Courier New" w:eastAsia="Courier New" w:hAnsi="Courier New"/>
          <w:color w:val="D4D4D4"/>
          <w:sz w:val="17"/>
          <w:szCs w:val="17"/>
        </w:rPr>
        <w:t xml:space="preserve">       suspension_active</w:t>
      </w:r>
    </w:p>
    <w:p>
      <w:pPr>
        <w:shd w:fill="1E1E1E" w:val="clear"/>
        <w:spacing w:after="20" w:before="20"/>
        <w:ind w:left="160" w:right="160"/>
      </w:pPr>
      <w:r>
        <w:rPr>
          <w:rFonts w:ascii="Courier New" w:cs="Courier New" w:eastAsia="Courier New" w:hAnsi="Courier New"/>
          <w:color w:val="D4D4D4"/>
          <w:sz w:val="17"/>
          <w:szCs w:val="17"/>
        </w:rPr>
        <w:t xml:space="preserve">FROM guarantee_fund;</w:t>
      </w:r>
    </w:p>
    <w:p>
      <w:pPr>
        <w:spacing w:after="80" w:before="0"/>
      </w:pPr>
    </w:p>
    <w:p>
      <w:pPr>
        <w:pStyle w:val="Heading2"/>
        <w:pBdr>
          <w:left w:val="single" w:color="4C1D95" w:sz="18" w:space="8"/>
        </w:pBdr>
        <w:spacing w:after="100" w:before="260"/>
        <w:ind w:left="180"/>
      </w:pPr>
      <w:r>
        <w:rPr>
          <w:rFonts w:ascii="Calibri" w:cs="Calibri" w:eastAsia="Calibri" w:hAnsi="Calibri"/>
          <w:b/>
          <w:bCs/>
          <w:color w:val="4C1D95"/>
          <w:sz w:val="22"/>
          <w:szCs w:val="22"/>
        </w:rPr>
        <w:t xml:space="preserve">Requête 6 — Scoring hybride détaillé</w:t>
      </w:r>
    </w:p>
    <w:p>
      <w:pPr>
        <w:spacing w:after="70" w:before="40"/>
      </w:pPr>
      <w:r>
        <w:rPr>
          <w:rFonts w:ascii="Calibri" w:cs="Calibri" w:eastAsia="Calibri" w:hAnsi="Calibri"/>
          <w:color w:val="4B5563"/>
          <w:sz w:val="19"/>
          <w:szCs w:val="19"/>
        </w:rPr>
        <w:t xml:space="preserve">Montre : les 3 couches du scoring et leur pondération.</w:t>
      </w:r>
    </w:p>
    <w:p>
      <w:pPr>
        <w:spacing w:after="30" w:before="0"/>
      </w:pPr>
    </w:p>
    <w:p>
      <w:pPr>
        <w:shd w:fill="1E1E1E" w:val="clear"/>
        <w:spacing w:after="20" w:before="20"/>
        <w:ind w:left="160" w:right="160"/>
      </w:pPr>
      <w:r>
        <w:rPr>
          <w:rFonts w:ascii="Courier New" w:cs="Courier New" w:eastAsia="Courier New" w:hAnsi="Courier New"/>
          <w:color w:val="D4D4D4"/>
          <w:sz w:val="17"/>
          <w:szCs w:val="17"/>
        </w:rPr>
        <w:t xml:space="preserve">SELECT u.full_name, bs.momo_score,</w:t>
      </w:r>
    </w:p>
    <w:p>
      <w:pPr>
        <w:shd w:fill="1E1E1E" w:val="clear"/>
        <w:spacing w:after="20" w:before="20"/>
        <w:ind w:left="160" w:right="160"/>
      </w:pPr>
      <w:r>
        <w:rPr>
          <w:rFonts w:ascii="Courier New" w:cs="Courier New" w:eastAsia="Courier New" w:hAnsi="Courier New"/>
          <w:color w:val="D4D4D4"/>
          <w:sz w:val="17"/>
          <w:szCs w:val="17"/>
        </w:rPr>
        <w:t xml:space="preserve">       bs.tontine_score, bs.imf_score,</w:t>
      </w:r>
    </w:p>
    <w:p>
      <w:pPr>
        <w:shd w:fill="1E1E1E" w:val="clear"/>
        <w:spacing w:after="20" w:before="20"/>
        <w:ind w:left="160" w:right="160"/>
      </w:pPr>
      <w:r>
        <w:rPr>
          <w:rFonts w:ascii="Courier New" w:cs="Courier New" w:eastAsia="Courier New" w:hAnsi="Courier New"/>
          <w:color w:val="D4D4D4"/>
          <w:sz w:val="17"/>
          <w:szCs w:val="17"/>
        </w:rPr>
        <w:t xml:space="preserve">       bs.hybrid_score,</w:t>
      </w:r>
    </w:p>
    <w:p>
      <w:pPr>
        <w:shd w:fill="1E1E1E" w:val="clear"/>
        <w:spacing w:after="20" w:before="20"/>
        <w:ind w:left="160" w:right="160"/>
      </w:pPr>
      <w:r>
        <w:rPr>
          <w:rFonts w:ascii="Courier New" w:cs="Courier New" w:eastAsia="Courier New" w:hAnsi="Courier New"/>
          <w:color w:val="D4D4D4"/>
          <w:sz w:val="17"/>
          <w:szCs w:val="17"/>
        </w:rPr>
        <w:t xml:space="preserve">       se.momo_weight * 100 as poids_momo_pct,</w:t>
      </w:r>
    </w:p>
    <w:p>
      <w:pPr>
        <w:shd w:fill="1E1E1E" w:val="clear"/>
        <w:spacing w:after="20" w:before="20"/>
        <w:ind w:left="160" w:right="160"/>
      </w:pPr>
      <w:r>
        <w:rPr>
          <w:rFonts w:ascii="Courier New" w:cs="Courier New" w:eastAsia="Courier New" w:hAnsi="Courier New"/>
          <w:color w:val="D4D4D4"/>
          <w:sz w:val="17"/>
          <w:szCs w:val="17"/>
        </w:rPr>
        <w:t xml:space="preserve">       se.tontine_weight * 100 as poids_tontine_pct,</w:t>
      </w:r>
    </w:p>
    <w:p>
      <w:pPr>
        <w:shd w:fill="1E1E1E" w:val="clear"/>
        <w:spacing w:after="20" w:before="20"/>
        <w:ind w:left="160" w:right="160"/>
      </w:pPr>
      <w:r>
        <w:rPr>
          <w:rFonts w:ascii="Courier New" w:cs="Courier New" w:eastAsia="Courier New" w:hAnsi="Courier New"/>
          <w:color w:val="D4D4D4"/>
          <w:sz w:val="17"/>
          <w:szCs w:val="17"/>
        </w:rPr>
        <w:t xml:space="preserve">       se.imf_weight * 100 as poids_imf_pct</w:t>
      </w:r>
    </w:p>
    <w:p>
      <w:pPr>
        <w:shd w:fill="1E1E1E" w:val="clear"/>
        <w:spacing w:after="20" w:before="20"/>
        <w:ind w:left="160" w:right="160"/>
      </w:pPr>
      <w:r>
        <w:rPr>
          <w:rFonts w:ascii="Courier New" w:cs="Courier New" w:eastAsia="Courier New" w:hAnsi="Courier New"/>
          <w:color w:val="D4D4D4"/>
          <w:sz w:val="17"/>
          <w:szCs w:val="17"/>
        </w:rPr>
        <w:t xml:space="preserve">FROM borrower_scores bs</w:t>
      </w:r>
    </w:p>
    <w:p>
      <w:pPr>
        <w:shd w:fill="1E1E1E" w:val="clear"/>
        <w:spacing w:after="20" w:before="20"/>
        <w:ind w:left="160" w:right="160"/>
      </w:pPr>
      <w:r>
        <w:rPr>
          <w:rFonts w:ascii="Courier New" w:cs="Courier New" w:eastAsia="Courier New" w:hAnsi="Courier New"/>
          <w:color w:val="D4D4D4"/>
          <w:sz w:val="17"/>
          <w:szCs w:val="17"/>
        </w:rPr>
        <w:t xml:space="preserve">JOIN borrowers b ON bs.borrower_id = b.id</w:t>
      </w:r>
    </w:p>
    <w:p>
      <w:pPr>
        <w:shd w:fill="1E1E1E" w:val="clear"/>
        <w:spacing w:after="20" w:before="20"/>
        <w:ind w:left="160" w:right="160"/>
      </w:pPr>
      <w:r>
        <w:rPr>
          <w:rFonts w:ascii="Courier New" w:cs="Courier New" w:eastAsia="Courier New" w:hAnsi="Courier New"/>
          <w:color w:val="D4D4D4"/>
          <w:sz w:val="17"/>
          <w:szCs w:val="17"/>
        </w:rPr>
        <w:t xml:space="preserve">JOIN users u ON b.id = u.id</w:t>
      </w:r>
    </w:p>
    <w:p>
      <w:pPr>
        <w:shd w:fill="1E1E1E" w:val="clear"/>
        <w:spacing w:after="20" w:before="20"/>
        <w:ind w:left="160" w:right="160"/>
      </w:pPr>
      <w:r>
        <w:rPr>
          <w:rFonts w:ascii="Courier New" w:cs="Courier New" w:eastAsia="Courier New" w:hAnsi="Courier New"/>
          <w:color w:val="D4D4D4"/>
          <w:sz w:val="17"/>
          <w:szCs w:val="17"/>
        </w:rPr>
        <w:t xml:space="preserve">CROSS JOIN scoring_engine se</w:t>
      </w:r>
    </w:p>
    <w:p>
      <w:pPr>
        <w:shd w:fill="1E1E1E" w:val="clear"/>
        <w:spacing w:after="20" w:before="20"/>
        <w:ind w:left="160" w:right="160"/>
      </w:pPr>
      <w:r>
        <w:rPr>
          <w:rFonts w:ascii="Courier New" w:cs="Courier New" w:eastAsia="Courier New" w:hAnsi="Courier New"/>
          <w:color w:val="D4D4D4"/>
          <w:sz w:val="17"/>
          <w:szCs w:val="17"/>
        </w:rPr>
        <w:t xml:space="preserve">ORDER BY bs.hybrid_score DESC;</w:t>
      </w:r>
    </w:p>
    <w:p>
      <w:pPr>
        <w:spacing w:after="140" w:before="0"/>
      </w:pPr>
    </w:p>
    <w:p>
      <w:r>
        <w:br w:type="page"/>
      </w:r>
    </w:p>
    <w:p>
      <w:pPr>
        <w:pStyle w:val="Heading1"/>
        <w:shd w:fill="0D1F3C" w:val="clear"/>
        <w:spacing w:after="140" w:before="360"/>
      </w:pPr>
      <w:r>
        <w:rPr>
          <w:rFonts w:ascii="Calibri Light" w:cs="Calibri Light" w:eastAsia="Calibri Light" w:hAnsi="Calibri Light"/>
          <w:b/>
          <w:bCs/>
          <w:color w:val="FFFFFF"/>
          <w:sz w:val="28"/>
          <w:szCs w:val="28"/>
        </w:rPr>
        <w:t xml:space="preserve">  6. CHECK GLOBAL — ÉTAT DU PROJET NEXUS</w:t>
      </w:r>
    </w:p>
    <w:p>
      <w:pPr>
        <w:spacing w:after="80" w:before="0"/>
      </w:pPr>
    </w:p>
    <w:p>
      <w:pPr>
        <w:pStyle w:val="Heading2"/>
        <w:pBdr>
          <w:left w:val="single" w:color="1A3A5C" w:sz="18" w:space="8"/>
        </w:pBdr>
        <w:spacing w:after="100" w:before="260"/>
        <w:ind w:left="180"/>
      </w:pPr>
      <w:r>
        <w:rPr>
          <w:rFonts w:ascii="Calibri" w:cs="Calibri" w:eastAsia="Calibri" w:hAnsi="Calibri"/>
          <w:b/>
          <w:bCs/>
          <w:color w:val="1A3A5C"/>
          <w:sz w:val="22"/>
          <w:szCs w:val="22"/>
        </w:rPr>
        <w:t xml:space="preserve">6.1 Documents de soutenance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000"/>
        <w:gridCol w:w="3960"/>
      </w:tblGrid>
      <w:tr>
        <w:tc>
          <w:tcPr>
            <w:tcW w:type="dxa" w:w="4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
            </w:r>
          </w:p>
        </w:tc>
        <w:tc>
          <w:tcPr>
            <w:tcW w:type="dxa" w:w="30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Document</w:t>
            </w:r>
          </w:p>
        </w:tc>
        <w:tc>
          <w:tcPr>
            <w:tcW w:type="dxa" w:w="20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Statut</w:t>
            </w:r>
          </w:p>
        </w:tc>
        <w:tc>
          <w:tcPr>
            <w:tcW w:type="dxa" w:w="39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Détail</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Cahier des Charges (CDC)</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v2.0 Final</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11 sections — OKR, AMDEC, parties prenantes, planning</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User Flow</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v2.0 Final</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8 modules dont 3 nouveaux (Institutionnel, Rachat IMF, BCEAO)</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Dictionnaire de Données</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v1.0 Final</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15 entités, 10 ENUMs, toutes règles métier</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Documentation BD</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v2.0 Final</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Ce document — structure + seed + requêtes démo</w:t>
            </w:r>
          </w:p>
        </w:tc>
      </w:tr>
      <w:tr>
        <w:tc>
          <w:tcPr>
            <w:tcW w:type="dxa" w:w="400"/>
            <w:tcBorders>
              <w:top w:val="single" w:color="CBD5E0" w:sz="1"/>
              <w:left w:val="single" w:color="CBD5E0" w:sz="1"/>
              <w:bottom w:val="single" w:color="CBD5E0" w:sz="1"/>
              <w:right w:val="single" w:color="CBD5E0" w:sz="1"/>
            </w:tcBorders>
            <w:shd w:fill="FDE8E8"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Diagramme de Classes</w:t>
            </w:r>
          </w:p>
        </w:tc>
        <w:tc>
          <w:tcPr>
            <w:tcW w:type="dxa" w:w="2000"/>
            <w:tcBorders>
              <w:top w:val="single" w:color="CBD5E0" w:sz="1"/>
              <w:left w:val="single" w:color="CBD5E0" w:sz="1"/>
              <w:bottom w:val="single" w:color="CBD5E0" w:sz="1"/>
              <w:right w:val="single" w:color="CBD5E0" w:sz="1"/>
            </w:tcBorders>
            <w:shd w:fill="FDE8E8" w:val="clear"/>
            <w:tcMar>
              <w:top w:type="dxa" w:w="70"/>
              <w:left w:type="dxa" w:w="100"/>
              <w:bottom w:type="dxa" w:w="70"/>
              <w:right w:type="dxa" w:w="100"/>
            </w:tcMar>
          </w:tcPr>
          <w:p>
            <w:pPr>
              <w:jc w:val="center"/>
            </w:pPr>
            <w:r>
              <w:rPr>
                <w:rFonts w:ascii="Calibri" w:cs="Calibri" w:eastAsia="Calibri" w:hAnsi="Calibri"/>
                <w:b/>
                <w:bCs/>
                <w:color w:val="9B1C1C"/>
                <w:sz w:val="17"/>
                <w:szCs w:val="17"/>
              </w:rPr>
              <w:t xml:space="preserve">A faire</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Code Mermaid v2 disponible sur mermaid.live</w:t>
            </w:r>
          </w:p>
        </w:tc>
      </w:tr>
    </w:tbl>
    <w:p>
      <w:pPr>
        <w:spacing w:after="80" w:before="0"/>
      </w:pPr>
    </w:p>
    <w:p>
      <w:pPr>
        <w:pStyle w:val="Heading2"/>
        <w:pBdr>
          <w:left w:val="single" w:color="1A6B3C" w:sz="18" w:space="8"/>
        </w:pBdr>
        <w:spacing w:after="100" w:before="260"/>
        <w:ind w:left="180"/>
      </w:pPr>
      <w:r>
        <w:rPr>
          <w:rFonts w:ascii="Calibri" w:cs="Calibri" w:eastAsia="Calibri" w:hAnsi="Calibri"/>
          <w:b/>
          <w:bCs/>
          <w:color w:val="1A6B3C"/>
          <w:sz w:val="22"/>
          <w:szCs w:val="22"/>
        </w:rPr>
        <w:t xml:space="preserve">6.2 Base de données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000"/>
        <w:gridCol w:w="3960"/>
      </w:tblGrid>
      <w:tr>
        <w:tc>
          <w:tcPr>
            <w:tcW w:type="dxa" w:w="4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
            </w:r>
          </w:p>
        </w:tc>
        <w:tc>
          <w:tcPr>
            <w:tcW w:type="dxa" w:w="30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Element</w:t>
            </w:r>
          </w:p>
        </w:tc>
        <w:tc>
          <w:tcPr>
            <w:tcW w:type="dxa" w:w="20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Statut</w:t>
            </w:r>
          </w:p>
        </w:tc>
        <w:tc>
          <w:tcPr>
            <w:tcW w:type="dxa" w:w="39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Détail</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nexus_user + nexus_db</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Cree</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Bonne pratique — utilisateur non superutilisateur</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pg_hba.conf</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Configure</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md5 pour nexus_user, peer pour postgres</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11 ENUMs</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Crees</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Tous les types de la plateforme</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20 Tables</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Creees</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Structure complète avec clés étrangères et CASCADE</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45 Index</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Crees</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16 manuels + 29 automatiques</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Données de test</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Inserees</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16 users, 6 prêts, 8 investissements, 10 transactions</w:t>
            </w:r>
          </w:p>
        </w:tc>
      </w:tr>
      <w:tr>
        <w:tc>
          <w:tcPr>
            <w:tcW w:type="dxa" w:w="4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Requêtes de démo</w:t>
            </w:r>
          </w:p>
        </w:tc>
        <w:tc>
          <w:tcPr>
            <w:tcW w:type="dxa" w:w="2000"/>
            <w:tcBorders>
              <w:top w:val="single" w:color="CBD5E0" w:sz="1"/>
              <w:left w:val="single" w:color="CBD5E0" w:sz="1"/>
              <w:bottom w:val="single" w:color="CBD5E0" w:sz="1"/>
              <w:right w:val="single" w:color="CBD5E0" w:sz="1"/>
            </w:tcBorders>
            <w:shd w:fill="E4F5EC" w:val="clear"/>
            <w:tcMar>
              <w:top w:type="dxa" w:w="70"/>
              <w:left w:type="dxa" w:w="100"/>
              <w:bottom w:type="dxa" w:w="70"/>
              <w:right w:type="dxa" w:w="100"/>
            </w:tcMar>
          </w:tcPr>
          <w:p>
            <w:pPr>
              <w:jc w:val="center"/>
            </w:pPr>
            <w:r>
              <w:rPr>
                <w:rFonts w:ascii="Calibri" w:cs="Calibri" w:eastAsia="Calibri" w:hAnsi="Calibri"/>
                <w:b/>
                <w:bCs/>
                <w:color w:val="1A6B3C"/>
                <w:sz w:val="17"/>
                <w:szCs w:val="17"/>
              </w:rPr>
              <w:t xml:space="preserve">Pretes</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6 requêtes prêtes pour la soutenance</w:t>
            </w:r>
          </w:p>
        </w:tc>
      </w:tr>
      <w:tr>
        <w:tc>
          <w:tcPr>
            <w:tcW w:type="dxa" w:w="400"/>
            <w:tcBorders>
              <w:top w:val="single" w:color="CBD5E0" w:sz="1"/>
              <w:left w:val="single" w:color="CBD5E0" w:sz="1"/>
              <w:bottom w:val="single" w:color="CBD5E0" w:sz="1"/>
              <w:right w:val="single" w:color="CBD5E0" w:sz="1"/>
            </w:tcBorders>
            <w:shd w:fill="FDE8E8"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Backend NestJS</w:t>
            </w:r>
          </w:p>
        </w:tc>
        <w:tc>
          <w:tcPr>
            <w:tcW w:type="dxa" w:w="2000"/>
            <w:tcBorders>
              <w:top w:val="single" w:color="CBD5E0" w:sz="1"/>
              <w:left w:val="single" w:color="CBD5E0" w:sz="1"/>
              <w:bottom w:val="single" w:color="CBD5E0" w:sz="1"/>
              <w:right w:val="single" w:color="CBD5E0" w:sz="1"/>
            </w:tcBorders>
            <w:shd w:fill="FDE8E8" w:val="clear"/>
            <w:tcMar>
              <w:top w:type="dxa" w:w="70"/>
              <w:left w:type="dxa" w:w="100"/>
              <w:bottom w:type="dxa" w:w="70"/>
              <w:right w:type="dxa" w:w="100"/>
            </w:tcMar>
          </w:tcPr>
          <w:p>
            <w:pPr>
              <w:jc w:val="center"/>
            </w:pPr>
            <w:r>
              <w:rPr>
                <w:rFonts w:ascii="Calibri" w:cs="Calibri" w:eastAsia="Calibri" w:hAnsi="Calibri"/>
                <w:b/>
                <w:bCs/>
                <w:color w:val="9B1C1C"/>
                <w:sz w:val="17"/>
                <w:szCs w:val="17"/>
              </w:rPr>
              <w:t xml:space="preserve">A faire</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Prochaine étape</w:t>
            </w:r>
          </w:p>
        </w:tc>
      </w:tr>
      <w:tr>
        <w:tc>
          <w:tcPr>
            <w:tcW w:type="dxa" w:w="400"/>
            <w:tcBorders>
              <w:top w:val="single" w:color="CBD5E0" w:sz="1"/>
              <w:left w:val="single" w:color="CBD5E0" w:sz="1"/>
              <w:bottom w:val="single" w:color="CBD5E0" w:sz="1"/>
              <w:right w:val="single" w:color="CBD5E0" w:sz="1"/>
            </w:tcBorders>
            <w:shd w:fill="FDE8E8"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API REST</w:t>
            </w:r>
          </w:p>
        </w:tc>
        <w:tc>
          <w:tcPr>
            <w:tcW w:type="dxa" w:w="2000"/>
            <w:tcBorders>
              <w:top w:val="single" w:color="CBD5E0" w:sz="1"/>
              <w:left w:val="single" w:color="CBD5E0" w:sz="1"/>
              <w:bottom w:val="single" w:color="CBD5E0" w:sz="1"/>
              <w:right w:val="single" w:color="CBD5E0" w:sz="1"/>
            </w:tcBorders>
            <w:shd w:fill="FDE8E8" w:val="clear"/>
            <w:tcMar>
              <w:top w:type="dxa" w:w="70"/>
              <w:left w:type="dxa" w:w="100"/>
              <w:bottom w:type="dxa" w:w="70"/>
              <w:right w:type="dxa" w:w="100"/>
            </w:tcMar>
          </w:tcPr>
          <w:p>
            <w:pPr>
              <w:jc w:val="center"/>
            </w:pPr>
            <w:r>
              <w:rPr>
                <w:rFonts w:ascii="Calibri" w:cs="Calibri" w:eastAsia="Calibri" w:hAnsi="Calibri"/>
                <w:b/>
                <w:bCs/>
                <w:color w:val="9B1C1C"/>
                <w:sz w:val="17"/>
                <w:szCs w:val="17"/>
              </w:rPr>
              <w:t xml:space="preserve">A faire</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Endpoints /users /loans /investments /tontine</w:t>
            </w:r>
          </w:p>
        </w:tc>
      </w:tr>
      <w:tr>
        <w:tc>
          <w:tcPr>
            <w:tcW w:type="dxa" w:w="400"/>
            <w:tcBorders>
              <w:top w:val="single" w:color="CBD5E0" w:sz="1"/>
              <w:left w:val="single" w:color="CBD5E0" w:sz="1"/>
              <w:bottom w:val="single" w:color="CBD5E0" w:sz="1"/>
              <w:right w:val="single" w:color="CBD5E0" w:sz="1"/>
            </w:tcBorders>
            <w:shd w:fill="FDE8E8" w:val="clear"/>
            <w:tcMar>
              <w:top w:type="dxa" w:w="70"/>
              <w:left w:type="dxa" w:w="100"/>
              <w:bottom w:type="dxa" w:w="70"/>
              <w:right w:type="dxa" w:w="100"/>
            </w:tcMar>
            <w:vAlign w:val="center"/>
          </w:tcPr>
          <w:p>
            <w:pPr>
              <w:jc w:val="center"/>
            </w:pPr>
            <w:r>
              <w:rPr>
                <w:sz w:val="20"/>
                <w:szCs w:val="20"/>
              </w:rPr>
              <w:t xml:space="preserve">❌</w:t>
            </w:r>
          </w:p>
        </w:tc>
        <w:tc>
          <w:tcPr>
            <w:tcW w:type="dxa" w:w="300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b/>
                <w:bCs/>
                <w:color w:val="1A3A5C"/>
                <w:sz w:val="18"/>
                <w:szCs w:val="18"/>
              </w:rPr>
              <w:t xml:space="preserve">Frontend React</w:t>
            </w:r>
          </w:p>
        </w:tc>
        <w:tc>
          <w:tcPr>
            <w:tcW w:type="dxa" w:w="2000"/>
            <w:tcBorders>
              <w:top w:val="single" w:color="CBD5E0" w:sz="1"/>
              <w:left w:val="single" w:color="CBD5E0" w:sz="1"/>
              <w:bottom w:val="single" w:color="CBD5E0" w:sz="1"/>
              <w:right w:val="single" w:color="CBD5E0" w:sz="1"/>
            </w:tcBorders>
            <w:shd w:fill="FDE8E8" w:val="clear"/>
            <w:tcMar>
              <w:top w:type="dxa" w:w="70"/>
              <w:left w:type="dxa" w:w="100"/>
              <w:bottom w:type="dxa" w:w="70"/>
              <w:right w:type="dxa" w:w="100"/>
            </w:tcMar>
          </w:tcPr>
          <w:p>
            <w:pPr>
              <w:jc w:val="center"/>
            </w:pPr>
            <w:r>
              <w:rPr>
                <w:rFonts w:ascii="Calibri" w:cs="Calibri" w:eastAsia="Calibri" w:hAnsi="Calibri"/>
                <w:b/>
                <w:bCs/>
                <w:color w:val="9B1C1C"/>
                <w:sz w:val="17"/>
                <w:szCs w:val="17"/>
              </w:rPr>
              <w:t xml:space="preserve">A faire</w:t>
            </w:r>
          </w:p>
        </w:tc>
        <w:tc>
          <w:tcPr>
            <w:tcW w:type="dxa" w:w="3960"/>
            <w:tcBorders>
              <w:top w:val="single" w:color="CBD5E0" w:sz="1"/>
              <w:left w:val="single" w:color="CBD5E0" w:sz="1"/>
              <w:bottom w:val="single" w:color="CBD5E0" w:sz="1"/>
              <w:right w:val="single" w:color="CBD5E0" w:sz="1"/>
            </w:tcBorders>
            <w:tcMar>
              <w:top w:type="dxa" w:w="70"/>
              <w:left w:type="dxa" w:w="100"/>
              <w:bottom w:type="dxa" w:w="70"/>
              <w:right w:type="dxa" w:w="100"/>
            </w:tcMar>
          </w:tcPr>
          <w:p>
            <w:r>
              <w:rPr>
                <w:rFonts w:ascii="Calibri" w:cs="Calibri" w:eastAsia="Calibri" w:hAnsi="Calibri"/>
                <w:i/>
                <w:iCs/>
                <w:color w:val="4B5563"/>
                <w:sz w:val="17"/>
                <w:szCs w:val="17"/>
              </w:rPr>
              <w:t xml:space="preserve">Pages Landing, Dashboard, Formulaires</w:t>
            </w:r>
          </w:p>
        </w:tc>
      </w:tr>
    </w:tbl>
    <w:p>
      <w:pPr>
        <w:spacing w:after="80" w:before="0"/>
      </w:pPr>
    </w:p>
    <w:p>
      <w:pPr>
        <w:pStyle w:val="Heading2"/>
        <w:pBdr>
          <w:left w:val="single" w:color="C55A11" w:sz="18" w:space="8"/>
        </w:pBdr>
        <w:spacing w:after="100" w:before="260"/>
        <w:ind w:left="180"/>
      </w:pPr>
      <w:r>
        <w:rPr>
          <w:rFonts w:ascii="Calibri" w:cs="Calibri" w:eastAsia="Calibri" w:hAnsi="Calibri"/>
          <w:b/>
          <w:bCs/>
          <w:color w:val="C55A11"/>
          <w:sz w:val="22"/>
          <w:szCs w:val="22"/>
        </w:rPr>
        <w:t xml:space="preserve">6.3 Prochaines étapes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Priorité</w:t>
            </w:r>
          </w:p>
        </w:tc>
        <w:tc>
          <w:tcPr>
            <w:tcW w:type="dxa" w:w="240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Etape</w:t>
            </w:r>
          </w:p>
        </w:tc>
        <w:tc>
          <w:tcPr>
            <w:tcW w:type="dxa" w:w="6160"/>
            <w:tcBorders>
              <w:top w:val="single" w:color="1A3A5C" w:sz="1"/>
              <w:left w:val="single" w:color="1A3A5C" w:sz="1"/>
              <w:bottom w:val="single" w:color="1A3A5C" w:sz="1"/>
              <w:right w:val="single" w:color="1A3A5C" w:sz="1"/>
            </w:tcBorders>
            <w:shd w:fill="0D1F3C" w:val="clear"/>
            <w:tcMar>
              <w:top w:type="dxa" w:w="60"/>
              <w:left w:type="dxa" w:w="100"/>
              <w:bottom w:type="dxa" w:w="60"/>
              <w:right w:type="dxa" w:w="100"/>
            </w:tcMar>
          </w:tcPr>
          <w:p>
            <w:r>
              <w:rPr>
                <w:rFonts w:ascii="Calibri" w:cs="Calibri" w:eastAsia="Calibri" w:hAnsi="Calibri"/>
                <w:b/>
                <w:bCs/>
                <w:color w:val="FFFFFF"/>
                <w:sz w:val="17"/>
                <w:szCs w:val="17"/>
              </w:rPr>
              <w:t xml:space="preserve">Description</w:t>
            </w:r>
          </w:p>
        </w:tc>
      </w:tr>
      <w:tr>
        <w:tc>
          <w:tcPr>
            <w:tcW w:type="dxa" w:w="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1</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Diagramme de classes</w:t>
            </w:r>
          </w:p>
        </w:tc>
        <w:tc>
          <w:tcPr>
            <w:tcW w:type="dxa" w:w="6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Dessiner sur mermaid.live en utilisant le Dictionnaire de Données</w:t>
            </w:r>
          </w:p>
        </w:tc>
      </w:tr>
      <w:tr>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2</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Initialiser NestJS</w:t>
            </w:r>
          </w:p>
        </w:tc>
        <w:tc>
          <w:tcPr>
            <w:tcW w:type="dxa" w:w="6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npm new nexus-backend — connecter à nexus_db via Prisma</w:t>
            </w:r>
          </w:p>
        </w:tc>
      </w:tr>
      <w:tr>
        <w:tc>
          <w:tcPr>
            <w:tcW w:type="dxa" w:w="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3</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Module Users</w:t>
            </w:r>
          </w:p>
        </w:tc>
        <w:tc>
          <w:tcPr>
            <w:tcW w:type="dxa" w:w="6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CRUD users + auth JWT + KYC progressif</w:t>
            </w:r>
          </w:p>
        </w:tc>
      </w:tr>
      <w:tr>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4</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Module Loans</w:t>
            </w:r>
          </w:p>
        </w:tc>
        <w:tc>
          <w:tcPr>
            <w:tcW w:type="dxa" w:w="6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Création prêt + scoring + validation IMF (Sandbox)</w:t>
            </w:r>
          </w:p>
        </w:tc>
      </w:tr>
      <w:tr>
        <w:tc>
          <w:tcPr>
            <w:tcW w:type="dxa" w:w="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5</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Module Investments</w:t>
            </w:r>
          </w:p>
        </w:tc>
        <w:tc>
          <w:tcPr>
            <w:tcW w:type="dxa" w:w="6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Auto-Invest + gestion portefeuille</w:t>
            </w:r>
          </w:p>
        </w:tc>
      </w:tr>
      <w:tr>
        <w:tc>
          <w:tcPr>
            <w:tcW w:type="dxa" w:w="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bCs/>
                <w:color w:val="1A3A5C"/>
                <w:sz w:val="17"/>
                <w:szCs w:val="17"/>
              </w:rPr>
              <w:t xml:space="preserve">6</w:t>
            </w:r>
          </w:p>
        </w:tc>
        <w:tc>
          <w:tcPr>
            <w:tcW w:type="dxa" w:w="24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Module Tontine</w:t>
            </w:r>
          </w:p>
        </w:tc>
        <w:tc>
          <w:tcPr>
            <w:tcW w:type="dxa" w:w="61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Enregistrement groupe + cotisations + Score Tontine</w:t>
            </w:r>
          </w:p>
        </w:tc>
      </w:tr>
      <w:tr>
        <w:tc>
          <w:tcPr>
            <w:tcW w:type="dxa" w:w="8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bCs/>
                <w:color w:val="1A3A5C"/>
                <w:sz w:val="17"/>
                <w:szCs w:val="17"/>
              </w:rPr>
              <w:t xml:space="preserve">7</w:t>
            </w:r>
          </w:p>
        </w:tc>
        <w:tc>
          <w:tcPr>
            <w:tcW w:type="dxa" w:w="240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Frontend React</w:t>
            </w:r>
          </w:p>
        </w:tc>
        <w:tc>
          <w:tcPr>
            <w:tcW w:type="dxa" w:w="6160"/>
            <w:tcBorders>
              <w:top w:val="single" w:color="CBD5E0" w:sz="1"/>
              <w:left w:val="single" w:color="CBD5E0" w:sz="1"/>
              <w:bottom w:val="single" w:color="CBD5E0" w:sz="1"/>
              <w:right w:val="single" w:color="CBD5E0" w:sz="1"/>
            </w:tcBorders>
            <w:shd w:fill="F3F6FA" w:val="clear"/>
            <w:tcMar>
              <w:top w:type="dxa" w:w="60"/>
              <w:left w:type="dxa" w:w="100"/>
              <w:bottom w:type="dxa" w:w="60"/>
              <w:right w:type="dxa" w:w="100"/>
            </w:tcMar>
          </w:tcPr>
          <w:p>
            <w:r>
              <w:rPr>
                <w:rFonts w:ascii="Calibri" w:cs="Calibri" w:eastAsia="Calibri" w:hAnsi="Calibri"/>
                <w:b w:val="false"/>
                <w:bCs w:val="false"/>
                <w:color w:val="4B5563"/>
                <w:sz w:val="17"/>
                <w:szCs w:val="17"/>
              </w:rPr>
              <w:t xml:space="preserve">Pages Landing + Dashboard Investisseur + Formulaire Emprunteur</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40"/>
              <w:left w:type="dxa" w:w="300"/>
              <w:bottom w:type="dxa" w:w="140"/>
              <w:right w:type="dxa" w:w="300"/>
            </w:tcMar>
          </w:tcPr>
          <w:p>
            <w:pPr>
              <w:spacing w:after="30" w:before="0"/>
              <w:jc w:val="center"/>
            </w:pPr>
            <w:r>
              <w:rPr>
                <w:rFonts w:ascii="Calibri" w:cs="Calibri" w:eastAsia="Calibri" w:hAnsi="Calibri"/>
                <w:i/>
                <w:iCs/>
                <w:color w:val="7FAFD8"/>
                <w:sz w:val="17"/>
                <w:szCs w:val="17"/>
              </w:rPr>
              <w:t xml:space="preserve">Nexus — Documentation Base de Donnees v2.0</w:t>
            </w:r>
          </w:p>
          <w:p>
            <w:pPr>
              <w:spacing w:after="0" w:before="0"/>
              <w:jc w:val="center"/>
            </w:pPr>
            <w:r>
              <w:rPr>
                <w:rFonts w:ascii="Calibri" w:cs="Calibri" w:eastAsia="Calibri" w:hAnsi="Calibri"/>
                <w:color w:val="5A8AB8"/>
                <w:sz w:val="15"/>
                <w:szCs w:val="15"/>
              </w:rPr>
              <w:t xml:space="preserve">Structure + Données de test + Requêtes démo — Projet P2P Lending Benin 2025</w:t>
            </w:r>
          </w:p>
        </w:tc>
      </w:tr>
    </w:tbl>
    <w:sectPr>
      <w:headerReference w:type="default" r:id="rId7"/>
      <w:footerReference w:type="default" r:id="rId8"/>
      <w:pgSz w:w="11906" w:h="16838" w:orient="portrait"/>
      <w:pgMar w:top="900" w:right="9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tabs>
        <w:tab w:val="right" w:pos="8640"/>
      </w:tabs>
      <w:spacing w:after="0" w:before="0"/>
    </w:pPr>
    <w:r>
      <w:rPr>
        <w:rFonts w:ascii="Calibri" w:cs="Calibri" w:eastAsia="Calibri" w:hAnsi="Calibri"/>
        <w:color w:val="4B5563"/>
        <w:sz w:val="16"/>
        <w:szCs w:val="16"/>
      </w:rPr>
      <w:t xml:space="preserve">Projet Nexus P2P Lending Benin 2025 — Confidentiel</w:t>
    </w:r>
    <w:r>
      <w:rPr>
        <w:sz w:val="16"/>
        <w:szCs w:val="16"/>
      </w:rPr>
      <w:t xml:space="preserve">	</w:t>
    </w:r>
    <w:r>
      <w:rPr>
        <w:rFonts w:ascii="Calibri" w:cs="Calibri" w:eastAsia="Calibri" w:hAnsi="Calibri"/>
        <w:b/>
        <w:bCs/>
        <w:color w:val="1A3A5C"/>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640"/>
      </w:tabs>
      <w:spacing w:after="0" w:before="0"/>
    </w:pPr>
    <w:r>
      <w:rPr>
        <w:rFonts w:ascii="Calibri" w:cs="Calibri" w:eastAsia="Calibri" w:hAnsi="Calibri"/>
        <w:i/>
        <w:iCs/>
        <w:color w:val="4B5563"/>
        <w:sz w:val="16"/>
        <w:szCs w:val="16"/>
      </w:rPr>
      <w:t xml:space="preserve">Nexus — Documentation Base de Données v2.0</w:t>
    </w:r>
    <w:r>
      <w:rPr>
        <w:sz w:val="16"/>
        <w:szCs w:val="16"/>
      </w:rPr>
      <w:t xml:space="preserve">	</w:t>
    </w:r>
    <w:r>
      <w:rPr>
        <w:rFonts w:ascii="Calibri" w:cs="Calibri" w:eastAsia="Calibri" w:hAnsi="Calibri"/>
        <w:b/>
        <w:bCs/>
        <w:color w:val="2E75B6"/>
        <w:sz w:val="16"/>
        <w:szCs w:val="16"/>
      </w:rPr>
      <w:t xml:space="preserve">nexus_db | nexus_user |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Light" w:cs="Calibri Light" w:eastAsia="Calibri Light" w:hAnsi="Calibri Light"/>
      <w:b/>
      <w:bCs/>
      <w:color w:val="FFFFFF"/>
      <w:sz w:val="28"/>
      <w:szCs w:val="28"/>
    </w:rPr>
  </w:style>
  <w:style w:type="paragraph" w:styleId="Heading2">
    <w:name w:val="Heading 2"/>
    <w:basedOn w:val="Normal"/>
    <w:next w:val="Normal"/>
    <w:qFormat/>
    <w:pPr>
      <w:spacing w:after="100" w:before="260"/>
      <w:outlineLvl w:val="1"/>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2026-04-14T10:38:29.425Z</dcterms:created>
  <dcterms:modified xsi:type="dcterms:W3CDTF">2026-04-14T10:38:29.426Z</dcterms:modified>
</cp:coreProperties>
</file>

<file path=docProps/custom.xml><?xml version="1.0" encoding="utf-8"?>
<Properties xmlns="http://schemas.openxmlformats.org/officeDocument/2006/custom-properties" xmlns:vt="http://schemas.openxmlformats.org/officeDocument/2006/docPropsVTypes"/>
</file>