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76A53">
      <w:pPr>
        <w:spacing w:after="80" w:line="240" w:lineRule="auto"/>
        <w:jc w:val="both"/>
        <w:rPr>
          <w:rFonts w:hint="default" w:ascii="Times New Roman" w:hAnsi="Times New Roman" w:cs="Times New Roman"/>
          <w:sz w:val="28"/>
          <w:szCs w:val="28"/>
        </w:rPr>
      </w:pPr>
      <w:r>
        <w:rPr>
          <w:rFonts w:hint="default" w:cs="Times New Roman"/>
          <w:b/>
          <w:color w:val="000000"/>
          <w:sz w:val="28"/>
          <w:szCs w:val="28"/>
          <w:lang w:val="ru-RU"/>
        </w:rPr>
        <w:t xml:space="preserve">1-2 </w:t>
      </w:r>
      <w:r>
        <w:rPr>
          <w:rFonts w:hint="default" w:ascii="Times New Roman" w:hAnsi="Times New Roman" w:eastAsia="Times New Roman" w:cs="Times New Roman"/>
          <w:b/>
          <w:color w:val="000000"/>
          <w:sz w:val="28"/>
          <w:szCs w:val="28"/>
        </w:rPr>
        <w:t>ЗЕРТХАНАЛЫҚ ЖҰМЫС</w:t>
      </w:r>
    </w:p>
    <w:p w14:paraId="567C779C">
      <w:pPr>
        <w:keepNext w:val="0"/>
        <w:keepLines w:val="0"/>
        <w:widowControl/>
        <w:suppressLineNumbers w:val="0"/>
        <w:jc w:val="left"/>
        <w:rPr>
          <w:b/>
          <w:bCs/>
          <w:sz w:val="28"/>
          <w:szCs w:val="28"/>
        </w:rPr>
      </w:pPr>
      <w:r>
        <w:rPr>
          <w:rFonts w:hint="default" w:ascii="Times New Roman" w:hAnsi="Times New Roman" w:eastAsia="SimSun" w:cs="Times New Roman"/>
          <w:b/>
          <w:bCs/>
          <w:color w:val="000000"/>
          <w:kern w:val="0"/>
          <w:sz w:val="28"/>
          <w:szCs w:val="28"/>
          <w:lang w:val="en-US" w:eastAsia="zh-CN" w:bidi="ar"/>
        </w:rPr>
        <w:t xml:space="preserve">Ақпараттық жүйені әзірлеу үшін пәндік аймақты таңдау және жүйенің </w:t>
      </w:r>
    </w:p>
    <w:p w14:paraId="0875A15F">
      <w:pPr>
        <w:keepNext w:val="0"/>
        <w:keepLines w:val="0"/>
        <w:widowControl/>
        <w:suppressLineNumbers w:val="0"/>
        <w:jc w:val="left"/>
        <w:rPr>
          <w:rFonts w:hint="default"/>
          <w:b/>
          <w:bCs/>
          <w:sz w:val="28"/>
          <w:szCs w:val="28"/>
          <w:lang w:val="ru-RU"/>
        </w:rPr>
      </w:pPr>
      <w:r>
        <w:rPr>
          <w:rFonts w:hint="default" w:ascii="Times New Roman" w:hAnsi="Times New Roman" w:eastAsia="SimSun" w:cs="Times New Roman"/>
          <w:b/>
          <w:bCs/>
          <w:color w:val="000000"/>
          <w:kern w:val="0"/>
          <w:sz w:val="28"/>
          <w:szCs w:val="28"/>
          <w:lang w:val="en-US" w:eastAsia="zh-CN" w:bidi="ar"/>
        </w:rPr>
        <w:t>негізгі компоненттерін анықтау</w:t>
      </w:r>
    </w:p>
    <w:p w14:paraId="009059CA">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BPMN жүйесінде таңдалған пәндік айма</w:t>
      </w:r>
      <w:bookmarkStart w:id="0" w:name="_GoBack"/>
      <w:bookmarkEnd w:id="0"/>
      <w:r>
        <w:rPr>
          <w:rFonts w:hint="default" w:ascii="Times New Roman" w:hAnsi="Times New Roman" w:eastAsia="Times New Roman" w:cs="Times New Roman"/>
          <w:b/>
          <w:color w:val="000000"/>
          <w:sz w:val="28"/>
          <w:szCs w:val="28"/>
        </w:rPr>
        <w:t>қтың процесін модельдеу</w:t>
      </w:r>
    </w:p>
    <w:p w14:paraId="45F6570A">
      <w:pPr>
        <w:pStyle w:val="2"/>
        <w:jc w:val="both"/>
        <w:rPr>
          <w:rFonts w:hint="default" w:ascii="Times New Roman" w:hAnsi="Times New Roman" w:cs="Times New Roman"/>
          <w:sz w:val="28"/>
          <w:szCs w:val="28"/>
        </w:rPr>
      </w:pPr>
      <w:r>
        <w:rPr>
          <w:rFonts w:hint="default" w:ascii="Times New Roman" w:hAnsi="Times New Roman" w:eastAsia="Times New Roman" w:cs="Times New Roman"/>
          <w:color w:val="000000"/>
          <w:sz w:val="28"/>
          <w:szCs w:val="28"/>
        </w:rPr>
        <w:drawing>
          <wp:inline distT="0" distB="0" distL="114300" distR="114300">
            <wp:extent cx="9963150" cy="6642100"/>
            <wp:effectExtent l="0" t="0" r="3810" b="2540"/>
            <wp:docPr id="4" name="Изображение 4" descr="Ақпараттық жүйе_ рецепт, дәріхана және емді бақыл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Ақпараттық жүйе_ рецепт, дәріхана және емді бақылау"/>
                    <pic:cNvPicPr>
                      <a:picLocks noChangeAspect="1"/>
                    </pic:cNvPicPr>
                  </pic:nvPicPr>
                  <pic:blipFill>
                    <a:blip r:embed="rId6"/>
                    <a:stretch>
                      <a:fillRect/>
                    </a:stretch>
                  </pic:blipFill>
                  <pic:spPr>
                    <a:xfrm>
                      <a:off x="0" y="0"/>
                      <a:ext cx="9963150" cy="6642100"/>
                    </a:xfrm>
                    <a:prstGeom prst="rect">
                      <a:avLst/>
                    </a:prstGeom>
                  </pic:spPr>
                </pic:pic>
              </a:graphicData>
            </a:graphic>
          </wp:inline>
        </w:drawing>
      </w:r>
      <w:r>
        <w:rPr>
          <w:rFonts w:hint="default" w:ascii="Times New Roman" w:hAnsi="Times New Roman" w:eastAsia="Times New Roman" w:cs="Times New Roman"/>
          <w:color w:val="000000"/>
          <w:sz w:val="28"/>
          <w:szCs w:val="28"/>
        </w:rPr>
        <w:t>AS-IS: қазіргі бизнес-процесс</w:t>
      </w:r>
    </w:p>
    <w:p w14:paraId="787A1B11">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AS-IS модель ақпараттық жүйе енгізілгенге дейінгі типтік процесті көрсетеді. Мұнда пациент дәрігерден рецепт алғаннан кейін дәріхананы өзі іздейді, қажетті препараттың бар-жоғын көбіне барған кезде біледі және дәріні қабылдау тәртібін өздігінен қадағалайды.</w:t>
      </w:r>
    </w:p>
    <w:tbl>
      <w:tblPr>
        <w:tblStyle w:val="12"/>
        <w:tblW w:w="0" w:type="auto"/>
        <w:jc w:val="center"/>
        <w:tblLayout w:type="fixed"/>
        <w:tblCellMar>
          <w:top w:w="0" w:type="dxa"/>
          <w:left w:w="108" w:type="dxa"/>
          <w:bottom w:w="0" w:type="dxa"/>
          <w:right w:w="108" w:type="dxa"/>
        </w:tblCellMar>
      </w:tblPr>
      <w:tblGrid>
        <w:gridCol w:w="936"/>
        <w:gridCol w:w="2683"/>
        <w:gridCol w:w="4741"/>
        <w:gridCol w:w="4994"/>
      </w:tblGrid>
      <w:tr w14:paraId="3A199E64">
        <w:tblPrEx>
          <w:tblCellMar>
            <w:top w:w="0" w:type="dxa"/>
            <w:left w:w="108" w:type="dxa"/>
            <w:bottom w:w="0" w:type="dxa"/>
            <w:right w:w="108" w:type="dxa"/>
          </w:tblCellMar>
        </w:tblPrEx>
        <w:trPr>
          <w:tblHeade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975D50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2C00A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Қатысушы</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6BAF07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Әрекет</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5BC918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Шешім/нәтиже</w:t>
            </w:r>
          </w:p>
        </w:tc>
      </w:tr>
      <w:tr w14:paraId="7FBD52CD">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263AA1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96B7B6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58D8B2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Дәрігерге жүгінеді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434D15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Процесс басталады</w:t>
            </w:r>
          </w:p>
        </w:tc>
      </w:tr>
      <w:tr w14:paraId="55C05AB1">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D4119B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7FD291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F71D2A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Пациентті тексереді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3F8C5D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Дәрілік ем қажеттілігі бағаланады</w:t>
            </w:r>
          </w:p>
        </w:tc>
      </w:tr>
      <w:tr w14:paraId="53FBD0AF">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253C43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3C730D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0A5A7B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Дәрілік ем қажет пе?</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FD8030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Жоқ - процесс аяқталады; Иә - рецепт жазылады</w:t>
            </w:r>
          </w:p>
        </w:tc>
      </w:tr>
      <w:tr w14:paraId="2F079ED5">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28D447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52FF9E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4C9EDB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 жазады</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9FDB9A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Препарат және қабылдау тәртібі көрсетіледі</w:t>
            </w:r>
          </w:p>
        </w:tc>
      </w:tr>
      <w:tr w14:paraId="0BBC9DC7">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89365D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548DC9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F12203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Дәріханаға барады</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2A2861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Қажетті препаратты іздейді</w:t>
            </w:r>
          </w:p>
        </w:tc>
      </w:tr>
      <w:tr w14:paraId="5D0987BE">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0C8A63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80F65F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FDD1E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Қорды тексереді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411181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Бар/жоқ</w:t>
            </w:r>
          </w:p>
        </w:tc>
      </w:tr>
      <w:tr w14:paraId="1B3E2E11">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B595B6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7</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D481B5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DC5553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жоқ болса басқа дәріхана іздейді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20CCEF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Уақыт жоғалтады, процесс қайталанады</w:t>
            </w:r>
          </w:p>
        </w:tc>
      </w:tr>
      <w:tr w14:paraId="6B07A411">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3DCDDA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8</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5F3C53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58944E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бар болса кезек күтеді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537139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Қызмет көрсетуді күтеді</w:t>
            </w:r>
          </w:p>
        </w:tc>
      </w:tr>
      <w:tr w14:paraId="6CF790A0">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601D73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9</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167481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E7B8BF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Рецептті тексеріп, дәріні береді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7F030E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босатылады</w:t>
            </w:r>
          </w:p>
        </w:tc>
      </w:tr>
      <w:tr w14:paraId="3B37FF77">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DD692C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10</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CBA9FE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14E1B3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үйде қабылдайды</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3D7306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тәртібін өзі бақылайды</w:t>
            </w:r>
          </w:p>
        </w:tc>
      </w:tr>
      <w:tr w14:paraId="75DD7534">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79E3E7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11</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2B113D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821AAB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Дозаны өткізіп алуы немесе дәріні жинап қоюы мүмкін</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497CC8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Емдеу тәртібі бұзылады</w:t>
            </w:r>
          </w:p>
        </w:tc>
      </w:tr>
      <w:tr w14:paraId="5C0DAC0C">
        <w:tblPrEx>
          <w:tblCellMar>
            <w:top w:w="0" w:type="dxa"/>
            <w:left w:w="108" w:type="dxa"/>
            <w:bottom w:w="0" w:type="dxa"/>
            <w:right w:w="108" w:type="dxa"/>
          </w:tblCellMar>
        </w:tblPrEx>
        <w:trPr>
          <w:jc w:val="center"/>
        </w:trPr>
        <w:tc>
          <w:tcPr>
            <w:tcW w:w="93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850E09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12</w:t>
            </w:r>
          </w:p>
        </w:tc>
        <w:tc>
          <w:tcPr>
            <w:tcW w:w="2683"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03635E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Пациент/дәрігер</w:t>
            </w:r>
          </w:p>
        </w:tc>
        <w:tc>
          <w:tcPr>
            <w:tcW w:w="47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5C15D8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Ұзақ курс болса қайта рецепт рәсімделеді</w:t>
            </w:r>
          </w:p>
        </w:tc>
        <w:tc>
          <w:tcPr>
            <w:tcW w:w="499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A51374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Қайталама әрекеттер пайда болады</w:t>
            </w:r>
          </w:p>
        </w:tc>
      </w:tr>
    </w:tbl>
    <w:p w14:paraId="79907D73">
      <w:pPr>
        <w:spacing w:after="0"/>
        <w:jc w:val="both"/>
        <w:rPr>
          <w:rFonts w:hint="default" w:ascii="Times New Roman" w:hAnsi="Times New Roman" w:cs="Times New Roman"/>
          <w:sz w:val="28"/>
          <w:szCs w:val="28"/>
        </w:rPr>
      </w:pPr>
    </w:p>
    <w:p w14:paraId="192BB570">
      <w:pPr>
        <w:pStyle w:val="2"/>
        <w:jc w:val="both"/>
        <w:rPr>
          <w:rFonts w:hint="default" w:ascii="Times New Roman" w:hAnsi="Times New Roman" w:cs="Times New Roman"/>
          <w:sz w:val="28"/>
          <w:szCs w:val="28"/>
        </w:rPr>
      </w:pPr>
      <w:r>
        <w:rPr>
          <w:rFonts w:hint="default" w:ascii="Times New Roman" w:hAnsi="Times New Roman" w:eastAsia="Times New Roman" w:cs="Times New Roman"/>
          <w:color w:val="000000"/>
          <w:sz w:val="28"/>
          <w:szCs w:val="28"/>
        </w:rPr>
        <w:t>AS-IS процесіндегі негізгі проблемалар</w:t>
      </w:r>
    </w:p>
    <w:tbl>
      <w:tblPr>
        <w:tblStyle w:val="12"/>
        <w:tblW w:w="0" w:type="auto"/>
        <w:jc w:val="center"/>
        <w:tblLayout w:type="autofit"/>
        <w:tblCellMar>
          <w:top w:w="0" w:type="dxa"/>
          <w:left w:w="108" w:type="dxa"/>
          <w:bottom w:w="0" w:type="dxa"/>
          <w:right w:w="108" w:type="dxa"/>
        </w:tblCellMar>
      </w:tblPr>
      <w:tblGrid>
        <w:gridCol w:w="829"/>
        <w:gridCol w:w="2300"/>
        <w:gridCol w:w="4902"/>
        <w:gridCol w:w="4566"/>
      </w:tblGrid>
      <w:tr w14:paraId="37B4CAE1">
        <w:tblPrEx>
          <w:tblCellMar>
            <w:top w:w="0" w:type="dxa"/>
            <w:left w:w="108" w:type="dxa"/>
            <w:bottom w:w="0" w:type="dxa"/>
            <w:right w:w="108" w:type="dxa"/>
          </w:tblCellMar>
        </w:tblPrEx>
        <w:trPr>
          <w:tblHeade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351CB6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Код</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0559B4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Проблема</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E69584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Себебі</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2B1236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Салдары</w:t>
            </w:r>
          </w:p>
        </w:tc>
      </w:tr>
      <w:tr w14:paraId="0219282C">
        <w:tblPrEx>
          <w:tblCellMar>
            <w:top w:w="0" w:type="dxa"/>
            <w:left w:w="108" w:type="dxa"/>
            <w:bottom w:w="0" w:type="dxa"/>
            <w:right w:w="108" w:type="dxa"/>
          </w:tblCellMar>
        </w:tblPrEx>
        <w:trP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AE7E34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P1</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BEA19D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уақытылы қабылдамау</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5888D8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уақытын пациент өзі есте сақтайды</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2C7FD5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Доза өткізіледі, емдеу тәртібі бұзылады</w:t>
            </w:r>
          </w:p>
        </w:tc>
      </w:tr>
      <w:tr w14:paraId="715C8667">
        <w:tblPrEx>
          <w:tblCellMar>
            <w:top w:w="0" w:type="dxa"/>
            <w:left w:w="108" w:type="dxa"/>
            <w:bottom w:w="0" w:type="dxa"/>
            <w:right w:w="108" w:type="dxa"/>
          </w:tblCellMar>
        </w:tblPrEx>
        <w:trP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5538EA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P2</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24951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алып, пайдаланбай жинап қою</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E35540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Дәрінің босатылғаны тіркелгенімен, нақты қабылдануы бақыланбайды</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F19D9F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Артық қор жиналады, келесі тағайындауды бағалау қиындайды</w:t>
            </w:r>
          </w:p>
        </w:tc>
      </w:tr>
      <w:tr w14:paraId="679300B7">
        <w:tblPrEx>
          <w:tblCellMar>
            <w:top w:w="0" w:type="dxa"/>
            <w:left w:w="108" w:type="dxa"/>
            <w:bottom w:w="0" w:type="dxa"/>
            <w:right w:w="108" w:type="dxa"/>
          </w:tblCellMar>
        </w:tblPrEx>
        <w:trP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094238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P3</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A9CEA4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Қажетті дәрінің таңдалған дәріханада болмауы</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2B1216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Филиал қорлары пациентке алдын ала көрінбейді</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CF7C8C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Бірнеше дәріханаға баруға тура келеді</w:t>
            </w:r>
          </w:p>
        </w:tc>
      </w:tr>
      <w:tr w14:paraId="567470BD">
        <w:tblPrEx>
          <w:tblCellMar>
            <w:top w:w="0" w:type="dxa"/>
            <w:left w:w="108" w:type="dxa"/>
            <w:bottom w:w="0" w:type="dxa"/>
            <w:right w:w="108" w:type="dxa"/>
          </w:tblCellMar>
        </w:tblPrEx>
        <w:trP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69E0E4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P4</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D4B633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Кезек және дәріні ұзақ күту</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426192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дайындау пациент келгеннен кейін басталады</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288580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Уақыт шығыны, дәріхана жүктемесі</w:t>
            </w:r>
          </w:p>
        </w:tc>
      </w:tr>
      <w:tr w14:paraId="767C6197">
        <w:tblPrEx>
          <w:tblCellMar>
            <w:top w:w="0" w:type="dxa"/>
            <w:left w:w="108" w:type="dxa"/>
            <w:bottom w:w="0" w:type="dxa"/>
            <w:right w:w="108" w:type="dxa"/>
          </w:tblCellMar>
        </w:tblPrEx>
        <w:trPr>
          <w:jc w:val="center"/>
        </w:trPr>
        <w:tc>
          <w:tcPr>
            <w:tcW w:w="82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EA2764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P5</w:t>
            </w:r>
          </w:p>
        </w:tc>
        <w:tc>
          <w:tcPr>
            <w:tcW w:w="2300"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9D5EF2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Ұзақ курста рецептті қайта рәсімдеу</w:t>
            </w:r>
          </w:p>
        </w:tc>
        <w:tc>
          <w:tcPr>
            <w:tcW w:w="490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84CCC4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рецепт процесі толық автоматтандырылмаған</w:t>
            </w:r>
          </w:p>
        </w:tc>
        <w:tc>
          <w:tcPr>
            <w:tcW w:w="456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AF4C2D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тек рецепт үшін қайта келуі мүмкін</w:t>
            </w:r>
          </w:p>
        </w:tc>
      </w:tr>
    </w:tbl>
    <w:p w14:paraId="7ED150F5">
      <w:pPr>
        <w:spacing w:after="0"/>
        <w:jc w:val="both"/>
        <w:rPr>
          <w:rFonts w:hint="default" w:ascii="Times New Roman" w:hAnsi="Times New Roman" w:cs="Times New Roman"/>
          <w:sz w:val="28"/>
          <w:szCs w:val="28"/>
        </w:rPr>
      </w:pPr>
    </w:p>
    <w:p w14:paraId="2F30932F">
      <w:pPr>
        <w:pStyle w:val="2"/>
        <w:jc w:val="both"/>
        <w:rPr>
          <w:rFonts w:hint="default" w:ascii="Times New Roman" w:hAnsi="Times New Roman" w:cs="Times New Roman"/>
          <w:sz w:val="28"/>
          <w:szCs w:val="28"/>
        </w:rPr>
      </w:pPr>
      <w:r>
        <w:rPr>
          <w:rFonts w:hint="default" w:ascii="Times New Roman" w:hAnsi="Times New Roman" w:eastAsia="Times New Roman" w:cs="Times New Roman"/>
          <w:color w:val="000000"/>
          <w:sz w:val="28"/>
          <w:szCs w:val="28"/>
        </w:rPr>
        <w:t xml:space="preserve"> Проблемаларға ұсынылатын шешімдер</w:t>
      </w:r>
    </w:p>
    <w:tbl>
      <w:tblPr>
        <w:tblStyle w:val="12"/>
        <w:tblW w:w="0" w:type="auto"/>
        <w:jc w:val="center"/>
        <w:tblLayout w:type="autofit"/>
        <w:tblCellMar>
          <w:top w:w="0" w:type="dxa"/>
          <w:left w:w="108" w:type="dxa"/>
          <w:bottom w:w="0" w:type="dxa"/>
          <w:right w:w="108" w:type="dxa"/>
        </w:tblCellMar>
      </w:tblPr>
      <w:tblGrid>
        <w:gridCol w:w="1641"/>
        <w:gridCol w:w="2672"/>
        <w:gridCol w:w="3457"/>
        <w:gridCol w:w="4682"/>
      </w:tblGrid>
      <w:tr w14:paraId="56728A57">
        <w:tblPrEx>
          <w:tblCellMar>
            <w:top w:w="0" w:type="dxa"/>
            <w:left w:w="108" w:type="dxa"/>
            <w:bottom w:w="0" w:type="dxa"/>
            <w:right w:w="108" w:type="dxa"/>
          </w:tblCellMar>
        </w:tblPrEx>
        <w:trPr>
          <w:tblHeade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7A731C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Проблема</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0029C3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Ақпараттық шешім</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B9DE28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Жүйедегі механизм</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F2FCBE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Күтілетін нәтиже</w:t>
            </w:r>
          </w:p>
        </w:tc>
      </w:tr>
      <w:tr w14:paraId="003A07E5">
        <w:tblPrEx>
          <w:tblCellMar>
            <w:top w:w="0" w:type="dxa"/>
            <w:left w:w="108" w:type="dxa"/>
            <w:bottom w:w="0" w:type="dxa"/>
            <w:right w:w="108" w:type="dxa"/>
          </w:tblCellMar>
        </w:tblPrEx>
        <w:trP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861ABE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P1</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0491F7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Smart Adherence Tracker</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3F4BDB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Дәрігердің схемасы бойынша таймер, Push/SMS, «Қабылдадым» белгісі</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1537FC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тәртібін ұмытуды азайту</w:t>
            </w:r>
          </w:p>
        </w:tc>
      </w:tr>
      <w:tr w14:paraId="52A1D75C">
        <w:tblPrEx>
          <w:tblCellMar>
            <w:top w:w="0" w:type="dxa"/>
            <w:left w:w="108" w:type="dxa"/>
            <w:bottom w:w="0" w:type="dxa"/>
            <w:right w:w="108" w:type="dxa"/>
          </w:tblCellMar>
        </w:tblPrEx>
        <w:trP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43F876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P2</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FE0B10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тарихы және бақылау алгоритмі</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E6FE8D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Келесі кезең алдында қабылдау тарихын тексеру; қайталанған ауытқуда дәрігерге сигнал</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B5C18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Жай ғана дәрі жинауды анықтауға қосымша бақылау</w:t>
            </w:r>
          </w:p>
        </w:tc>
      </w:tr>
      <w:tr w14:paraId="28C48362">
        <w:tblPrEx>
          <w:tblCellMar>
            <w:top w:w="0" w:type="dxa"/>
            <w:left w:w="108" w:type="dxa"/>
            <w:bottom w:w="0" w:type="dxa"/>
            <w:right w:w="108" w:type="dxa"/>
          </w:tblCellMar>
        </w:tblPrEx>
        <w:trP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B5E567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P3</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E2F23C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Филиалдар қорын біріктіріп көрсету</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05257B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Таңдалған филиалда жоқ болса, жүйе басқа филиалдардағы қолжетімді қорды көрсетеді</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F5B905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босқа бармайды</w:t>
            </w:r>
          </w:p>
        </w:tc>
      </w:tr>
      <w:tr w14:paraId="6DF16446">
        <w:tblPrEx>
          <w:tblCellMar>
            <w:top w:w="0" w:type="dxa"/>
            <w:left w:w="108" w:type="dxa"/>
            <w:bottom w:w="0" w:type="dxa"/>
            <w:right w:w="108" w:type="dxa"/>
          </w:tblCellMar>
        </w:tblPrEx>
        <w:trP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880BB6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P4</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D1D54D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Fast Pickup / брондау</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D22574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алдын ала брондау, фармацевт дайындауы, QR арқылы беру</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01D427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Кезек пен қызмет көрсету уақытын қысқарту</w:t>
            </w:r>
          </w:p>
        </w:tc>
      </w:tr>
      <w:tr w14:paraId="2F806EF7">
        <w:tblPrEx>
          <w:tblCellMar>
            <w:top w:w="0" w:type="dxa"/>
            <w:left w:w="108" w:type="dxa"/>
            <w:bottom w:w="0" w:type="dxa"/>
            <w:right w:w="108" w:type="dxa"/>
          </w:tblCellMar>
        </w:tblPrEx>
        <w:trPr>
          <w:jc w:val="center"/>
        </w:trPr>
        <w:tc>
          <w:tcPr>
            <w:tcW w:w="1641"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FF5B0E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P5</w:t>
            </w:r>
          </w:p>
        </w:tc>
        <w:tc>
          <w:tcPr>
            <w:tcW w:w="26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352781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электрондық рецепт</w:t>
            </w:r>
          </w:p>
        </w:tc>
        <w:tc>
          <w:tcPr>
            <w:tcW w:w="3457"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E6B4FB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 ұзақ курс параметрлерін бекітеді; жүйе келесі кезеңді жоспарлайды; қажет болса дәрігер растауы</w:t>
            </w:r>
          </w:p>
        </w:tc>
        <w:tc>
          <w:tcPr>
            <w:tcW w:w="46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37A5F1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Қайталама рәсімдеуді азайту, бірақ медициналық бақылауды сақтау</w:t>
            </w:r>
          </w:p>
        </w:tc>
      </w:tr>
    </w:tbl>
    <w:p w14:paraId="402B27E1">
      <w:pPr>
        <w:spacing w:after="0"/>
        <w:jc w:val="both"/>
        <w:rPr>
          <w:rFonts w:hint="default" w:ascii="Times New Roman" w:hAnsi="Times New Roman" w:cs="Times New Roman"/>
          <w:sz w:val="28"/>
          <w:szCs w:val="28"/>
        </w:rPr>
      </w:pPr>
    </w:p>
    <w:p w14:paraId="19F4A0F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Маңызды логика: «Алдыңғы айдағы дәріні толық іштім» деген бір ғана батырма жеткілікті бақылау емес. Пациент оны формалды түрде басуы мүмкін. Сондықтан TO-BE моделінде растау қабылдау тарихымен бірге сақталады, ал жүйелі ауытқу болғанда дәрігерге хабарлама жіберіледі. Бұл автоматтандыруды қауіпсіз әрі шынайы етеді.</w:t>
      </w:r>
    </w:p>
    <w:p w14:paraId="798B1CFB">
      <w:pPr>
        <w:pStyle w:val="2"/>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TO-BE: ұсынылатын автоматтандырылған процесс</w:t>
      </w:r>
    </w:p>
    <w:p w14:paraId="16F032B5">
      <w:pPr>
        <w:rPr>
          <w:rFonts w:hint="default"/>
        </w:rPr>
      </w:pPr>
    </w:p>
    <w:tbl>
      <w:tblPr>
        <w:tblStyle w:val="12"/>
        <w:tblW w:w="0" w:type="auto"/>
        <w:jc w:val="center"/>
        <w:tblLayout w:type="fixed"/>
        <w:tblCellMar>
          <w:top w:w="0" w:type="dxa"/>
          <w:left w:w="108" w:type="dxa"/>
          <w:bottom w:w="0" w:type="dxa"/>
          <w:right w:w="108" w:type="dxa"/>
        </w:tblCellMar>
      </w:tblPr>
      <w:tblGrid>
        <w:gridCol w:w="625"/>
        <w:gridCol w:w="2472"/>
        <w:gridCol w:w="4482"/>
        <w:gridCol w:w="4726"/>
      </w:tblGrid>
      <w:tr w14:paraId="6C0FBD89">
        <w:tblPrEx>
          <w:tblCellMar>
            <w:top w:w="0" w:type="dxa"/>
            <w:left w:w="108" w:type="dxa"/>
            <w:bottom w:w="0" w:type="dxa"/>
            <w:right w:w="108" w:type="dxa"/>
          </w:tblCellMar>
        </w:tblPrEx>
        <w:trPr>
          <w:tblHeade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C1D71B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E38DA9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Lane</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3A4688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TO-BE әрекеті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F8C58D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Автоматтандыру</w:t>
            </w:r>
          </w:p>
        </w:tc>
      </w:tr>
      <w:tr w14:paraId="0CB5A690">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641321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94F24D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74AAC5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Дәрігерге қаралады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5E981D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w:t>
            </w:r>
          </w:p>
        </w:tc>
      </w:tr>
      <w:tr w14:paraId="561EF8D5">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9ECE30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1DA107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430D8F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Тексеру жүргізеді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8C62D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w:t>
            </w:r>
          </w:p>
        </w:tc>
      </w:tr>
      <w:tr w14:paraId="1CFCEDF2">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E607E0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4607C6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1BAA5D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Электрондық рецепт енгізеді: препарат, доза, жиілік, курс</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1222D3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 деректері жүйеге бірден түседі</w:t>
            </w:r>
          </w:p>
        </w:tc>
      </w:tr>
      <w:tr w14:paraId="25B3CCAF">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04AD92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FDB8EC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92B1CB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Рецептті сақтайды және жарамдылығын тексереді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1DACB9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Автоматты</w:t>
            </w:r>
          </w:p>
        </w:tc>
      </w:tr>
      <w:tr w14:paraId="34D39685">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926B81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D65D66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D2FB08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Таңдалған дәріхана қорын тексереді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AB60F1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Автоматты</w:t>
            </w:r>
          </w:p>
        </w:tc>
      </w:tr>
      <w:tr w14:paraId="48190360">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54E69F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0CE2C2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E98203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жоқ болса басқа филиалдарды көрсетеді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B84102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Автоматты іздеу</w:t>
            </w:r>
          </w:p>
        </w:tc>
      </w:tr>
      <w:tr w14:paraId="2509D829">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6495E9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7</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AABA1E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A86A6F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Қолайлы филиалды таңдайды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7CFC5FC">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Мобильді интерфейс</w:t>
            </w:r>
          </w:p>
        </w:tc>
      </w:tr>
      <w:tr w14:paraId="380B6C36">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FB7A51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8</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E0ED3C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F6C9FC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брондайды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C0A4B5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Автоматты тапсырыс</w:t>
            </w:r>
          </w:p>
        </w:tc>
      </w:tr>
      <w:tr w14:paraId="45524A37">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A0B1D1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9</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255423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8D5F0D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алдын ала дайындайды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DBBB4F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Бронь тізімі бойынша</w:t>
            </w:r>
          </w:p>
        </w:tc>
      </w:tr>
      <w:tr w14:paraId="5154EF07">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7599EA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10</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A6FBC7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A304A8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«Дәріңіз дайын» хабарламасы мен QR жібереді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148EE4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Push/SMS + QR</w:t>
            </w:r>
          </w:p>
        </w:tc>
      </w:tr>
      <w:tr w14:paraId="55828F9C">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668E9A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11</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B189F2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Пациент/фармацевт</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7C86D9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QR арқылы дәріні алады/босатады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BDA39F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Жылдам сәйкестендіру</w:t>
            </w:r>
          </w:p>
        </w:tc>
      </w:tr>
      <w:tr w14:paraId="6D22A059">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652874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12</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FCB3B8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5695BF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кестесін жасайды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10E02D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 параметрлерінен автоматты</w:t>
            </w:r>
          </w:p>
        </w:tc>
      </w:tr>
      <w:tr w14:paraId="053755E6">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7960F6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13</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CB2909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DCB041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уақытында ескерту жібереді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3F824C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Таймер + Push/SMS</w:t>
            </w:r>
          </w:p>
        </w:tc>
      </w:tr>
      <w:tr w14:paraId="34E17D71">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9D2AFF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14</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725CD6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816B7C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Қабылдауды растайды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DC54A9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журналына жазылады</w:t>
            </w:r>
          </w:p>
        </w:tc>
      </w:tr>
      <w:tr w14:paraId="69093AD8">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66B952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15</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2118C1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B7F929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тәртібін талдайды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2D5104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Автоматты бақылау</w:t>
            </w:r>
          </w:p>
        </w:tc>
      </w:tr>
      <w:tr w14:paraId="2B3F6E9E">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9BC454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16</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88B76A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2A7ACF6">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Ауытқу қайталанса дәрігерге сигнал жібереді</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A7E464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Ереже бойынша автоматты</w:t>
            </w:r>
          </w:p>
        </w:tc>
      </w:tr>
      <w:tr w14:paraId="541E690C">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6486B1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17</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16331C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26797E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Қажет болса емді қайта бағалайды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172E4B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Медициналық шешім дәрігерде қалады</w:t>
            </w:r>
          </w:p>
        </w:tc>
      </w:tr>
      <w:tr w14:paraId="5531276A">
        <w:tblPrEx>
          <w:tblCellMar>
            <w:top w:w="0" w:type="dxa"/>
            <w:left w:w="108" w:type="dxa"/>
            <w:bottom w:w="0" w:type="dxa"/>
            <w:right w:w="108" w:type="dxa"/>
          </w:tblCellMar>
        </w:tblPrEx>
        <w:trPr>
          <w:jc w:val="center"/>
        </w:trPr>
        <w:tc>
          <w:tcPr>
            <w:tcW w:w="625"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9B3E9D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18</w:t>
            </w:r>
          </w:p>
        </w:tc>
        <w:tc>
          <w:tcPr>
            <w:tcW w:w="247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C95E22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w:t>
            </w:r>
          </w:p>
        </w:tc>
        <w:tc>
          <w:tcPr>
            <w:tcW w:w="4482"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C4AFAD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Курс жалғасса келесі кезеңді жоспарлайды</w:t>
            </w:r>
          </w:p>
        </w:tc>
        <w:tc>
          <w:tcPr>
            <w:tcW w:w="4726"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1D1B89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жоспарлау</w:t>
            </w:r>
          </w:p>
        </w:tc>
      </w:tr>
    </w:tbl>
    <w:p w14:paraId="46D3F149">
      <w:pPr>
        <w:jc w:val="both"/>
        <w:rPr>
          <w:rFonts w:hint="default" w:ascii="Times New Roman" w:hAnsi="Times New Roman" w:cs="Times New Roman"/>
          <w:sz w:val="28"/>
          <w:szCs w:val="28"/>
        </w:rPr>
      </w:pPr>
      <w:r>
        <w:rPr>
          <w:rFonts w:hint="default" w:ascii="Times New Roman" w:hAnsi="Times New Roman" w:cs="Times New Roman"/>
          <w:b/>
          <w:color w:val="000000"/>
          <w:sz w:val="28"/>
          <w:szCs w:val="28"/>
        </w:rPr>
        <w:t>AS-IS және TO-BE BPMN диаграммасы</w:t>
      </w:r>
    </w:p>
    <w:p w14:paraId="44959555">
      <w:pPr>
        <w:jc w:val="both"/>
        <w:rPr>
          <w:rFonts w:hint="default" w:ascii="Times New Roman" w:hAnsi="Times New Roman" w:cs="Times New Roman"/>
          <w:sz w:val="28"/>
          <w:szCs w:val="28"/>
          <w:lang w:val="kk-KZ"/>
        </w:rPr>
      </w:pPr>
      <w:r>
        <w:rPr>
          <w:rFonts w:ascii="SimSun" w:hAnsi="SimSun" w:eastAsia="SimSun" w:cs="SimSun"/>
          <w:sz w:val="24"/>
          <w:szCs w:val="24"/>
        </w:rPr>
        <w:drawing>
          <wp:inline distT="0" distB="0" distL="114300" distR="114300">
            <wp:extent cx="304800" cy="304800"/>
            <wp:effectExtent l="0" t="0" r="0" b="0"/>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8"/>
          <w:szCs w:val="28"/>
          <w:lang w:val="kk-KZ"/>
        </w:rPr>
        <w:drawing>
          <wp:inline distT="0" distB="0" distL="114300" distR="114300">
            <wp:extent cx="9962515" cy="3813810"/>
            <wp:effectExtent l="0" t="0" r="4445" b="11430"/>
            <wp:docPr id="2" name="Изображение 2" descr="AS-IS және TO-BE_ Дәрі-дәрмек проце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AS-IS және TO-BE_ Дәрі-дәрмек процесі"/>
                    <pic:cNvPicPr>
                      <a:picLocks noChangeAspect="1"/>
                    </pic:cNvPicPr>
                  </pic:nvPicPr>
                  <pic:blipFill>
                    <a:blip r:embed="rId8"/>
                    <a:stretch>
                      <a:fillRect/>
                    </a:stretch>
                  </pic:blipFill>
                  <pic:spPr>
                    <a:xfrm>
                      <a:off x="0" y="0"/>
                      <a:ext cx="9962515" cy="3813810"/>
                    </a:xfrm>
                    <a:prstGeom prst="rect">
                      <a:avLst/>
                    </a:prstGeom>
                  </pic:spPr>
                </pic:pic>
              </a:graphicData>
            </a:graphic>
          </wp:inline>
        </w:drawing>
      </w:r>
    </w:p>
    <w:p w14:paraId="6B96EEF7">
      <w:pPr>
        <w:jc w:val="both"/>
        <w:rPr>
          <w:rFonts w:hint="default" w:ascii="Times New Roman" w:hAnsi="Times New Roman" w:cs="Times New Roman"/>
          <w:sz w:val="28"/>
          <w:szCs w:val="28"/>
        </w:rPr>
      </w:pPr>
      <w:r>
        <w:rPr>
          <w:rFonts w:hint="default" w:ascii="Times New Roman" w:hAnsi="Times New Roman" w:cs="Times New Roman"/>
          <w:color w:val="000000"/>
          <w:sz w:val="28"/>
          <w:szCs w:val="28"/>
        </w:rPr>
        <w:t>Сурет 1 - Рецепттік дәрі-дәрмектерді тағайындау, алу және қабылдауды бақылау процесінің AS-IS және TO-BE модельдері</w:t>
      </w:r>
    </w:p>
    <w:p w14:paraId="7A6F0CE5">
      <w:pPr>
        <w:pStyle w:val="2"/>
        <w:jc w:val="both"/>
        <w:rPr>
          <w:rFonts w:hint="default" w:ascii="Times New Roman" w:hAnsi="Times New Roman" w:cs="Times New Roman"/>
          <w:sz w:val="28"/>
          <w:szCs w:val="28"/>
        </w:rPr>
      </w:pPr>
      <w:r>
        <w:rPr>
          <w:rFonts w:hint="default" w:ascii="Times New Roman" w:hAnsi="Times New Roman" w:eastAsia="Times New Roman" w:cs="Times New Roman"/>
          <w:color w:val="000000"/>
          <w:sz w:val="28"/>
          <w:szCs w:val="28"/>
        </w:rPr>
        <w:t>AS-IS және TO-BE салыстыру</w:t>
      </w:r>
    </w:p>
    <w:tbl>
      <w:tblPr>
        <w:tblStyle w:val="12"/>
        <w:tblW w:w="0" w:type="auto"/>
        <w:jc w:val="center"/>
        <w:tblLayout w:type="autofit"/>
        <w:tblCellMar>
          <w:top w:w="0" w:type="dxa"/>
          <w:left w:w="108" w:type="dxa"/>
          <w:bottom w:w="0" w:type="dxa"/>
          <w:right w:w="108" w:type="dxa"/>
        </w:tblCellMar>
      </w:tblPr>
      <w:tblGrid>
        <w:gridCol w:w="3324"/>
        <w:gridCol w:w="3324"/>
        <w:gridCol w:w="5139"/>
      </w:tblGrid>
      <w:tr w14:paraId="3E8A0959">
        <w:tblPrEx>
          <w:tblCellMar>
            <w:top w:w="0" w:type="dxa"/>
            <w:left w:w="108" w:type="dxa"/>
            <w:bottom w:w="0" w:type="dxa"/>
            <w:right w:w="108" w:type="dxa"/>
          </w:tblCellMar>
        </w:tblPrEx>
        <w:trPr>
          <w:tblHeade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8EB031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Критерий</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2457F0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AS-IS</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F23AB0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TO-BE</w:t>
            </w:r>
          </w:p>
        </w:tc>
      </w:tr>
      <w:tr w14:paraId="0E053430">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DE0433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Процестің басталуы</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00FBEDF">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Дәрігерге қаралу</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767DA8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Дәрігерге қаралу - өзгермейді</w:t>
            </w:r>
          </w:p>
        </w:tc>
      </w:tr>
      <w:tr w14:paraId="552C3B6F">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9F6D1E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0DB99C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Жеке рәсімделеді</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D32D3C8">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Электрондық, курс параметрлерімен</w:t>
            </w:r>
          </w:p>
        </w:tc>
      </w:tr>
      <w:tr w14:paraId="53C177FD">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DF074A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қоры</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4C7C01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дәріханаға барғаннан кейін білуі мүмкін</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560135CE">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алдын ала тексереді</w:t>
            </w:r>
          </w:p>
        </w:tc>
      </w:tr>
      <w:tr w14:paraId="316E0822">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7ABEF59">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Басқа филиал</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3ED632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өзі іздейді</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B871D4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қолжетімді филиалдарды ұсынады</w:t>
            </w:r>
          </w:p>
        </w:tc>
      </w:tr>
      <w:tr w14:paraId="2DED8557">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339D495">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дайындау</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B23FC4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келген соң</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FB7914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Броньнан кейін алдын ала</w:t>
            </w:r>
          </w:p>
        </w:tc>
      </w:tr>
      <w:tr w14:paraId="24B71A42">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4D719F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алу</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9DA115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Кезек арқылы</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1700A73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QR/экспресс беру</w:t>
            </w:r>
          </w:p>
        </w:tc>
      </w:tr>
      <w:tr w14:paraId="67437FD4">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AEC49CB">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Қабылдауды еске салу</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C3E39C1">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Жоқ</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573D2A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Push/SMS таймер</w:t>
            </w:r>
          </w:p>
        </w:tc>
      </w:tr>
      <w:tr w14:paraId="498093B2">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5061E8A">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тарихы</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F379C6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Жүйелі түрде жоқ</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06073D2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Жүйеде сақталады</w:t>
            </w:r>
          </w:p>
        </w:tc>
      </w:tr>
      <w:tr w14:paraId="5650E96F">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6E8C1B02">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Ауытқу</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EBB33D4">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 кеш білуі мүмкін</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70F987F0">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Қайталанса дәрігерге автоматты сигнал</w:t>
            </w:r>
          </w:p>
        </w:tc>
      </w:tr>
      <w:tr w14:paraId="7CBD52FA">
        <w:tblPrEx>
          <w:tblCellMar>
            <w:top w:w="0" w:type="dxa"/>
            <w:left w:w="108" w:type="dxa"/>
            <w:bottom w:w="0" w:type="dxa"/>
            <w:right w:w="108" w:type="dxa"/>
          </w:tblCellMar>
        </w:tblPrEx>
        <w:trPr>
          <w:jc w:val="center"/>
        </w:trPr>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234E2907">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Ұзақ курс</w:t>
            </w:r>
          </w:p>
        </w:tc>
        <w:tc>
          <w:tcPr>
            <w:tcW w:w="3324"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37F99423">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Қайта рәсімдеу көп болуы мүмкін</w:t>
            </w:r>
          </w:p>
        </w:tc>
        <w:tc>
          <w:tcPr>
            <w:tcW w:w="5139" w:type="dxa"/>
            <w:tcBorders>
              <w:top w:val="single" w:color="000000" w:sz="8" w:space="0"/>
              <w:left w:val="single" w:color="000000" w:sz="8" w:space="0"/>
              <w:bottom w:val="single" w:color="000000" w:sz="8" w:space="0"/>
              <w:right w:val="single" w:color="000000" w:sz="8" w:space="0"/>
              <w:insideH w:val="single" w:sz="8" w:space="0"/>
              <w:insideV w:val="single" w:sz="8" w:space="0"/>
            </w:tcBorders>
            <w:vAlign w:val="center"/>
          </w:tcPr>
          <w:p w14:paraId="43F3C2AD">
            <w:pPr>
              <w:spacing w:after="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жоспарлау және қажет болса дәрігер растауы</w:t>
            </w:r>
          </w:p>
        </w:tc>
      </w:tr>
    </w:tbl>
    <w:p w14:paraId="1FC7712B">
      <w:pPr>
        <w:spacing w:after="0"/>
        <w:jc w:val="both"/>
        <w:rPr>
          <w:rFonts w:hint="default" w:ascii="Times New Roman" w:hAnsi="Times New Roman" w:cs="Times New Roman"/>
          <w:sz w:val="28"/>
          <w:szCs w:val="28"/>
        </w:rPr>
      </w:pPr>
    </w:p>
    <w:p w14:paraId="0D42588B">
      <w:pPr>
        <w:pStyle w:val="2"/>
        <w:jc w:val="both"/>
        <w:rPr>
          <w:rFonts w:hint="default" w:ascii="Times New Roman" w:hAnsi="Times New Roman" w:cs="Times New Roman"/>
          <w:sz w:val="28"/>
          <w:szCs w:val="28"/>
        </w:rPr>
      </w:pPr>
      <w:r>
        <w:rPr>
          <w:rFonts w:hint="default" w:ascii="Times New Roman" w:hAnsi="Times New Roman" w:eastAsia="Times New Roman" w:cs="Times New Roman"/>
          <w:color w:val="000000"/>
          <w:sz w:val="28"/>
          <w:szCs w:val="28"/>
        </w:rPr>
        <w:t>Қорытынды шешім</w:t>
      </w:r>
    </w:p>
    <w:p w14:paraId="6B9CCD7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AS-IS талдауы қазіргі процестің негізгі әлсіз тұстары дәрі қоры туралы ақпараттың кеш алынуы, филиалды қолмен іздеу, дәріханадағы кезек, қабылдауды бақылаудың жеткіліксіздігі және ұзақ курстағы қайталама әрекеттер екенін көрсетті. TO-BE моделінде бұл мәселелер электрондық рецепт, дәріхана қорларын біріктіріп тексеру, брондау, QR арқылы экспресс босату, қабылдау таймері және қабылдау тарихын талдау арқылы шешіледі. Сонымен бірге жүйе дәрігердің клиникалық шешімін алмастырмайды: ауытқу немесе бақылау қажеттілігі пайда болғанда процесс қайтадан дәрігерге бағытталады.</w:t>
      </w:r>
    </w:p>
    <w:p w14:paraId="076DC641">
      <w:pPr>
        <w:pStyle w:val="2"/>
        <w:numPr>
          <w:ilvl w:val="0"/>
          <w:numId w:val="7"/>
        </w:numPr>
        <w:rPr>
          <w:rFonts w:hint="default" w:ascii="Times New Roman" w:hAnsi="Times New Roman" w:cs="Times New Roman"/>
          <w:color w:val="000000"/>
          <w:sz w:val="28"/>
          <w:szCs w:val="28"/>
          <w:lang w:val="kk-KZ"/>
        </w:rPr>
      </w:pPr>
      <w:r>
        <w:rPr>
          <w:rFonts w:hint="default" w:ascii="Times New Roman" w:hAnsi="Times New Roman" w:cs="Times New Roman"/>
          <w:color w:val="000000"/>
          <w:sz w:val="28"/>
          <w:szCs w:val="28"/>
          <w:lang w:val="kk-KZ"/>
        </w:rPr>
        <w:t>ЗЕРТХАНАЛЫҚ ЖҰМЫС</w:t>
      </w:r>
    </w:p>
    <w:p w14:paraId="1562E880">
      <w:pPr>
        <w:keepNext w:val="0"/>
        <w:keepLines w:val="0"/>
        <w:widowControl/>
        <w:suppressLineNumbers w:val="0"/>
        <w:jc w:val="left"/>
        <w:rPr>
          <w:rFonts w:hint="default"/>
          <w:sz w:val="28"/>
          <w:szCs w:val="28"/>
          <w:lang w:val="kk-KZ"/>
        </w:rPr>
      </w:pPr>
      <w:r>
        <w:rPr>
          <w:rFonts w:hint="default" w:ascii="Times New Roman" w:hAnsi="Times New Roman" w:eastAsia="SimSun" w:cs="Times New Roman"/>
          <w:b/>
          <w:bCs/>
          <w:color w:val="000000"/>
          <w:kern w:val="0"/>
          <w:sz w:val="28"/>
          <w:szCs w:val="28"/>
          <w:lang w:val="en-US" w:eastAsia="zh-CN" w:bidi="ar"/>
        </w:rPr>
        <w:t xml:space="preserve">Тақырыбы: </w:t>
      </w:r>
      <w:r>
        <w:rPr>
          <w:rFonts w:hint="default" w:ascii="Times New Roman" w:hAnsi="Times New Roman" w:eastAsia="SimSun" w:cs="Times New Roman"/>
          <w:color w:val="000000"/>
          <w:kern w:val="0"/>
          <w:sz w:val="28"/>
          <w:szCs w:val="28"/>
          <w:lang w:val="en-US" w:eastAsia="zh-CN" w:bidi="ar"/>
        </w:rPr>
        <w:t>Ақпараттық жүйеге қойылатын талаптарды талдау және қалыптастыру</w:t>
      </w:r>
    </w:p>
    <w:p w14:paraId="4EBB7A24">
      <w:pPr>
        <w:pStyle w:val="2"/>
        <w:numPr>
          <w:ilvl w:val="0"/>
          <w:numId w:val="0"/>
        </w:numPr>
        <w:rPr>
          <w:rFonts w:hint="default" w:ascii="Times New Roman" w:hAnsi="Times New Roman" w:cs="Times New Roman"/>
          <w:sz w:val="28"/>
          <w:szCs w:val="28"/>
        </w:rPr>
      </w:pPr>
      <w:r>
        <w:rPr>
          <w:rFonts w:hint="default" w:ascii="Times New Roman" w:hAnsi="Times New Roman" w:cs="Times New Roman"/>
          <w:color w:val="000000"/>
          <w:sz w:val="28"/>
          <w:szCs w:val="28"/>
        </w:rPr>
        <w:t>Stakeholder-лер</w:t>
      </w:r>
    </w:p>
    <w:tbl>
      <w:tblPr>
        <w:tblStyle w:val="3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22"/>
        <w:gridCol w:w="2422"/>
        <w:gridCol w:w="3089"/>
        <w:gridCol w:w="5157"/>
      </w:tblGrid>
      <w:tr w14:paraId="49E9E5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0730410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Код</w:t>
            </w:r>
          </w:p>
        </w:tc>
        <w:tc>
          <w:tcPr>
            <w:tcW w:w="2422" w:type="dxa"/>
            <w:shd w:val="clear" w:color="auto" w:fill="FFFFFF"/>
            <w:vAlign w:val="center"/>
          </w:tcPr>
          <w:p w14:paraId="60F85C9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Stakeholder</w:t>
            </w:r>
          </w:p>
        </w:tc>
        <w:tc>
          <w:tcPr>
            <w:tcW w:w="3089" w:type="dxa"/>
            <w:shd w:val="clear" w:color="auto" w:fill="FFFFFF"/>
            <w:vAlign w:val="center"/>
          </w:tcPr>
          <w:p w14:paraId="1C88357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Рөлі</w:t>
            </w:r>
          </w:p>
        </w:tc>
        <w:tc>
          <w:tcPr>
            <w:tcW w:w="5157" w:type="dxa"/>
            <w:shd w:val="clear" w:color="auto" w:fill="FFFFFF"/>
            <w:vAlign w:val="center"/>
          </w:tcPr>
          <w:p w14:paraId="664B755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Мүддесі және әрекеті</w:t>
            </w:r>
          </w:p>
        </w:tc>
      </w:tr>
      <w:tr w14:paraId="4BFD3E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42FFD01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ST-01</w:t>
            </w:r>
          </w:p>
        </w:tc>
        <w:tc>
          <w:tcPr>
            <w:tcW w:w="2422" w:type="dxa"/>
            <w:shd w:val="clear" w:color="auto" w:fill="FFFFFF"/>
            <w:vAlign w:val="center"/>
          </w:tcPr>
          <w:p w14:paraId="392C27EF">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3089" w:type="dxa"/>
            <w:shd w:val="clear" w:color="auto" w:fill="FFFFFF"/>
            <w:vAlign w:val="center"/>
          </w:tcPr>
          <w:p w14:paraId="48FE37C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Негізгі пайдаланушы</w:t>
            </w:r>
          </w:p>
        </w:tc>
        <w:tc>
          <w:tcPr>
            <w:tcW w:w="5157" w:type="dxa"/>
            <w:shd w:val="clear" w:color="auto" w:fill="FFFFFF"/>
            <w:vAlign w:val="center"/>
          </w:tcPr>
          <w:p w14:paraId="3543DE8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Рецептті көру, дәріні іздеу, филиалды таңдау, брондау, QR арқылы алу, қабылдауды белгілеу.</w:t>
            </w:r>
          </w:p>
        </w:tc>
      </w:tr>
      <w:tr w14:paraId="447FFB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4E395814">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ST-02</w:t>
            </w:r>
          </w:p>
        </w:tc>
        <w:tc>
          <w:tcPr>
            <w:tcW w:w="2422" w:type="dxa"/>
            <w:shd w:val="clear" w:color="auto" w:fill="FFFFFF"/>
            <w:vAlign w:val="center"/>
          </w:tcPr>
          <w:p w14:paraId="4CFFA80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3089" w:type="dxa"/>
            <w:shd w:val="clear" w:color="auto" w:fill="FFFFFF"/>
            <w:vAlign w:val="center"/>
          </w:tcPr>
          <w:p w14:paraId="1717EE9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Медициналық пайдаланушы</w:t>
            </w:r>
          </w:p>
        </w:tc>
        <w:tc>
          <w:tcPr>
            <w:tcW w:w="5157" w:type="dxa"/>
            <w:shd w:val="clear" w:color="auto" w:fill="FFFFFF"/>
            <w:vAlign w:val="center"/>
          </w:tcPr>
          <w:p w14:paraId="591133D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Диагноздан кейін электрондық рецепт, доза, жиілік және емдеу мерзімін белгілеу; ауытқуларды бақылау.</w:t>
            </w:r>
          </w:p>
        </w:tc>
      </w:tr>
      <w:tr w14:paraId="4F65C8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6AAB3FE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ST-03</w:t>
            </w:r>
          </w:p>
        </w:tc>
        <w:tc>
          <w:tcPr>
            <w:tcW w:w="2422" w:type="dxa"/>
            <w:shd w:val="clear" w:color="auto" w:fill="FFFFFF"/>
            <w:vAlign w:val="center"/>
          </w:tcPr>
          <w:p w14:paraId="12BC43B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w:t>
            </w:r>
          </w:p>
        </w:tc>
        <w:tc>
          <w:tcPr>
            <w:tcW w:w="3089" w:type="dxa"/>
            <w:shd w:val="clear" w:color="auto" w:fill="FFFFFF"/>
            <w:vAlign w:val="center"/>
          </w:tcPr>
          <w:p w14:paraId="56AA999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Дәріхана қызметкері</w:t>
            </w:r>
          </w:p>
        </w:tc>
        <w:tc>
          <w:tcPr>
            <w:tcW w:w="5157" w:type="dxa"/>
            <w:shd w:val="clear" w:color="auto" w:fill="FFFFFF"/>
            <w:vAlign w:val="center"/>
          </w:tcPr>
          <w:p w14:paraId="6C04B09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Броньдарды қабылдау, рецептті тексеру, дәріні жинақтау, беру статусын белгілеу.</w:t>
            </w:r>
          </w:p>
        </w:tc>
      </w:tr>
      <w:tr w14:paraId="624094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3A36467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ST-04</w:t>
            </w:r>
          </w:p>
        </w:tc>
        <w:tc>
          <w:tcPr>
            <w:tcW w:w="2422" w:type="dxa"/>
            <w:shd w:val="clear" w:color="auto" w:fill="FFFFFF"/>
            <w:vAlign w:val="center"/>
          </w:tcPr>
          <w:p w14:paraId="55E80BC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администраторы</w:t>
            </w:r>
          </w:p>
        </w:tc>
        <w:tc>
          <w:tcPr>
            <w:tcW w:w="3089" w:type="dxa"/>
            <w:shd w:val="clear" w:color="auto" w:fill="FFFFFF"/>
            <w:vAlign w:val="center"/>
          </w:tcPr>
          <w:p w14:paraId="1ED0DE1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Техникалық/басқарушы рөл</w:t>
            </w:r>
          </w:p>
        </w:tc>
        <w:tc>
          <w:tcPr>
            <w:tcW w:w="5157" w:type="dxa"/>
            <w:shd w:val="clear" w:color="auto" w:fill="FFFFFF"/>
            <w:vAlign w:val="center"/>
          </w:tcPr>
          <w:p w14:paraId="3E9B85D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Пайдаланушыларды, дәріхана филиалдарын, анықтамалықтарды, құқықтарды және жүйе тұрақтылығын басқару.</w:t>
            </w:r>
          </w:p>
        </w:tc>
      </w:tr>
      <w:tr w14:paraId="227533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422" w:type="dxa"/>
            <w:shd w:val="clear" w:color="auto" w:fill="FFFFFF"/>
            <w:vAlign w:val="center"/>
          </w:tcPr>
          <w:p w14:paraId="4BDC7F7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ST-05</w:t>
            </w:r>
          </w:p>
        </w:tc>
        <w:tc>
          <w:tcPr>
            <w:tcW w:w="2422" w:type="dxa"/>
            <w:shd w:val="clear" w:color="auto" w:fill="FFFFFF"/>
            <w:vAlign w:val="center"/>
          </w:tcPr>
          <w:p w14:paraId="16A7DEF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Дәріхана желісі/қойма жүйесі</w:t>
            </w:r>
          </w:p>
        </w:tc>
        <w:tc>
          <w:tcPr>
            <w:tcW w:w="3089" w:type="dxa"/>
            <w:shd w:val="clear" w:color="auto" w:fill="FFFFFF"/>
            <w:vAlign w:val="center"/>
          </w:tcPr>
          <w:p w14:paraId="12911EB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Сыртқы жүйе</w:t>
            </w:r>
          </w:p>
        </w:tc>
        <w:tc>
          <w:tcPr>
            <w:tcW w:w="5157" w:type="dxa"/>
            <w:shd w:val="clear" w:color="auto" w:fill="FFFFFF"/>
            <w:vAlign w:val="center"/>
          </w:tcPr>
          <w:p w14:paraId="33F44F1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Филиалдардағы дәрі қалдығы мен қолжетімділік туралы деректерді беру.</w:t>
            </w:r>
          </w:p>
        </w:tc>
      </w:tr>
    </w:tbl>
    <w:p w14:paraId="1AB4A55D">
      <w:pPr>
        <w:pStyle w:val="2"/>
        <w:rPr>
          <w:rFonts w:hint="default" w:ascii="Times New Roman" w:hAnsi="Times New Roman" w:cs="Times New Roman"/>
          <w:sz w:val="28"/>
          <w:szCs w:val="28"/>
        </w:rPr>
      </w:pPr>
      <w:r>
        <w:rPr>
          <w:rFonts w:hint="default" w:ascii="Times New Roman" w:hAnsi="Times New Roman" w:cs="Times New Roman"/>
          <w:color w:val="000000"/>
          <w:sz w:val="28"/>
          <w:szCs w:val="28"/>
        </w:rPr>
        <w:t>Функционалдық талаптар</w:t>
      </w:r>
    </w:p>
    <w:tbl>
      <w:tblPr>
        <w:tblStyle w:val="3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230"/>
        <w:gridCol w:w="3230"/>
        <w:gridCol w:w="6565"/>
      </w:tblGrid>
      <w:tr w14:paraId="36A19C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5109984">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Код</w:t>
            </w:r>
          </w:p>
        </w:tc>
        <w:tc>
          <w:tcPr>
            <w:tcW w:w="3230" w:type="dxa"/>
            <w:shd w:val="clear" w:color="auto" w:fill="FFFFFF"/>
            <w:vAlign w:val="center"/>
          </w:tcPr>
          <w:p w14:paraId="299374A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Талап атауы</w:t>
            </w:r>
          </w:p>
        </w:tc>
        <w:tc>
          <w:tcPr>
            <w:tcW w:w="6565" w:type="dxa"/>
            <w:shd w:val="clear" w:color="auto" w:fill="FFFFFF"/>
            <w:vAlign w:val="center"/>
          </w:tcPr>
          <w:p w14:paraId="5EBDCC9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Функционалдық талап</w:t>
            </w:r>
          </w:p>
        </w:tc>
      </w:tr>
      <w:tr w14:paraId="419749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889B16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FR-01</w:t>
            </w:r>
          </w:p>
        </w:tc>
        <w:tc>
          <w:tcPr>
            <w:tcW w:w="3230" w:type="dxa"/>
            <w:shd w:val="clear" w:color="auto" w:fill="FFFFFF"/>
            <w:vAlign w:val="center"/>
          </w:tcPr>
          <w:p w14:paraId="475104E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Авторизация</w:t>
            </w:r>
          </w:p>
        </w:tc>
        <w:tc>
          <w:tcPr>
            <w:tcW w:w="6565" w:type="dxa"/>
            <w:shd w:val="clear" w:color="auto" w:fill="FFFFFF"/>
            <w:vAlign w:val="center"/>
          </w:tcPr>
          <w:p w14:paraId="088B96A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пациентті, дәрігерді, фармацевтті және администраторды рөліне сәйкес сәйкестендіріп, жүйеге кіргізуі тиіс.</w:t>
            </w:r>
          </w:p>
        </w:tc>
      </w:tr>
      <w:tr w14:paraId="347226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7F680E9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FR-02</w:t>
            </w:r>
          </w:p>
        </w:tc>
        <w:tc>
          <w:tcPr>
            <w:tcW w:w="3230" w:type="dxa"/>
            <w:shd w:val="clear" w:color="auto" w:fill="FFFFFF"/>
            <w:vAlign w:val="center"/>
          </w:tcPr>
          <w:p w14:paraId="1711770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Электрондық рецепт</w:t>
            </w:r>
          </w:p>
        </w:tc>
        <w:tc>
          <w:tcPr>
            <w:tcW w:w="6565" w:type="dxa"/>
            <w:shd w:val="clear" w:color="auto" w:fill="FFFFFF"/>
            <w:vAlign w:val="center"/>
          </w:tcPr>
          <w:p w14:paraId="0B3D090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 препаратты, дозаны, қабылдау жиілігін, емдеу мерзімін және рецепттің жарамдылық шарттарын енгізе алуы тиіс.</w:t>
            </w:r>
          </w:p>
        </w:tc>
      </w:tr>
      <w:tr w14:paraId="1F7549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F61128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FR-03</w:t>
            </w:r>
          </w:p>
        </w:tc>
        <w:tc>
          <w:tcPr>
            <w:tcW w:w="3230" w:type="dxa"/>
            <w:shd w:val="clear" w:color="auto" w:fill="FFFFFF"/>
            <w:vAlign w:val="center"/>
          </w:tcPr>
          <w:p w14:paraId="3BBBC94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Рецептті сақтау</w:t>
            </w:r>
          </w:p>
        </w:tc>
        <w:tc>
          <w:tcPr>
            <w:tcW w:w="6565" w:type="dxa"/>
            <w:shd w:val="clear" w:color="auto" w:fill="FFFFFF"/>
            <w:vAlign w:val="center"/>
          </w:tcPr>
          <w:p w14:paraId="7505168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электрондық рецепт пен емдеу жоспарын пациент профилінде сақтауы тиіс.</w:t>
            </w:r>
          </w:p>
        </w:tc>
      </w:tr>
      <w:tr w14:paraId="6DE03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6E86D2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FR-04</w:t>
            </w:r>
          </w:p>
        </w:tc>
        <w:tc>
          <w:tcPr>
            <w:tcW w:w="3230" w:type="dxa"/>
            <w:shd w:val="clear" w:color="auto" w:fill="FFFFFF"/>
            <w:vAlign w:val="center"/>
          </w:tcPr>
          <w:p w14:paraId="54988CD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қорын тексеру</w:t>
            </w:r>
          </w:p>
        </w:tc>
        <w:tc>
          <w:tcPr>
            <w:tcW w:w="6565" w:type="dxa"/>
            <w:shd w:val="clear" w:color="auto" w:fill="FFFFFF"/>
            <w:vAlign w:val="center"/>
          </w:tcPr>
          <w:p w14:paraId="74E48DC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таңдалған дәріханадағы қажетті препараттың қолжетімділігін тексеруі тиіс.</w:t>
            </w:r>
          </w:p>
        </w:tc>
      </w:tr>
      <w:tr w14:paraId="567945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0C9EB8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FR-05</w:t>
            </w:r>
          </w:p>
        </w:tc>
        <w:tc>
          <w:tcPr>
            <w:tcW w:w="3230" w:type="dxa"/>
            <w:shd w:val="clear" w:color="auto" w:fill="FFFFFF"/>
            <w:vAlign w:val="center"/>
          </w:tcPr>
          <w:p w14:paraId="3AF4FC8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Басқа филиалдарды көрсету</w:t>
            </w:r>
          </w:p>
        </w:tc>
        <w:tc>
          <w:tcPr>
            <w:tcW w:w="6565" w:type="dxa"/>
            <w:shd w:val="clear" w:color="auto" w:fill="FFFFFF"/>
            <w:vAlign w:val="center"/>
          </w:tcPr>
          <w:p w14:paraId="2580B19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Таңдалған филиалда дәрі болмаса, жүйе басқа филиалдардағы қолжетімді нұсқаларды көрсетуі тиіс.</w:t>
            </w:r>
          </w:p>
        </w:tc>
      </w:tr>
      <w:tr w14:paraId="58CFB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FF0883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FR-06</w:t>
            </w:r>
          </w:p>
        </w:tc>
        <w:tc>
          <w:tcPr>
            <w:tcW w:w="3230" w:type="dxa"/>
            <w:shd w:val="clear" w:color="auto" w:fill="FFFFFF"/>
            <w:vAlign w:val="center"/>
          </w:tcPr>
          <w:p w14:paraId="45F8CBE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брондау</w:t>
            </w:r>
          </w:p>
        </w:tc>
        <w:tc>
          <w:tcPr>
            <w:tcW w:w="6565" w:type="dxa"/>
            <w:shd w:val="clear" w:color="auto" w:fill="FFFFFF"/>
            <w:vAlign w:val="center"/>
          </w:tcPr>
          <w:p w14:paraId="1A70DCF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қолайлы филиалды таңдап, рецепт бойынша дәріні алдын ала брондай алуы тиіс.</w:t>
            </w:r>
          </w:p>
        </w:tc>
      </w:tr>
      <w:tr w14:paraId="503184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50291C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FR-07</w:t>
            </w:r>
          </w:p>
        </w:tc>
        <w:tc>
          <w:tcPr>
            <w:tcW w:w="3230" w:type="dxa"/>
            <w:shd w:val="clear" w:color="auto" w:fill="FFFFFF"/>
            <w:vAlign w:val="center"/>
          </w:tcPr>
          <w:p w14:paraId="4807730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Фармацевтке тапсырма</w:t>
            </w:r>
          </w:p>
        </w:tc>
        <w:tc>
          <w:tcPr>
            <w:tcW w:w="6565" w:type="dxa"/>
            <w:shd w:val="clear" w:color="auto" w:fill="FFFFFF"/>
            <w:vAlign w:val="center"/>
          </w:tcPr>
          <w:p w14:paraId="2852EB5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Бронь жасалғаннан кейін жүйе фармацевтке дәріні дайындау тапсырмасын жіберуі тиіс.</w:t>
            </w:r>
          </w:p>
        </w:tc>
      </w:tr>
      <w:tr w14:paraId="3FD302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6E5664D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FR-08</w:t>
            </w:r>
          </w:p>
        </w:tc>
        <w:tc>
          <w:tcPr>
            <w:tcW w:w="3230" w:type="dxa"/>
            <w:shd w:val="clear" w:color="auto" w:fill="FFFFFF"/>
            <w:vAlign w:val="center"/>
          </w:tcPr>
          <w:p w14:paraId="26DA477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QR-код</w:t>
            </w:r>
          </w:p>
        </w:tc>
        <w:tc>
          <w:tcPr>
            <w:tcW w:w="6565" w:type="dxa"/>
            <w:shd w:val="clear" w:color="auto" w:fill="FFFFFF"/>
            <w:vAlign w:val="center"/>
          </w:tcPr>
          <w:p w14:paraId="5840EDF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дайын болғанда жүйе пациентке тапсырысты сәйкестендіретін QR-код қалыптастыруы тиіс.</w:t>
            </w:r>
          </w:p>
        </w:tc>
      </w:tr>
      <w:tr w14:paraId="010E2F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08D386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FR-09</w:t>
            </w:r>
          </w:p>
        </w:tc>
        <w:tc>
          <w:tcPr>
            <w:tcW w:w="3230" w:type="dxa"/>
            <w:shd w:val="clear" w:color="auto" w:fill="FFFFFF"/>
            <w:vAlign w:val="center"/>
          </w:tcPr>
          <w:p w14:paraId="6F4E603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Хабарламалар</w:t>
            </w:r>
          </w:p>
        </w:tc>
        <w:tc>
          <w:tcPr>
            <w:tcW w:w="6565" w:type="dxa"/>
            <w:shd w:val="clear" w:color="auto" w:fill="FFFFFF"/>
            <w:vAlign w:val="center"/>
          </w:tcPr>
          <w:p w14:paraId="2E518D4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бронь статусы, дәрінің дайын болуы және қабылдау уақыты туралы Push/SMS хабарламаларын жіберуі тиіс.</w:t>
            </w:r>
          </w:p>
        </w:tc>
      </w:tr>
      <w:tr w14:paraId="462234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37BE6C6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FR-10</w:t>
            </w:r>
          </w:p>
        </w:tc>
        <w:tc>
          <w:tcPr>
            <w:tcW w:w="3230" w:type="dxa"/>
            <w:shd w:val="clear" w:color="auto" w:fill="FFFFFF"/>
            <w:vAlign w:val="center"/>
          </w:tcPr>
          <w:p w14:paraId="25E7B60D">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кестесі</w:t>
            </w:r>
          </w:p>
        </w:tc>
        <w:tc>
          <w:tcPr>
            <w:tcW w:w="6565" w:type="dxa"/>
            <w:shd w:val="clear" w:color="auto" w:fill="FFFFFF"/>
            <w:vAlign w:val="center"/>
          </w:tcPr>
          <w:p w14:paraId="309BB2B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дәрігер енгізген доза мен жиілік негізінде дәріні қабылдау кестесін автоматты қалыптастыруы тиіс.</w:t>
            </w:r>
          </w:p>
        </w:tc>
      </w:tr>
      <w:tr w14:paraId="72E50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2DC90ED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FR-11</w:t>
            </w:r>
          </w:p>
        </w:tc>
        <w:tc>
          <w:tcPr>
            <w:tcW w:w="3230" w:type="dxa"/>
            <w:shd w:val="clear" w:color="auto" w:fill="FFFFFF"/>
            <w:vAlign w:val="center"/>
          </w:tcPr>
          <w:p w14:paraId="5E64417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Қабылдауды растау</w:t>
            </w:r>
          </w:p>
        </w:tc>
        <w:tc>
          <w:tcPr>
            <w:tcW w:w="6565" w:type="dxa"/>
            <w:shd w:val="clear" w:color="auto" w:fill="FFFFFF"/>
            <w:vAlign w:val="center"/>
          </w:tcPr>
          <w:p w14:paraId="4D76CC4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әр қабылдаудан кейін «Қабылдадым» белгісін қоя алуы тиіс; жүйе уақытын тарихта сақтауы тиіс.</w:t>
            </w:r>
          </w:p>
        </w:tc>
      </w:tr>
      <w:tr w14:paraId="264DAE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2ED719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FR-12</w:t>
            </w:r>
          </w:p>
        </w:tc>
        <w:tc>
          <w:tcPr>
            <w:tcW w:w="3230" w:type="dxa"/>
            <w:shd w:val="clear" w:color="auto" w:fill="FFFFFF"/>
            <w:vAlign w:val="center"/>
          </w:tcPr>
          <w:p w14:paraId="481B27A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Ауытқуды анықтау</w:t>
            </w:r>
          </w:p>
        </w:tc>
        <w:tc>
          <w:tcPr>
            <w:tcW w:w="6565" w:type="dxa"/>
            <w:shd w:val="clear" w:color="auto" w:fill="FFFFFF"/>
            <w:vAlign w:val="center"/>
          </w:tcPr>
          <w:p w14:paraId="3C0E46E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Қабылдау бірнеше рет өткізіліп кетсе, жүйе ескерту жасап, белгіленген ереже бойынша дәрігерге хабарлауы тиіс.</w:t>
            </w:r>
          </w:p>
        </w:tc>
      </w:tr>
      <w:tr w14:paraId="41B4AB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ABF55F4">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FR-13</w:t>
            </w:r>
          </w:p>
        </w:tc>
        <w:tc>
          <w:tcPr>
            <w:tcW w:w="3230" w:type="dxa"/>
            <w:shd w:val="clear" w:color="auto" w:fill="FFFFFF"/>
            <w:vAlign w:val="center"/>
          </w:tcPr>
          <w:p w14:paraId="4122BF7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рецепт</w:t>
            </w:r>
          </w:p>
        </w:tc>
        <w:tc>
          <w:tcPr>
            <w:tcW w:w="6565" w:type="dxa"/>
            <w:shd w:val="clear" w:color="auto" w:fill="FFFFFF"/>
            <w:vAlign w:val="center"/>
          </w:tcPr>
          <w:p w14:paraId="3510F77F">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Ұзақ мерзімді ем кезінде жүйе дәрігер бекіткен жоспар бойынша келесі рецепт кезеңін дайындауы тиіс.</w:t>
            </w:r>
          </w:p>
        </w:tc>
      </w:tr>
      <w:tr w14:paraId="623ECA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3585300D">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FR-14</w:t>
            </w:r>
          </w:p>
        </w:tc>
        <w:tc>
          <w:tcPr>
            <w:tcW w:w="3230" w:type="dxa"/>
            <w:shd w:val="clear" w:color="auto" w:fill="FFFFFF"/>
            <w:vAlign w:val="center"/>
          </w:tcPr>
          <w:p w14:paraId="60F2243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Дәрігердің қайта растауы</w:t>
            </w:r>
          </w:p>
        </w:tc>
        <w:tc>
          <w:tcPr>
            <w:tcW w:w="6565" w:type="dxa"/>
            <w:shd w:val="clear" w:color="auto" w:fill="FFFFFF"/>
            <w:vAlign w:val="center"/>
          </w:tcPr>
          <w:p w14:paraId="776A9D7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Медициналық бақылау қажет болған жағдайда келесі кезең автоматты берілмей, дәрігердің растауына жіберілуі тиіс.</w:t>
            </w:r>
          </w:p>
        </w:tc>
      </w:tr>
      <w:tr w14:paraId="02EE31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74FD6600">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FR-15</w:t>
            </w:r>
          </w:p>
        </w:tc>
        <w:tc>
          <w:tcPr>
            <w:tcW w:w="3230" w:type="dxa"/>
            <w:shd w:val="clear" w:color="auto" w:fill="FFFFFF"/>
            <w:vAlign w:val="center"/>
          </w:tcPr>
          <w:p w14:paraId="4450688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Тарих</w:t>
            </w:r>
          </w:p>
        </w:tc>
        <w:tc>
          <w:tcPr>
            <w:tcW w:w="6565" w:type="dxa"/>
            <w:shd w:val="clear" w:color="auto" w:fill="FFFFFF"/>
            <w:vAlign w:val="center"/>
          </w:tcPr>
          <w:p w14:paraId="57ADB5B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рецепттер, броньдар, дәріні беру және қабылдауды растау тарихын сақтауы тиіс.</w:t>
            </w:r>
          </w:p>
        </w:tc>
      </w:tr>
    </w:tbl>
    <w:p w14:paraId="583E6B79">
      <w:pPr>
        <w:pStyle w:val="2"/>
        <w:rPr>
          <w:rFonts w:hint="default" w:ascii="Times New Roman" w:hAnsi="Times New Roman" w:cs="Times New Roman"/>
          <w:sz w:val="28"/>
          <w:szCs w:val="28"/>
        </w:rPr>
      </w:pPr>
      <w:r>
        <w:rPr>
          <w:rFonts w:hint="default" w:ascii="Times New Roman" w:hAnsi="Times New Roman" w:cs="Times New Roman"/>
          <w:color w:val="000000"/>
          <w:sz w:val="28"/>
          <w:szCs w:val="28"/>
        </w:rPr>
        <w:t>Функционалдық емес талаптар</w:t>
      </w:r>
    </w:p>
    <w:tbl>
      <w:tblPr>
        <w:tblStyle w:val="3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230"/>
        <w:gridCol w:w="3230"/>
        <w:gridCol w:w="6755"/>
      </w:tblGrid>
      <w:tr w14:paraId="452489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AB735E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Код</w:t>
            </w:r>
          </w:p>
        </w:tc>
        <w:tc>
          <w:tcPr>
            <w:tcW w:w="3230" w:type="dxa"/>
            <w:shd w:val="clear" w:color="auto" w:fill="FFFFFF"/>
            <w:vAlign w:val="center"/>
          </w:tcPr>
          <w:p w14:paraId="6A032F1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Сапа сипаттамасы</w:t>
            </w:r>
          </w:p>
        </w:tc>
        <w:tc>
          <w:tcPr>
            <w:tcW w:w="6755" w:type="dxa"/>
            <w:shd w:val="clear" w:color="auto" w:fill="FFFFFF"/>
            <w:vAlign w:val="center"/>
          </w:tcPr>
          <w:p w14:paraId="4847F78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Функционалдық емес талап</w:t>
            </w:r>
          </w:p>
        </w:tc>
      </w:tr>
      <w:tr w14:paraId="1924F6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C4CE2E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NFR-01</w:t>
            </w:r>
          </w:p>
        </w:tc>
        <w:tc>
          <w:tcPr>
            <w:tcW w:w="3230" w:type="dxa"/>
            <w:shd w:val="clear" w:color="auto" w:fill="FFFFFF"/>
            <w:vAlign w:val="center"/>
          </w:tcPr>
          <w:p w14:paraId="0D61481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Қауіпсіздік</w:t>
            </w:r>
          </w:p>
        </w:tc>
        <w:tc>
          <w:tcPr>
            <w:tcW w:w="6755" w:type="dxa"/>
            <w:shd w:val="clear" w:color="auto" w:fill="FFFFFF"/>
            <w:vAlign w:val="center"/>
          </w:tcPr>
          <w:p w14:paraId="284CEB4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Пациенттің медициналық және жеке деректері рөлдік қолжетімділікпен қорғалуы тиіс.</w:t>
            </w:r>
          </w:p>
        </w:tc>
      </w:tr>
      <w:tr w14:paraId="592E47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23216AC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NFR-02</w:t>
            </w:r>
          </w:p>
        </w:tc>
        <w:tc>
          <w:tcPr>
            <w:tcW w:w="3230" w:type="dxa"/>
            <w:shd w:val="clear" w:color="auto" w:fill="FFFFFF"/>
            <w:vAlign w:val="center"/>
          </w:tcPr>
          <w:p w14:paraId="5A5D137F">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Өнімділік</w:t>
            </w:r>
          </w:p>
        </w:tc>
        <w:tc>
          <w:tcPr>
            <w:tcW w:w="6755" w:type="dxa"/>
            <w:shd w:val="clear" w:color="auto" w:fill="FFFFFF"/>
            <w:vAlign w:val="center"/>
          </w:tcPr>
          <w:p w14:paraId="4BA2311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 қорын іздеу және негізгі экрандарды ашу қалыпты жүктемеде пайдаланушыны ұзақ күттірмеуі тиіс.</w:t>
            </w:r>
          </w:p>
        </w:tc>
      </w:tr>
      <w:tr w14:paraId="124EA5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65A4FE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NFR-03</w:t>
            </w:r>
          </w:p>
        </w:tc>
        <w:tc>
          <w:tcPr>
            <w:tcW w:w="3230" w:type="dxa"/>
            <w:shd w:val="clear" w:color="auto" w:fill="FFFFFF"/>
            <w:vAlign w:val="center"/>
          </w:tcPr>
          <w:p w14:paraId="755E577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Қолжетімділік</w:t>
            </w:r>
          </w:p>
        </w:tc>
        <w:tc>
          <w:tcPr>
            <w:tcW w:w="6755" w:type="dxa"/>
            <w:shd w:val="clear" w:color="auto" w:fill="FFFFFF"/>
            <w:vAlign w:val="center"/>
          </w:tcPr>
          <w:p w14:paraId="28CE8AF0">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мобильді құрылғыларда және веб-интерфейсте тұрақты жұмыс істеуге бейімделуі тиіс.</w:t>
            </w:r>
          </w:p>
        </w:tc>
      </w:tr>
      <w:tr w14:paraId="03C2F4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7A3D745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NFR-04</w:t>
            </w:r>
          </w:p>
        </w:tc>
        <w:tc>
          <w:tcPr>
            <w:tcW w:w="3230" w:type="dxa"/>
            <w:shd w:val="clear" w:color="auto" w:fill="FFFFFF"/>
            <w:vAlign w:val="center"/>
          </w:tcPr>
          <w:p w14:paraId="193170ED">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Сенімділік</w:t>
            </w:r>
          </w:p>
        </w:tc>
        <w:tc>
          <w:tcPr>
            <w:tcW w:w="6755" w:type="dxa"/>
            <w:shd w:val="clear" w:color="auto" w:fill="FFFFFF"/>
            <w:vAlign w:val="center"/>
          </w:tcPr>
          <w:p w14:paraId="5561811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Рецепт, бронь және дәріні беру операциялары жоғалмай сақталуы, қате болған жағдайда журналдануы тиіс.</w:t>
            </w:r>
          </w:p>
        </w:tc>
      </w:tr>
      <w:tr w14:paraId="7DD2A0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A41CF0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NFR-05</w:t>
            </w:r>
          </w:p>
        </w:tc>
        <w:tc>
          <w:tcPr>
            <w:tcW w:w="3230" w:type="dxa"/>
            <w:shd w:val="clear" w:color="auto" w:fill="FFFFFF"/>
            <w:vAlign w:val="center"/>
          </w:tcPr>
          <w:p w14:paraId="6030175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Қолдануға ыңғайлылық</w:t>
            </w:r>
          </w:p>
        </w:tc>
        <w:tc>
          <w:tcPr>
            <w:tcW w:w="6755" w:type="dxa"/>
            <w:shd w:val="clear" w:color="auto" w:fill="FFFFFF"/>
            <w:vAlign w:val="center"/>
          </w:tcPr>
          <w:p w14:paraId="5ED8553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Негізгі әрекеттер — рецептті көру, дәріні табу, брондау және қабылдауды растау — түсінікті интерфейспен орындалуы тиіс.</w:t>
            </w:r>
          </w:p>
        </w:tc>
      </w:tr>
      <w:tr w14:paraId="0DC9C8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168142C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NFR-06</w:t>
            </w:r>
          </w:p>
        </w:tc>
        <w:tc>
          <w:tcPr>
            <w:tcW w:w="3230" w:type="dxa"/>
            <w:shd w:val="clear" w:color="auto" w:fill="FFFFFF"/>
            <w:vAlign w:val="center"/>
          </w:tcPr>
          <w:p w14:paraId="6E7F3EB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Масштабталу</w:t>
            </w:r>
          </w:p>
        </w:tc>
        <w:tc>
          <w:tcPr>
            <w:tcW w:w="6755" w:type="dxa"/>
            <w:shd w:val="clear" w:color="auto" w:fill="FFFFFF"/>
            <w:vAlign w:val="center"/>
          </w:tcPr>
          <w:p w14:paraId="7177050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жаңа дәріхана филиалдарын, пайдаланушыларды және дәрі атауларын қосуға мүмкіндік беруі тиіс.</w:t>
            </w:r>
          </w:p>
        </w:tc>
      </w:tr>
      <w:tr w14:paraId="4500F3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BA11C0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NFR-07</w:t>
            </w:r>
          </w:p>
        </w:tc>
        <w:tc>
          <w:tcPr>
            <w:tcW w:w="3230" w:type="dxa"/>
            <w:shd w:val="clear" w:color="auto" w:fill="FFFFFF"/>
            <w:vAlign w:val="center"/>
          </w:tcPr>
          <w:p w14:paraId="200F2EA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Үйлесімділік</w:t>
            </w:r>
          </w:p>
        </w:tc>
        <w:tc>
          <w:tcPr>
            <w:tcW w:w="6755" w:type="dxa"/>
            <w:shd w:val="clear" w:color="auto" w:fill="FFFFFF"/>
            <w:vAlign w:val="center"/>
          </w:tcPr>
          <w:p w14:paraId="3D5B3B0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Жүйе дәріхана қорлары және хабарлама сервистерімен дерек алмасуға бейім болуы тиіс.</w:t>
            </w:r>
          </w:p>
        </w:tc>
      </w:tr>
    </w:tbl>
    <w:p w14:paraId="6D6ED9B6">
      <w:pPr>
        <w:pStyle w:val="2"/>
        <w:rPr>
          <w:rFonts w:hint="default" w:ascii="Times New Roman" w:hAnsi="Times New Roman" w:cs="Times New Roman"/>
          <w:sz w:val="28"/>
          <w:szCs w:val="28"/>
        </w:rPr>
      </w:pPr>
      <w:r>
        <w:rPr>
          <w:rFonts w:hint="default" w:ascii="Times New Roman" w:hAnsi="Times New Roman" w:cs="Times New Roman"/>
          <w:color w:val="000000"/>
          <w:sz w:val="28"/>
          <w:szCs w:val="28"/>
        </w:rPr>
        <w:t>User Story</w:t>
      </w:r>
    </w:p>
    <w:tbl>
      <w:tblPr>
        <w:tblStyle w:val="3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230"/>
        <w:gridCol w:w="3230"/>
        <w:gridCol w:w="6698"/>
      </w:tblGrid>
      <w:tr w14:paraId="66C21A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2A1A799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Код</w:t>
            </w:r>
          </w:p>
        </w:tc>
        <w:tc>
          <w:tcPr>
            <w:tcW w:w="3230" w:type="dxa"/>
            <w:shd w:val="clear" w:color="auto" w:fill="FFFFFF"/>
            <w:vAlign w:val="center"/>
          </w:tcPr>
          <w:p w14:paraId="41460C3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Рөл</w:t>
            </w:r>
          </w:p>
        </w:tc>
        <w:tc>
          <w:tcPr>
            <w:tcW w:w="6698" w:type="dxa"/>
            <w:shd w:val="clear" w:color="auto" w:fill="FFFFFF"/>
            <w:vAlign w:val="center"/>
          </w:tcPr>
          <w:p w14:paraId="0C0958B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User Story</w:t>
            </w:r>
          </w:p>
        </w:tc>
      </w:tr>
      <w:tr w14:paraId="3D3384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31C7CA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US-01</w:t>
            </w:r>
          </w:p>
        </w:tc>
        <w:tc>
          <w:tcPr>
            <w:tcW w:w="3230" w:type="dxa"/>
            <w:shd w:val="clear" w:color="auto" w:fill="FFFFFF"/>
            <w:vAlign w:val="center"/>
          </w:tcPr>
          <w:p w14:paraId="43FF7E1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6698" w:type="dxa"/>
            <w:shd w:val="clear" w:color="auto" w:fill="FFFFFF"/>
            <w:vAlign w:val="center"/>
          </w:tcPr>
          <w:p w14:paraId="1C00738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пациент ретінде, рецептімдегі дәрінің қай филиалда бар екенін көргім келеді, себебі дәрі жоқ дәріханаға босқа барғым келмейді.</w:t>
            </w:r>
          </w:p>
        </w:tc>
      </w:tr>
      <w:tr w14:paraId="52689B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4728538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US-02</w:t>
            </w:r>
          </w:p>
        </w:tc>
        <w:tc>
          <w:tcPr>
            <w:tcW w:w="3230" w:type="dxa"/>
            <w:shd w:val="clear" w:color="auto" w:fill="FFFFFF"/>
            <w:vAlign w:val="center"/>
          </w:tcPr>
          <w:p w14:paraId="466B46F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6698" w:type="dxa"/>
            <w:shd w:val="clear" w:color="auto" w:fill="FFFFFF"/>
            <w:vAlign w:val="center"/>
          </w:tcPr>
          <w:p w14:paraId="5A87D600">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пациент ретінде, қажетті дәріні алдын ала брондағым келеді, себебі дәріханада ұзақ кезек күтпей тез алғым келеді.</w:t>
            </w:r>
          </w:p>
        </w:tc>
      </w:tr>
      <w:tr w14:paraId="07D80D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772E5A9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US-03</w:t>
            </w:r>
          </w:p>
        </w:tc>
        <w:tc>
          <w:tcPr>
            <w:tcW w:w="3230" w:type="dxa"/>
            <w:shd w:val="clear" w:color="auto" w:fill="FFFFFF"/>
            <w:vAlign w:val="center"/>
          </w:tcPr>
          <w:p w14:paraId="0805300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6698" w:type="dxa"/>
            <w:shd w:val="clear" w:color="auto" w:fill="FFFFFF"/>
            <w:vAlign w:val="center"/>
          </w:tcPr>
          <w:p w14:paraId="0DA33A9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пациент ретінде, дәріні қабылдау уақыты туралы ескерту алғым келеді, себебі дозаны уақытында қабылдауды ұмытпауым керек.</w:t>
            </w:r>
          </w:p>
        </w:tc>
      </w:tr>
      <w:tr w14:paraId="703A00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5124077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US-04</w:t>
            </w:r>
          </w:p>
        </w:tc>
        <w:tc>
          <w:tcPr>
            <w:tcW w:w="3230" w:type="dxa"/>
            <w:shd w:val="clear" w:color="auto" w:fill="FFFFFF"/>
            <w:vAlign w:val="center"/>
          </w:tcPr>
          <w:p w14:paraId="398E65D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w:t>
            </w:r>
          </w:p>
        </w:tc>
        <w:tc>
          <w:tcPr>
            <w:tcW w:w="6698" w:type="dxa"/>
            <w:shd w:val="clear" w:color="auto" w:fill="FFFFFF"/>
            <w:vAlign w:val="center"/>
          </w:tcPr>
          <w:p w14:paraId="737150C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пациент ретінде, дәріні қабылдағанымды қосымшада белгілегім келеді, себебі өз қабылдау тәртібімді бақылағым келеді.</w:t>
            </w:r>
          </w:p>
        </w:tc>
      </w:tr>
      <w:tr w14:paraId="1067EB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246EB04C">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US-05</w:t>
            </w:r>
          </w:p>
        </w:tc>
        <w:tc>
          <w:tcPr>
            <w:tcW w:w="3230" w:type="dxa"/>
            <w:shd w:val="clear" w:color="auto" w:fill="FFFFFF"/>
            <w:vAlign w:val="center"/>
          </w:tcPr>
          <w:p w14:paraId="0314093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6698" w:type="dxa"/>
            <w:shd w:val="clear" w:color="auto" w:fill="FFFFFF"/>
            <w:vAlign w:val="center"/>
          </w:tcPr>
          <w:p w14:paraId="1F7999F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дәрігер ретінде, пациентке электрондық рецепт пен емдеу кестесін енгізгім келеді, себебі емдеу тәртібі жүйеде нақты сақталуы керек.</w:t>
            </w:r>
          </w:p>
        </w:tc>
      </w:tr>
      <w:tr w14:paraId="53DF7A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6C4202E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US-06</w:t>
            </w:r>
          </w:p>
        </w:tc>
        <w:tc>
          <w:tcPr>
            <w:tcW w:w="3230" w:type="dxa"/>
            <w:shd w:val="clear" w:color="auto" w:fill="FFFFFF"/>
            <w:vAlign w:val="center"/>
          </w:tcPr>
          <w:p w14:paraId="1259CC12">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c>
          <w:tcPr>
            <w:tcW w:w="6698" w:type="dxa"/>
            <w:shd w:val="clear" w:color="auto" w:fill="FFFFFF"/>
            <w:vAlign w:val="center"/>
          </w:tcPr>
          <w:p w14:paraId="0199983A">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дәрігер ретінде, пациенттің қабылдауды жиі өткізіп жібергені туралы хабарлама алғым келеді, себебі емді уақытында қайта бағалауым керек.</w:t>
            </w:r>
          </w:p>
        </w:tc>
      </w:tr>
      <w:tr w14:paraId="2F6985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00214C1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US-07</w:t>
            </w:r>
          </w:p>
        </w:tc>
        <w:tc>
          <w:tcPr>
            <w:tcW w:w="3230" w:type="dxa"/>
            <w:shd w:val="clear" w:color="auto" w:fill="FFFFFF"/>
            <w:vAlign w:val="center"/>
          </w:tcPr>
          <w:p w14:paraId="6FAB544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Фармацевт</w:t>
            </w:r>
          </w:p>
        </w:tc>
        <w:tc>
          <w:tcPr>
            <w:tcW w:w="6698" w:type="dxa"/>
            <w:shd w:val="clear" w:color="auto" w:fill="FFFFFF"/>
            <w:vAlign w:val="center"/>
          </w:tcPr>
          <w:p w14:paraId="63616CB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фармацевт ретінде, брондалған тапсырыстарды алдын ала көргім келеді, себебі дәріні пациент келгенге дейін дайындағым келеді.</w:t>
            </w:r>
          </w:p>
        </w:tc>
      </w:tr>
      <w:tr w14:paraId="64008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3230" w:type="dxa"/>
            <w:shd w:val="clear" w:color="auto" w:fill="FFFFFF"/>
            <w:vAlign w:val="center"/>
          </w:tcPr>
          <w:p w14:paraId="50606E4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US-08</w:t>
            </w:r>
          </w:p>
        </w:tc>
        <w:tc>
          <w:tcPr>
            <w:tcW w:w="3230" w:type="dxa"/>
            <w:shd w:val="clear" w:color="auto" w:fill="FFFFFF"/>
            <w:vAlign w:val="center"/>
          </w:tcPr>
          <w:p w14:paraId="4B437DCD">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Администратор</w:t>
            </w:r>
          </w:p>
        </w:tc>
        <w:tc>
          <w:tcPr>
            <w:tcW w:w="6698" w:type="dxa"/>
            <w:shd w:val="clear" w:color="auto" w:fill="FFFFFF"/>
            <w:vAlign w:val="center"/>
          </w:tcPr>
          <w:p w14:paraId="181AC4B5">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Мен администратор ретінде, филиалдар мен пайдаланушы рөлдерін басқарғым келеді, себебі жүйенің дұрыс және қауіпсіз жұмысын қамтамасыз етуім керек.</w:t>
            </w:r>
          </w:p>
        </w:tc>
      </w:tr>
    </w:tbl>
    <w:p w14:paraId="45E62AD0">
      <w:pPr>
        <w:pStyle w:val="2"/>
        <w:rPr>
          <w:rFonts w:hint="default" w:ascii="Times New Roman" w:hAnsi="Times New Roman" w:cs="Times New Roman"/>
          <w:sz w:val="28"/>
          <w:szCs w:val="28"/>
        </w:rPr>
      </w:pPr>
      <w:r>
        <w:rPr>
          <w:rFonts w:hint="default" w:ascii="Times New Roman" w:hAnsi="Times New Roman" w:cs="Times New Roman"/>
          <w:color w:val="000000"/>
          <w:sz w:val="28"/>
          <w:szCs w:val="28"/>
        </w:rPr>
        <w:t>Use Case тізімі</w:t>
      </w:r>
    </w:p>
    <w:tbl>
      <w:tblPr>
        <w:tblStyle w:val="3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09"/>
        <w:gridCol w:w="5265"/>
        <w:gridCol w:w="5785"/>
      </w:tblGrid>
      <w:tr w14:paraId="2DBB52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698C24B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w:t>
            </w:r>
          </w:p>
        </w:tc>
        <w:tc>
          <w:tcPr>
            <w:tcW w:w="5265" w:type="dxa"/>
            <w:shd w:val="clear" w:color="auto" w:fill="FFFFFF"/>
            <w:vAlign w:val="center"/>
          </w:tcPr>
          <w:p w14:paraId="0C0505F4">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Use Case</w:t>
            </w:r>
          </w:p>
        </w:tc>
        <w:tc>
          <w:tcPr>
            <w:tcW w:w="5785" w:type="dxa"/>
            <w:shd w:val="clear" w:color="auto" w:fill="FFFFFF"/>
            <w:vAlign w:val="center"/>
          </w:tcPr>
          <w:p w14:paraId="6B6E607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w:t>
            </w:r>
          </w:p>
        </w:tc>
      </w:tr>
      <w:tr w14:paraId="3A2E17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78862108">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UC-01</w:t>
            </w:r>
          </w:p>
        </w:tc>
        <w:tc>
          <w:tcPr>
            <w:tcW w:w="5265" w:type="dxa"/>
            <w:shd w:val="clear" w:color="auto" w:fill="FFFFFF"/>
            <w:vAlign w:val="center"/>
          </w:tcPr>
          <w:p w14:paraId="5E26B25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Электрондық рецепт тағайындау</w:t>
            </w:r>
          </w:p>
        </w:tc>
        <w:tc>
          <w:tcPr>
            <w:tcW w:w="5785" w:type="dxa"/>
            <w:shd w:val="clear" w:color="auto" w:fill="FFFFFF"/>
            <w:vAlign w:val="center"/>
          </w:tcPr>
          <w:p w14:paraId="07DEE26E">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Дәрігер</w:t>
            </w:r>
          </w:p>
        </w:tc>
      </w:tr>
      <w:tr w14:paraId="24E1AD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49415FA0">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UC-02</w:t>
            </w:r>
          </w:p>
        </w:tc>
        <w:tc>
          <w:tcPr>
            <w:tcW w:w="5265" w:type="dxa"/>
            <w:shd w:val="clear" w:color="auto" w:fill="FFFFFF"/>
            <w:vAlign w:val="center"/>
          </w:tcPr>
          <w:p w14:paraId="5FC8590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іздеу және басқа филиалды таңдау</w:t>
            </w:r>
          </w:p>
        </w:tc>
        <w:tc>
          <w:tcPr>
            <w:tcW w:w="5785" w:type="dxa"/>
            <w:shd w:val="clear" w:color="auto" w:fill="FFFFFF"/>
            <w:vAlign w:val="center"/>
          </w:tcPr>
          <w:p w14:paraId="0D41A35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Ақпараттық жүйе</w:t>
            </w:r>
          </w:p>
        </w:tc>
      </w:tr>
      <w:tr w14:paraId="284F2B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61DEFF47">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UC-03</w:t>
            </w:r>
          </w:p>
        </w:tc>
        <w:tc>
          <w:tcPr>
            <w:tcW w:w="5265" w:type="dxa"/>
            <w:shd w:val="clear" w:color="auto" w:fill="FFFFFF"/>
            <w:vAlign w:val="center"/>
          </w:tcPr>
          <w:p w14:paraId="57449E49">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брондау және QR арқылы алу</w:t>
            </w:r>
          </w:p>
        </w:tc>
        <w:tc>
          <w:tcPr>
            <w:tcW w:w="5785" w:type="dxa"/>
            <w:shd w:val="clear" w:color="auto" w:fill="FFFFFF"/>
            <w:vAlign w:val="center"/>
          </w:tcPr>
          <w:p w14:paraId="1417D4B1">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Фармацевт</w:t>
            </w:r>
          </w:p>
        </w:tc>
      </w:tr>
      <w:tr w14:paraId="45F237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5ABABC03">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UC-04</w:t>
            </w:r>
          </w:p>
        </w:tc>
        <w:tc>
          <w:tcPr>
            <w:tcW w:w="5265" w:type="dxa"/>
            <w:shd w:val="clear" w:color="auto" w:fill="FFFFFF"/>
            <w:vAlign w:val="center"/>
          </w:tcPr>
          <w:p w14:paraId="0B46C864">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Дәріні қабылдауды бақылау</w:t>
            </w:r>
          </w:p>
        </w:tc>
        <w:tc>
          <w:tcPr>
            <w:tcW w:w="5785" w:type="dxa"/>
            <w:shd w:val="clear" w:color="auto" w:fill="FFFFFF"/>
            <w:vAlign w:val="center"/>
          </w:tcPr>
          <w:p w14:paraId="5B657120">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Пациент, Ақпараттық жүйе, Дәрігер</w:t>
            </w:r>
          </w:p>
        </w:tc>
      </w:tr>
      <w:tr w14:paraId="3F6385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09" w:type="dxa"/>
            <w:shd w:val="clear" w:color="auto" w:fill="FFFFFF"/>
            <w:vAlign w:val="center"/>
          </w:tcPr>
          <w:p w14:paraId="2DBD8936">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UC-05</w:t>
            </w:r>
          </w:p>
        </w:tc>
        <w:tc>
          <w:tcPr>
            <w:tcW w:w="5265" w:type="dxa"/>
            <w:shd w:val="clear" w:color="auto" w:fill="FFFFFF"/>
            <w:vAlign w:val="center"/>
          </w:tcPr>
          <w:p w14:paraId="0C08D2C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Кезеңдік рецептті жаңарту</w:t>
            </w:r>
          </w:p>
        </w:tc>
        <w:tc>
          <w:tcPr>
            <w:tcW w:w="5785" w:type="dxa"/>
            <w:shd w:val="clear" w:color="auto" w:fill="FFFFFF"/>
            <w:vAlign w:val="center"/>
          </w:tcPr>
          <w:p w14:paraId="04C032DB">
            <w:pPr>
              <w:spacing w:after="0" w:line="240" w:lineRule="auto"/>
              <w:jc w:val="left"/>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Ақпараттық жүйе, Дәрігер</w:t>
            </w:r>
          </w:p>
        </w:tc>
      </w:tr>
    </w:tbl>
    <w:p w14:paraId="115F5EE8">
      <w:pPr>
        <w:pStyle w:val="3"/>
        <w:rPr>
          <w:rFonts w:hint="default" w:ascii="Times New Roman" w:hAnsi="Times New Roman" w:cs="Times New Roman"/>
          <w:sz w:val="28"/>
          <w:szCs w:val="28"/>
        </w:rPr>
      </w:pPr>
      <w:r>
        <w:rPr>
          <w:rFonts w:hint="default" w:ascii="Times New Roman" w:hAnsi="Times New Roman" w:cs="Times New Roman"/>
          <w:color w:val="000000"/>
          <w:sz w:val="28"/>
          <w:szCs w:val="28"/>
        </w:rPr>
        <w:t>UC-01. Электрондық рецепт тағайындау</w:t>
      </w:r>
    </w:p>
    <w:p w14:paraId="712BFB1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 Дәрігер</w:t>
      </w:r>
    </w:p>
    <w:p w14:paraId="195C53F6">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Бастапқы шарт: Дәрігер жүйеге кірген және пациенттің профилі ашылған.</w:t>
      </w:r>
    </w:p>
    <w:p w14:paraId="09F2DB2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Негізгі сценарий:</w:t>
      </w:r>
    </w:p>
    <w:p w14:paraId="49F100D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Дәрігер пациентті тексереді.</w:t>
      </w:r>
    </w:p>
    <w:p w14:paraId="1CACA2E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«Электрондық рецепт» функциясын ашады.</w:t>
      </w:r>
    </w:p>
    <w:p w14:paraId="3E0E520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Препаратты таңдайды.</w:t>
      </w:r>
    </w:p>
    <w:p w14:paraId="48C058A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 Доза, қабылдау жиілігі және емдеу мерзімін енгізеді.</w:t>
      </w:r>
    </w:p>
    <w:p w14:paraId="5D9CBD7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 Жүйе енгізілген деректерді тексереді.</w:t>
      </w:r>
    </w:p>
    <w:p w14:paraId="25F07BF6">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 Дәрігер рецептті растайды.</w:t>
      </w:r>
    </w:p>
    <w:p w14:paraId="3DF3ABD8">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7. Жүйе рецептті және емдеу жоспарын сақтайды.</w:t>
      </w:r>
    </w:p>
    <w:p w14:paraId="5D0D7BE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Балама сценарий:</w:t>
      </w:r>
    </w:p>
    <w:p w14:paraId="7650E444">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Міндетті дерек толтырылмаса, жүйе қатені көрсетеді және сақтауға рұқсат бермейді.</w:t>
      </w:r>
    </w:p>
    <w:p w14:paraId="50B015B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Емді қайта бағалау қажет болса, дәрігер ұзақ мерзімді автоматты кезеңді қоспайды.</w:t>
      </w:r>
    </w:p>
    <w:p w14:paraId="54314EC4">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Нәтиже: Пациент профилінде жарамды электрондық рецепт және емдеу жоспары пайда болады.</w:t>
      </w:r>
    </w:p>
    <w:p w14:paraId="13085840">
      <w:pPr>
        <w:pStyle w:val="3"/>
        <w:rPr>
          <w:rFonts w:hint="default" w:ascii="Times New Roman" w:hAnsi="Times New Roman" w:cs="Times New Roman"/>
          <w:sz w:val="28"/>
          <w:szCs w:val="28"/>
        </w:rPr>
      </w:pPr>
      <w:r>
        <w:rPr>
          <w:rFonts w:hint="default" w:ascii="Times New Roman" w:hAnsi="Times New Roman" w:cs="Times New Roman"/>
          <w:color w:val="000000"/>
          <w:sz w:val="28"/>
          <w:szCs w:val="28"/>
        </w:rPr>
        <w:t>UC-02. Дәріні іздеу және басқа филиалды таңдау</w:t>
      </w:r>
    </w:p>
    <w:p w14:paraId="006D525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 Пациент</w:t>
      </w:r>
    </w:p>
    <w:p w14:paraId="74BE3368">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Бастапқы шарт: Пациент жүйеге кірген және белсенді рецепті бар.</w:t>
      </w:r>
    </w:p>
    <w:p w14:paraId="669BA9F1">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Негізгі сценарий:</w:t>
      </w:r>
    </w:p>
    <w:p w14:paraId="13CDA1A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Пациент рецептті ашады.</w:t>
      </w:r>
    </w:p>
    <w:p w14:paraId="44B6DBF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Жүйе рецепттегі препаратты анықтайды.</w:t>
      </w:r>
    </w:p>
    <w:p w14:paraId="26250A2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Пациент қажетті филиалды таңдайды.</w:t>
      </w:r>
    </w:p>
    <w:p w14:paraId="7990F724">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 Жүйе сол филиалдағы қорды тексереді.</w:t>
      </w:r>
    </w:p>
    <w:p w14:paraId="19CEB59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 Дәрі бар болса, қолжетімділікті көрсетеді.</w:t>
      </w:r>
    </w:p>
    <w:p w14:paraId="32E51B18">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 Пациент филиалды таңдап, брондауға өтеді.</w:t>
      </w:r>
    </w:p>
    <w:p w14:paraId="0DF4AC8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Балама сценарий:</w:t>
      </w:r>
    </w:p>
    <w:p w14:paraId="10DC58B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Таңдалған филиалда дәрі жоқ болса, жүйе басқа филиалдарды көрсетеді.</w:t>
      </w:r>
    </w:p>
    <w:p w14:paraId="715689AC">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Қолжетімді филиал болмаса, жүйе препараттың қазір қолжетімсіз екенін хабарлайды.</w:t>
      </w:r>
    </w:p>
    <w:p w14:paraId="5908F35B">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Нәтиже: Пациент дәрі бар филиалды анықтайды және келесі әрекетке өтеді.</w:t>
      </w:r>
    </w:p>
    <w:p w14:paraId="1E65D5AD">
      <w:pPr>
        <w:pStyle w:val="3"/>
        <w:rPr>
          <w:rFonts w:hint="default" w:ascii="Times New Roman" w:hAnsi="Times New Roman" w:cs="Times New Roman"/>
          <w:sz w:val="28"/>
          <w:szCs w:val="28"/>
        </w:rPr>
      </w:pPr>
      <w:r>
        <w:rPr>
          <w:rFonts w:hint="default" w:ascii="Times New Roman" w:hAnsi="Times New Roman" w:cs="Times New Roman"/>
          <w:color w:val="000000"/>
          <w:sz w:val="28"/>
          <w:szCs w:val="28"/>
        </w:rPr>
        <w:t>UC-03. Дәріні брондау және QR арқылы алу</w:t>
      </w:r>
    </w:p>
    <w:p w14:paraId="32BB867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 Пациент, Фармацевт</w:t>
      </w:r>
    </w:p>
    <w:p w14:paraId="3D58A10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Бастапқы шарт: Пациент дәрі бар филиалды таңдаған.</w:t>
      </w:r>
    </w:p>
    <w:p w14:paraId="5B71E6B8">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Негізгі сценарий:</w:t>
      </w:r>
    </w:p>
    <w:p w14:paraId="7AC6BD6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Пациент «Брондау» батырмасын басады.</w:t>
      </w:r>
    </w:p>
    <w:p w14:paraId="378EBDF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Жүйе броньды тіркеп, фармацевтке тапсырма жібереді.</w:t>
      </w:r>
    </w:p>
    <w:p w14:paraId="437CA9C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Фармацевт рецепт пен броньды тексереді.</w:t>
      </w:r>
    </w:p>
    <w:p w14:paraId="7883CE8E">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 Дәріні жинақтап, «Дайын» статусын қояды.</w:t>
      </w:r>
    </w:p>
    <w:p w14:paraId="6490EF64">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 Жүйе пациентке хабарлама және QR-код жібереді.</w:t>
      </w:r>
    </w:p>
    <w:p w14:paraId="68070E6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 Пациент дәріханаға келеді және QR-кодты көрсетеді.</w:t>
      </w:r>
    </w:p>
    <w:p w14:paraId="56C81E7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7. Фармацевт кодты тексеріп, дәріні береді.</w:t>
      </w:r>
    </w:p>
    <w:p w14:paraId="49F8A589">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8. Жүйе тапсырысты «Берілді» деп жабады.</w:t>
      </w:r>
    </w:p>
    <w:p w14:paraId="14AE20B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Балама сценарий:</w:t>
      </w:r>
    </w:p>
    <w:p w14:paraId="49A52B1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Дәрі дайындау кезінде қор сәйкес келмесе, фармацевт броньды тоқтату себебін көрсетеді; жүйе пациентке басқа филиалды таңдауды ұсынады.</w:t>
      </w:r>
    </w:p>
    <w:p w14:paraId="60B2693E">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QR-код жарамсыз болса, дәрі берілмейді және сәйкестендіру қайта жүргізіледі.</w:t>
      </w:r>
    </w:p>
    <w:p w14:paraId="6A2044A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Нәтиже: Дәрі пациентке беріліп, беру фактісі жүйеде сақталады.</w:t>
      </w:r>
    </w:p>
    <w:p w14:paraId="760399C9">
      <w:pPr>
        <w:pStyle w:val="3"/>
        <w:rPr>
          <w:rFonts w:hint="default" w:ascii="Times New Roman" w:hAnsi="Times New Roman" w:cs="Times New Roman"/>
          <w:sz w:val="28"/>
          <w:szCs w:val="28"/>
        </w:rPr>
      </w:pPr>
      <w:r>
        <w:rPr>
          <w:rFonts w:hint="default" w:ascii="Times New Roman" w:hAnsi="Times New Roman" w:cs="Times New Roman"/>
          <w:color w:val="000000"/>
          <w:sz w:val="28"/>
          <w:szCs w:val="28"/>
        </w:rPr>
        <w:t>UC-04. Дәріні қабылдауды бақылау</w:t>
      </w:r>
    </w:p>
    <w:p w14:paraId="523376C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 Пациент, Ақпараттық жүйе, Дәрігер</w:t>
      </w:r>
    </w:p>
    <w:p w14:paraId="1D3B2F6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Бастапқы шарт: Пациентте белсенді емдеу жоспары бар.</w:t>
      </w:r>
    </w:p>
    <w:p w14:paraId="1D923A3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Негізгі сценарий:</w:t>
      </w:r>
    </w:p>
    <w:p w14:paraId="1011F003">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Жүйе рецепт параметрлері бойынша қабылдау кестесін құрады.</w:t>
      </w:r>
    </w:p>
    <w:p w14:paraId="38BCFDD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Қабылдау уақыты келгенде пациентке ескерту жібереді.</w:t>
      </w:r>
    </w:p>
    <w:p w14:paraId="16AE8F5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Пациент дәріні қабылдайды.</w:t>
      </w:r>
    </w:p>
    <w:p w14:paraId="7CAE3E84">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 Қосымшада «Қабылдадым» деп белгілейді.</w:t>
      </w:r>
    </w:p>
    <w:p w14:paraId="0383372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 Жүйе қабылдау уақытын тарихқа сақтайды.</w:t>
      </w:r>
    </w:p>
    <w:p w14:paraId="1ED6F1F6">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6. Жүйе қабылдау тәртібін талдайды.</w:t>
      </w:r>
    </w:p>
    <w:p w14:paraId="47C214AE">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Балама сценарий:</w:t>
      </w:r>
    </w:p>
    <w:p w14:paraId="319CCC3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Пациент белгілемесе, жүйе қайта ескерту жібереді.</w:t>
      </w:r>
    </w:p>
    <w:p w14:paraId="1F7CC7C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Қабылдау бірнеше рет өткізіліп кетсе, жүйе дәрігерге хабарлама жібереді.</w:t>
      </w:r>
    </w:p>
    <w:p w14:paraId="1C548AF5">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Дәрігер қажет болса емді қайта бағалайды.</w:t>
      </w:r>
    </w:p>
    <w:p w14:paraId="4B5CAF0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Нәтиже: Қабылдау тарихы жаңартылады және ауытқулар бақылауға алынады.</w:t>
      </w:r>
    </w:p>
    <w:p w14:paraId="25434875">
      <w:pPr>
        <w:pStyle w:val="3"/>
        <w:rPr>
          <w:rFonts w:hint="default" w:ascii="Times New Roman" w:hAnsi="Times New Roman" w:cs="Times New Roman"/>
          <w:sz w:val="28"/>
          <w:szCs w:val="28"/>
        </w:rPr>
      </w:pPr>
      <w:r>
        <w:rPr>
          <w:rFonts w:hint="default" w:ascii="Times New Roman" w:hAnsi="Times New Roman" w:cs="Times New Roman"/>
          <w:color w:val="000000"/>
          <w:sz w:val="28"/>
          <w:szCs w:val="28"/>
        </w:rPr>
        <w:t>UC-05. Кезеңдік рецептті жаңарту</w:t>
      </w:r>
    </w:p>
    <w:p w14:paraId="674B97A1">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Actor: Ақпараттық жүйе, Дәрігер</w:t>
      </w:r>
    </w:p>
    <w:p w14:paraId="5F8B518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Бастапқы шарт: Дәрігер ұзақ мерзімді емдеу жоспарын бекіткен.</w:t>
      </w:r>
    </w:p>
    <w:p w14:paraId="419FA72E">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Негізгі сценарий:</w:t>
      </w:r>
    </w:p>
    <w:p w14:paraId="3FEC77C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Жүйе ағымдағы кезеңнің аяқталу уақытын бақылайды.</w:t>
      </w:r>
    </w:p>
    <w:p w14:paraId="32309C62">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Келесі кезең алдында қабылдау тарихын және рецепт шарттарын тексереді.</w:t>
      </w:r>
    </w:p>
    <w:p w14:paraId="1B3E836A">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3. Ереже бойынша автоматты жалғастыруға рұқсат болса, келесі кезеңді дайындайды.</w:t>
      </w:r>
    </w:p>
    <w:p w14:paraId="2A5F66D6">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4. Дәрі қорын тексеруге және брондауға мүмкіндік береді.</w:t>
      </w:r>
    </w:p>
    <w:p w14:paraId="24F4CB68">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5. Пациентке жаңа кезең туралы хабарлама жібереді.</w:t>
      </w:r>
    </w:p>
    <w:p w14:paraId="266BE5F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Балама сценарий:</w:t>
      </w:r>
    </w:p>
    <w:p w14:paraId="39E0B4A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1. Дәрігер бақылауы қажет болса, жүйе рецептті автоматты белсендірмейді және дәрігердің растауына жібереді.</w:t>
      </w:r>
    </w:p>
    <w:p w14:paraId="189CF35D">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2. Қабылдау тәртібінде тұрақты ауытқу болса, дәрігерге қайта бағалау тапсырмасы жасалады.</w:t>
      </w:r>
    </w:p>
    <w:p w14:paraId="59354110">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Нәтиже: Келесі емдеу кезеңі қауіпсіз ережеге сәйкес белсендіріледі немесе дәрігерге жіберіледі.</w:t>
      </w:r>
    </w:p>
    <w:p w14:paraId="5A9B1194">
      <w:pPr>
        <w:pStyle w:val="2"/>
        <w:rPr>
          <w:rFonts w:hint="default" w:ascii="Times New Roman" w:hAnsi="Times New Roman" w:cs="Times New Roman"/>
          <w:sz w:val="28"/>
          <w:szCs w:val="28"/>
        </w:rPr>
      </w:pPr>
      <w:r>
        <w:rPr>
          <w:rFonts w:hint="default" w:ascii="Times New Roman" w:hAnsi="Times New Roman" w:cs="Times New Roman"/>
          <w:color w:val="000000"/>
          <w:sz w:val="28"/>
          <w:szCs w:val="28"/>
        </w:rPr>
        <w:t>9. Use Case диаграммасының құрылымы</w:t>
      </w:r>
    </w:p>
    <w:p w14:paraId="5F4EB93F">
      <w:pPr>
        <w:spacing w:after="80" w:line="240" w:lineRule="auto"/>
        <w:jc w:val="both"/>
        <w:rPr>
          <w:rFonts w:hint="default" w:ascii="Times New Roman" w:hAnsi="Times New Roman" w:cs="Times New Roman"/>
          <w:sz w:val="28"/>
          <w:szCs w:val="28"/>
        </w:rPr>
      </w:pPr>
      <w:r>
        <w:rPr>
          <w:rFonts w:hint="default" w:ascii="Times New Roman" w:hAnsi="Times New Roman" w:eastAsia="Times New Roman" w:cs="Times New Roman"/>
          <w:b w:val="0"/>
          <w:color w:val="000000"/>
          <w:sz w:val="28"/>
          <w:szCs w:val="28"/>
        </w:rPr>
        <w:t>Use Case диаграммасында жүйе шекарасы «Рецепттік дәрілерді басқару АЖ» деп белгіленеді. Сыртқы Actor-лар: Пациент, Дәрігер, Фармацевт және Администратор. Пациент «Рецептті көру», «Дәріні іздеу», «Басқа филиалды таңдау», «Дәріні брондау», «QR-код алу», «Қабылдауды растау» әрекеттерімен байланысады. Дәрігер «Электрондық рецепт тағайындау», «Емдеу кестесін белгілеу», «Қабылдау ауытқуын қарау», «Кезеңдік рецептті растау» әрекеттерімен байланысады. Фармацевт «Броньды қарау», «Дәріні дайындау», «QR тексеру», «Дәріні беру» әрекеттерін орындайды. Администратор «Пайдаланушыларды басқару», «Филиалдарды басқару» және «Жүйе параметрлерін басқару» әрекеттерімен байланысады.</w:t>
      </w:r>
    </w:p>
    <w:p w14:paraId="44D57584">
      <w:pPr>
        <w:pStyle w:val="2"/>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drawing>
          <wp:inline distT="0" distB="0" distL="114300" distR="114300">
            <wp:extent cx="8011160" cy="7099935"/>
            <wp:effectExtent l="0" t="0" r="5080" b="1905"/>
            <wp:docPr id="3" name="Изображение 3" descr="юскей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юскейс"/>
                    <pic:cNvPicPr>
                      <a:picLocks noChangeAspect="1"/>
                    </pic:cNvPicPr>
                  </pic:nvPicPr>
                  <pic:blipFill>
                    <a:blip r:embed="rId9"/>
                    <a:stretch>
                      <a:fillRect/>
                    </a:stretch>
                  </pic:blipFill>
                  <pic:spPr>
                    <a:xfrm>
                      <a:off x="0" y="0"/>
                      <a:ext cx="8011160" cy="7099935"/>
                    </a:xfrm>
                    <a:prstGeom prst="rect">
                      <a:avLst/>
                    </a:prstGeom>
                  </pic:spPr>
                </pic:pic>
              </a:graphicData>
            </a:graphic>
          </wp:inline>
        </w:drawing>
      </w:r>
    </w:p>
    <w:p w14:paraId="51D8E82F">
      <w:pPr>
        <w:rPr>
          <w:rFonts w:hint="default"/>
          <w:lang w:val="kk-KZ"/>
        </w:rPr>
      </w:pPr>
      <w:r>
        <w:rPr>
          <w:rFonts w:hint="default"/>
          <w:lang w:val="kk-KZ"/>
        </w:rPr>
        <w:drawing>
          <wp:inline distT="0" distB="0" distL="114300" distR="114300">
            <wp:extent cx="5052060" cy="6832600"/>
            <wp:effectExtent l="0" t="0" r="7620" b="0"/>
            <wp:docPr id="10" name="Изображение 10" descr="sequence-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sequence-diagram.drawio"/>
                    <pic:cNvPicPr>
                      <a:picLocks noChangeAspect="1"/>
                    </pic:cNvPicPr>
                  </pic:nvPicPr>
                  <pic:blipFill>
                    <a:blip r:embed="rId10"/>
                    <a:stretch>
                      <a:fillRect/>
                    </a:stretch>
                  </pic:blipFill>
                  <pic:spPr>
                    <a:xfrm>
                      <a:off x="0" y="0"/>
                      <a:ext cx="5052060" cy="6832600"/>
                    </a:xfrm>
                    <a:prstGeom prst="rect">
                      <a:avLst/>
                    </a:prstGeom>
                  </pic:spPr>
                </pic:pic>
              </a:graphicData>
            </a:graphic>
          </wp:inline>
        </w:drawing>
      </w:r>
    </w:p>
    <w:p w14:paraId="101159B6">
      <w:pPr>
        <w:pStyle w:val="2"/>
        <w:rPr>
          <w:rFonts w:hint="default" w:ascii="Times New Roman" w:hAnsi="Times New Roman" w:cs="Times New Roman"/>
          <w:color w:val="000000"/>
          <w:sz w:val="28"/>
          <w:szCs w:val="28"/>
          <w:lang w:val="kk-KZ"/>
        </w:rPr>
      </w:pPr>
      <w:r>
        <w:rPr>
          <w:rFonts w:hint="default" w:ascii="Times New Roman" w:hAnsi="Times New Roman" w:cs="Times New Roman"/>
          <w:color w:val="000000"/>
          <w:sz w:val="28"/>
          <w:szCs w:val="28"/>
          <w:lang w:val="kk-KZ"/>
        </w:rPr>
        <w:drawing>
          <wp:inline distT="0" distB="0" distL="114300" distR="114300">
            <wp:extent cx="3775710" cy="6831330"/>
            <wp:effectExtent l="0" t="0" r="3810" b="11430"/>
            <wp:docPr id="9" name="Изображение 9"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class-diagram"/>
                    <pic:cNvPicPr>
                      <a:picLocks noChangeAspect="1"/>
                    </pic:cNvPicPr>
                  </pic:nvPicPr>
                  <pic:blipFill>
                    <a:blip r:embed="rId11"/>
                    <a:stretch>
                      <a:fillRect/>
                    </a:stretch>
                  </pic:blipFill>
                  <pic:spPr>
                    <a:xfrm>
                      <a:off x="0" y="0"/>
                      <a:ext cx="3775710" cy="6831330"/>
                    </a:xfrm>
                    <a:prstGeom prst="rect">
                      <a:avLst/>
                    </a:prstGeom>
                  </pic:spPr>
                </pic:pic>
              </a:graphicData>
            </a:graphic>
          </wp:inline>
        </w:drawing>
      </w:r>
    </w:p>
    <w:p w14:paraId="4552056F">
      <w:pPr>
        <w:pStyle w:val="2"/>
        <w:rPr>
          <w:rFonts w:hint="default" w:ascii="Times New Roman" w:hAnsi="Times New Roman" w:cs="Times New Roman"/>
          <w:color w:val="000000"/>
          <w:sz w:val="28"/>
          <w:szCs w:val="28"/>
        </w:rPr>
      </w:pPr>
    </w:p>
    <w:p w14:paraId="34B355E4">
      <w:pPr>
        <w:pStyle w:val="2"/>
        <w:rPr>
          <w:rFonts w:hint="default" w:ascii="Times New Roman" w:hAnsi="Times New Roman" w:cs="Times New Roman"/>
          <w:color w:val="000000"/>
          <w:sz w:val="28"/>
          <w:szCs w:val="28"/>
        </w:rPr>
      </w:pPr>
    </w:p>
    <w:p w14:paraId="2D632AEF">
      <w:pPr>
        <w:pStyle w:val="2"/>
        <w:rPr>
          <w:rFonts w:hint="default" w:ascii="Times New Roman" w:hAnsi="Times New Roman" w:cs="Times New Roman"/>
          <w:color w:val="000000"/>
          <w:sz w:val="28"/>
          <w:szCs w:val="28"/>
        </w:rPr>
      </w:pPr>
    </w:p>
    <w:p w14:paraId="76C71FF0">
      <w:pPr>
        <w:spacing w:after="80" w:line="240" w:lineRule="auto"/>
        <w:jc w:val="both"/>
        <w:rPr>
          <w:rFonts w:hint="default" w:ascii="Times New Roman" w:hAnsi="Times New Roman" w:eastAsia="Times New Roman" w:cs="Times New Roman"/>
          <w:b/>
          <w:color w:val="000000"/>
          <w:sz w:val="28"/>
          <w:szCs w:val="28"/>
        </w:rPr>
      </w:pPr>
    </w:p>
    <w:p w14:paraId="734AD7CB">
      <w:pPr>
        <w:spacing w:after="80" w:line="240" w:lineRule="auto"/>
        <w:jc w:val="both"/>
        <w:rPr>
          <w:rFonts w:hint="default" w:ascii="Times New Roman" w:hAnsi="Times New Roman" w:eastAsia="Times New Roman" w:cs="Times New Roman"/>
          <w:b/>
          <w:color w:val="000000"/>
          <w:sz w:val="28"/>
          <w:szCs w:val="28"/>
          <w:lang w:val="kk-KZ"/>
        </w:rPr>
      </w:pPr>
    </w:p>
    <w:p w14:paraId="2018B28C">
      <w:pPr>
        <w:spacing w:after="80" w:line="240" w:lineRule="auto"/>
        <w:jc w:val="both"/>
        <w:rPr>
          <w:rFonts w:hint="default" w:ascii="Times New Roman" w:hAnsi="Times New Roman" w:eastAsia="Times New Roman" w:cs="Times New Roman"/>
          <w:b/>
          <w:color w:val="000000"/>
          <w:sz w:val="28"/>
          <w:szCs w:val="28"/>
          <w:lang w:val="kk-KZ"/>
        </w:rPr>
      </w:pPr>
    </w:p>
    <w:sectPr>
      <w:pgSz w:w="16838" w:h="11906" w:orient="landscape"/>
      <w:pgMar w:top="567" w:right="567" w:bottom="567"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23330C8"/>
    <w:multiLevelType w:val="singleLevel"/>
    <w:tmpl w:val="123330C8"/>
    <w:lvl w:ilvl="0" w:tentative="0">
      <w:start w:val="3"/>
      <w:numFmt w:val="decimal"/>
      <w:suff w:val="nothing"/>
      <w:lvlText w:val="%1-"/>
      <w:lvlJc w:val="left"/>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3348CF"/>
    <w:rsid w:val="428A7881"/>
    <w:rsid w:val="510525DA"/>
    <w:rsid w:val="7AEC68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42"/>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43"/>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44"/>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rFonts w:ascii="Times New Roman" w:hAnsi="Times New Roman"/>
      <w:color w:val="000000"/>
    </w:rPr>
  </w:style>
  <w:style w:type="table" w:default="1" w:styleId="12">
    <w:name w:val="Normal Table"/>
    <w:semiHidden/>
    <w:unhideWhenUsed/>
    <w:qFormat/>
    <w:uiPriority w:val="99"/>
    <w:rPr>
      <w:rFonts w:ascii="Times New Roman" w:hAnsi="Times New Roman"/>
      <w:color w:val="000000"/>
    </w:rPr>
    <w:tblPr>
      <w:tblCellMar>
        <w:top w:w="0" w:type="dxa"/>
        <w:left w:w="108" w:type="dxa"/>
        <w:bottom w:w="0" w:type="dxa"/>
        <w:right w:w="108" w:type="dxa"/>
      </w:tblCellMar>
    </w:tblPr>
  </w:style>
  <w:style w:type="character" w:styleId="13">
    <w:name w:val="Emphasis"/>
    <w:basedOn w:val="11"/>
    <w:qFormat/>
    <w:uiPriority w:val="20"/>
    <w:rPr>
      <w:rFonts w:ascii="Times New Roman" w:hAnsi="Times New Roman"/>
      <w:i/>
      <w:iCs/>
      <w:color w:val="000000"/>
    </w:rPr>
  </w:style>
  <w:style w:type="character" w:styleId="14">
    <w:name w:val="HTML Code"/>
    <w:basedOn w:val="11"/>
    <w:semiHidden/>
    <w:unhideWhenUsed/>
    <w:qFormat/>
    <w:uiPriority w:val="99"/>
    <w:rPr>
      <w:rFonts w:ascii="Courier New" w:hAnsi="Courier New" w:cs="Courier New"/>
      <w:sz w:val="20"/>
      <w:szCs w:val="20"/>
    </w:rPr>
  </w:style>
  <w:style w:type="character" w:styleId="15">
    <w:name w:val="Strong"/>
    <w:basedOn w:val="11"/>
    <w:qFormat/>
    <w:uiPriority w:val="22"/>
    <w:rPr>
      <w:rFonts w:ascii="Times New Roman" w:hAnsi="Times New Roman"/>
      <w:b/>
      <w:bCs/>
      <w:color w:val="000000"/>
    </w:rPr>
  </w:style>
  <w:style w:type="paragraph" w:styleId="16">
    <w:name w:val="List Continue"/>
    <w:basedOn w:val="1"/>
    <w:unhideWhenUsed/>
    <w:qFormat/>
    <w:uiPriority w:val="99"/>
    <w:pPr>
      <w:spacing w:after="120"/>
      <w:ind w:left="360"/>
      <w:contextualSpacing/>
    </w:pPr>
    <w:rPr>
      <w:rFonts w:ascii="Times New Roman" w:hAnsi="Times New Roman"/>
      <w:color w:val="000000"/>
    </w:rPr>
  </w:style>
  <w:style w:type="paragraph" w:styleId="17">
    <w:name w:val="Body Text 2"/>
    <w:basedOn w:val="1"/>
    <w:link w:val="49"/>
    <w:unhideWhenUsed/>
    <w:qFormat/>
    <w:uiPriority w:val="99"/>
    <w:pPr>
      <w:spacing w:after="120" w:line="480" w:lineRule="auto"/>
    </w:pPr>
    <w:rPr>
      <w:rFonts w:ascii="Times New Roman" w:hAnsi="Times New Roman"/>
      <w:color w:val="000000"/>
    </w:rPr>
  </w:style>
  <w:style w:type="paragraph" w:styleId="18">
    <w:name w:val="caption"/>
    <w:basedOn w:val="1"/>
    <w:next w:val="1"/>
    <w:semiHidden/>
    <w:unhideWhenUsed/>
    <w:qFormat/>
    <w:uiPriority w:val="35"/>
    <w:pPr>
      <w:spacing w:line="240" w:lineRule="auto"/>
    </w:pPr>
    <w:rPr>
      <w:rFonts w:ascii="Times New Roman" w:hAnsi="Times New Roman"/>
      <w:b/>
      <w:bCs/>
      <w:color w:val="000000"/>
      <w:sz w:val="18"/>
      <w:szCs w:val="18"/>
    </w:rPr>
  </w:style>
  <w:style w:type="paragraph" w:styleId="19">
    <w:name w:val="List Number 3"/>
    <w:basedOn w:val="1"/>
    <w:unhideWhenUsed/>
    <w:qFormat/>
    <w:uiPriority w:val="99"/>
    <w:pPr>
      <w:numPr>
        <w:ilvl w:val="0"/>
        <w:numId w:val="1"/>
      </w:numPr>
      <w:contextualSpacing/>
    </w:pPr>
    <w:rPr>
      <w:rFonts w:ascii="Times New Roman" w:hAnsi="Times New Roman"/>
      <w:color w:val="000000"/>
    </w:rPr>
  </w:style>
  <w:style w:type="paragraph" w:styleId="20">
    <w:name w:val="header"/>
    <w:basedOn w:val="1"/>
    <w:link w:val="39"/>
    <w:unhideWhenUsed/>
    <w:qFormat/>
    <w:uiPriority w:val="99"/>
    <w:pPr>
      <w:tabs>
        <w:tab w:val="center" w:pos="4680"/>
        <w:tab w:val="right" w:pos="9360"/>
      </w:tabs>
      <w:spacing w:after="0" w:line="240" w:lineRule="auto"/>
    </w:pPr>
    <w:rPr>
      <w:rFonts w:ascii="Times New Roman" w:hAnsi="Times New Roman"/>
      <w:color w:val="000000"/>
    </w:rPr>
  </w:style>
  <w:style w:type="paragraph" w:styleId="21">
    <w:name w:val="Body Text"/>
    <w:basedOn w:val="1"/>
    <w:link w:val="48"/>
    <w:unhideWhenUsed/>
    <w:qFormat/>
    <w:uiPriority w:val="99"/>
    <w:pPr>
      <w:spacing w:after="120"/>
    </w:pPr>
    <w:rPr>
      <w:rFonts w:ascii="Times New Roman" w:hAnsi="Times New Roman"/>
      <w:color w:val="000000"/>
    </w:rPr>
  </w:style>
  <w:style w:type="paragraph" w:styleId="22">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color w:val="000000"/>
      <w:sz w:val="20"/>
      <w:szCs w:val="20"/>
      <w:lang w:val="en-US" w:eastAsia="en-US" w:bidi="ar-SA"/>
    </w:rPr>
  </w:style>
  <w:style w:type="paragraph" w:styleId="23">
    <w:name w:val="List Bullet"/>
    <w:basedOn w:val="1"/>
    <w:unhideWhenUsed/>
    <w:qFormat/>
    <w:uiPriority w:val="99"/>
    <w:pPr>
      <w:numPr>
        <w:ilvl w:val="0"/>
        <w:numId w:val="2"/>
      </w:numPr>
      <w:contextualSpacing/>
    </w:pPr>
    <w:rPr>
      <w:rFonts w:ascii="Times New Roman" w:hAnsi="Times New Roman"/>
      <w:color w:val="000000"/>
    </w:rPr>
  </w:style>
  <w:style w:type="paragraph" w:styleId="24">
    <w:name w:val="List Bullet 2"/>
    <w:basedOn w:val="1"/>
    <w:unhideWhenUsed/>
    <w:qFormat/>
    <w:uiPriority w:val="99"/>
    <w:pPr>
      <w:numPr>
        <w:ilvl w:val="0"/>
        <w:numId w:val="3"/>
      </w:numPr>
      <w:contextualSpacing/>
    </w:pPr>
    <w:rPr>
      <w:rFonts w:ascii="Times New Roman" w:hAnsi="Times New Roman"/>
      <w:color w:val="000000"/>
    </w:rPr>
  </w:style>
  <w:style w:type="paragraph" w:styleId="25">
    <w:name w:val="List Bullet 3"/>
    <w:basedOn w:val="1"/>
    <w:unhideWhenUsed/>
    <w:qFormat/>
    <w:uiPriority w:val="99"/>
    <w:pPr>
      <w:numPr>
        <w:ilvl w:val="0"/>
        <w:numId w:val="4"/>
      </w:numPr>
      <w:contextualSpacing/>
    </w:pPr>
    <w:rPr>
      <w:rFonts w:ascii="Times New Roman" w:hAnsi="Times New Roman"/>
      <w:color w:val="000000"/>
    </w:rPr>
  </w:style>
  <w:style w:type="paragraph" w:styleId="26">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paragraph" w:styleId="27">
    <w:name w:val="footer"/>
    <w:basedOn w:val="1"/>
    <w:link w:val="40"/>
    <w:unhideWhenUsed/>
    <w:qFormat/>
    <w:uiPriority w:val="99"/>
    <w:pPr>
      <w:tabs>
        <w:tab w:val="center" w:pos="4680"/>
        <w:tab w:val="right" w:pos="9360"/>
      </w:tabs>
      <w:spacing w:after="0" w:line="240" w:lineRule="auto"/>
    </w:pPr>
    <w:rPr>
      <w:rFonts w:ascii="Times New Roman" w:hAnsi="Times New Roman"/>
      <w:color w:val="000000"/>
    </w:rPr>
  </w:style>
  <w:style w:type="paragraph" w:styleId="28">
    <w:name w:val="List Number"/>
    <w:basedOn w:val="1"/>
    <w:unhideWhenUsed/>
    <w:qFormat/>
    <w:uiPriority w:val="99"/>
    <w:pPr>
      <w:numPr>
        <w:ilvl w:val="0"/>
        <w:numId w:val="5"/>
      </w:numPr>
      <w:contextualSpacing/>
    </w:pPr>
    <w:rPr>
      <w:rFonts w:ascii="Times New Roman" w:hAnsi="Times New Roman"/>
      <w:color w:val="000000"/>
    </w:rPr>
  </w:style>
  <w:style w:type="paragraph" w:styleId="29">
    <w:name w:val="List Number 2"/>
    <w:basedOn w:val="1"/>
    <w:unhideWhenUsed/>
    <w:qFormat/>
    <w:uiPriority w:val="99"/>
    <w:pPr>
      <w:numPr>
        <w:ilvl w:val="0"/>
        <w:numId w:val="6"/>
      </w:numPr>
      <w:contextualSpacing/>
    </w:pPr>
    <w:rPr>
      <w:rFonts w:ascii="Times New Roman" w:hAnsi="Times New Roman"/>
      <w:color w:val="000000"/>
    </w:rPr>
  </w:style>
  <w:style w:type="paragraph" w:styleId="30">
    <w:name w:val="List"/>
    <w:basedOn w:val="1"/>
    <w:unhideWhenUsed/>
    <w:qFormat/>
    <w:uiPriority w:val="99"/>
    <w:pPr>
      <w:ind w:left="360" w:hanging="360"/>
      <w:contextualSpacing/>
    </w:pPr>
    <w:rPr>
      <w:rFonts w:ascii="Times New Roman" w:hAnsi="Times New Roman"/>
      <w:color w:val="000000"/>
    </w:rPr>
  </w:style>
  <w:style w:type="paragraph" w:styleId="3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2">
    <w:name w:val="Body Text 3"/>
    <w:basedOn w:val="1"/>
    <w:link w:val="50"/>
    <w:unhideWhenUsed/>
    <w:qFormat/>
    <w:uiPriority w:val="99"/>
    <w:pPr>
      <w:spacing w:after="120"/>
    </w:pPr>
    <w:rPr>
      <w:rFonts w:ascii="Times New Roman" w:hAnsi="Times New Roman"/>
      <w:color w:val="000000"/>
      <w:sz w:val="16"/>
      <w:szCs w:val="16"/>
    </w:rPr>
  </w:style>
  <w:style w:type="paragraph" w:styleId="33">
    <w:name w:val="Subtitle"/>
    <w:basedOn w:val="1"/>
    <w:next w:val="1"/>
    <w:link w:val="46"/>
    <w:qFormat/>
    <w:uiPriority w:val="11"/>
    <w:rPr>
      <w:rFonts w:asciiTheme="majorHAnsi" w:hAnsiTheme="majorHAnsi" w:eastAsiaTheme="majorEastAsia" w:cstheme="majorBidi"/>
      <w:i/>
      <w:iCs/>
      <w:color w:val="000000"/>
      <w:spacing w:val="15"/>
      <w:sz w:val="24"/>
      <w:szCs w:val="24"/>
    </w:rPr>
  </w:style>
  <w:style w:type="paragraph" w:styleId="34">
    <w:name w:val="List Continue 2"/>
    <w:basedOn w:val="1"/>
    <w:unhideWhenUsed/>
    <w:qFormat/>
    <w:uiPriority w:val="99"/>
    <w:pPr>
      <w:spacing w:after="120"/>
      <w:ind w:left="720"/>
      <w:contextualSpacing/>
    </w:pPr>
    <w:rPr>
      <w:rFonts w:ascii="Times New Roman" w:hAnsi="Times New Roman"/>
      <w:color w:val="000000"/>
    </w:rPr>
  </w:style>
  <w:style w:type="paragraph" w:styleId="35">
    <w:name w:val="List Continue 3"/>
    <w:basedOn w:val="1"/>
    <w:unhideWhenUsed/>
    <w:qFormat/>
    <w:uiPriority w:val="99"/>
    <w:pPr>
      <w:spacing w:after="120"/>
      <w:ind w:left="1080"/>
      <w:contextualSpacing/>
    </w:pPr>
    <w:rPr>
      <w:rFonts w:ascii="Times New Roman" w:hAnsi="Times New Roman"/>
      <w:color w:val="000000"/>
    </w:rPr>
  </w:style>
  <w:style w:type="paragraph" w:styleId="36">
    <w:name w:val="List 2"/>
    <w:basedOn w:val="1"/>
    <w:unhideWhenUsed/>
    <w:qFormat/>
    <w:uiPriority w:val="99"/>
    <w:pPr>
      <w:ind w:left="720" w:hanging="360"/>
      <w:contextualSpacing/>
    </w:pPr>
    <w:rPr>
      <w:rFonts w:ascii="Times New Roman" w:hAnsi="Times New Roman"/>
      <w:color w:val="000000"/>
    </w:rPr>
  </w:style>
  <w:style w:type="paragraph" w:styleId="37">
    <w:name w:val="List 3"/>
    <w:basedOn w:val="1"/>
    <w:unhideWhenUsed/>
    <w:qFormat/>
    <w:uiPriority w:val="99"/>
    <w:pPr>
      <w:ind w:left="1080" w:hanging="360"/>
      <w:contextualSpacing/>
    </w:pPr>
    <w:rPr>
      <w:rFonts w:ascii="Times New Roman" w:hAnsi="Times New Roman"/>
      <w:color w:val="000000"/>
    </w:rPr>
  </w:style>
  <w:style w:type="table" w:styleId="38">
    <w:name w:val="Table Grid"/>
    <w:basedOn w:val="12"/>
    <w:qFormat/>
    <w:uiPriority w:val="59"/>
    <w:pPr>
      <w:spacing w:after="0" w:line="240" w:lineRule="auto"/>
    </w:pPr>
    <w:rPr>
      <w:rFonts w:ascii="Times New Roman" w:hAnsi="Times New Roman"/>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20"/>
    <w:qFormat/>
    <w:uiPriority w:val="99"/>
    <w:rPr>
      <w:rFonts w:ascii="Times New Roman" w:hAnsi="Times New Roman"/>
      <w:color w:val="000000"/>
    </w:rPr>
  </w:style>
  <w:style w:type="character" w:customStyle="1" w:styleId="40">
    <w:name w:val="Footer Char"/>
    <w:basedOn w:val="11"/>
    <w:link w:val="27"/>
    <w:qFormat/>
    <w:uiPriority w:val="99"/>
    <w:rPr>
      <w:rFonts w:ascii="Times New Roman" w:hAnsi="Times New Roman"/>
      <w:color w:val="000000"/>
    </w:rPr>
  </w:style>
  <w:style w:type="paragraph" w:styleId="41">
    <w:name w:val="No Spacing"/>
    <w:qFormat/>
    <w:uiPriority w:val="1"/>
    <w:pPr>
      <w:spacing w:after="0" w:line="240" w:lineRule="auto"/>
    </w:pPr>
    <w:rPr>
      <w:rFonts w:ascii="Times New Roman" w:hAnsi="Times New Roman" w:eastAsiaTheme="minorEastAsia" w:cstheme="minorBidi"/>
      <w:color w:val="000000"/>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000000"/>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44">
    <w:name w:val="Heading 3 Char"/>
    <w:basedOn w:val="11"/>
    <w:link w:val="4"/>
    <w:qFormat/>
    <w:uiPriority w:val="9"/>
    <w:rPr>
      <w:rFonts w:asciiTheme="majorHAnsi" w:hAnsiTheme="majorHAnsi" w:eastAsiaTheme="majorEastAsia" w:cstheme="majorBidi"/>
      <w:b/>
      <w:bCs/>
      <w:color w:val="000000"/>
    </w:rPr>
  </w:style>
  <w:style w:type="character" w:customStyle="1" w:styleId="45">
    <w:name w:val="Title Char"/>
    <w:basedOn w:val="11"/>
    <w:link w:val="26"/>
    <w:qFormat/>
    <w:uiPriority w:val="10"/>
    <w:rPr>
      <w:rFonts w:asciiTheme="majorHAnsi" w:hAnsiTheme="majorHAnsi" w:eastAsiaTheme="majorEastAsia" w:cstheme="majorBidi"/>
      <w:color w:val="000000"/>
      <w:spacing w:val="5"/>
      <w:kern w:val="28"/>
      <w:sz w:val="52"/>
      <w:szCs w:val="52"/>
    </w:rPr>
  </w:style>
  <w:style w:type="character" w:customStyle="1" w:styleId="46">
    <w:name w:val="Subtitle Char"/>
    <w:basedOn w:val="11"/>
    <w:link w:val="33"/>
    <w:qFormat/>
    <w:uiPriority w:val="11"/>
    <w:rPr>
      <w:rFonts w:asciiTheme="majorHAnsi" w:hAnsiTheme="majorHAnsi" w:eastAsiaTheme="majorEastAsia" w:cstheme="majorBidi"/>
      <w:i/>
      <w:iCs/>
      <w:color w:val="000000"/>
      <w:spacing w:val="15"/>
      <w:sz w:val="24"/>
      <w:szCs w:val="24"/>
    </w:rPr>
  </w:style>
  <w:style w:type="paragraph" w:styleId="47">
    <w:name w:val="List Paragraph"/>
    <w:basedOn w:val="1"/>
    <w:qFormat/>
    <w:uiPriority w:val="34"/>
    <w:pPr>
      <w:ind w:left="720"/>
      <w:contextualSpacing/>
    </w:pPr>
    <w:rPr>
      <w:rFonts w:ascii="Times New Roman" w:hAnsi="Times New Roman"/>
      <w:color w:val="000000"/>
    </w:rPr>
  </w:style>
  <w:style w:type="character" w:customStyle="1" w:styleId="48">
    <w:name w:val="Body Text Char"/>
    <w:basedOn w:val="11"/>
    <w:link w:val="21"/>
    <w:qFormat/>
    <w:uiPriority w:val="99"/>
    <w:rPr>
      <w:rFonts w:ascii="Times New Roman" w:hAnsi="Times New Roman"/>
      <w:color w:val="000000"/>
    </w:rPr>
  </w:style>
  <w:style w:type="character" w:customStyle="1" w:styleId="49">
    <w:name w:val="Body Text 2 Char"/>
    <w:basedOn w:val="11"/>
    <w:link w:val="17"/>
    <w:uiPriority w:val="99"/>
    <w:rPr>
      <w:rFonts w:ascii="Times New Roman" w:hAnsi="Times New Roman"/>
      <w:color w:val="000000"/>
    </w:rPr>
  </w:style>
  <w:style w:type="character" w:customStyle="1" w:styleId="50">
    <w:name w:val="Body Text 3 Char"/>
    <w:basedOn w:val="11"/>
    <w:link w:val="32"/>
    <w:qFormat/>
    <w:uiPriority w:val="99"/>
    <w:rPr>
      <w:rFonts w:ascii="Times New Roman" w:hAnsi="Times New Roman"/>
      <w:color w:val="000000"/>
      <w:sz w:val="16"/>
      <w:szCs w:val="16"/>
    </w:rPr>
  </w:style>
  <w:style w:type="character" w:customStyle="1" w:styleId="51">
    <w:name w:val="Macro Text Char"/>
    <w:basedOn w:val="11"/>
    <w:link w:val="22"/>
    <w:qFormat/>
    <w:uiPriority w:val="99"/>
    <w:rPr>
      <w:rFonts w:ascii="Times New Roman" w:hAnsi="Times New Roman"/>
      <w:color w:val="000000"/>
      <w:sz w:val="20"/>
      <w:szCs w:val="20"/>
    </w:rPr>
  </w:style>
  <w:style w:type="paragraph" w:styleId="52">
    <w:name w:val="Quote"/>
    <w:basedOn w:val="1"/>
    <w:next w:val="1"/>
    <w:link w:val="53"/>
    <w:qFormat/>
    <w:uiPriority w:val="29"/>
    <w:rPr>
      <w:rFonts w:ascii="Times New Roman" w:hAnsi="Times New Roman"/>
      <w:i/>
      <w:iCs/>
      <w:color w:val="000000"/>
    </w:rPr>
  </w:style>
  <w:style w:type="character" w:customStyle="1" w:styleId="53">
    <w:name w:val="Quote Char"/>
    <w:basedOn w:val="11"/>
    <w:link w:val="52"/>
    <w:qFormat/>
    <w:uiPriority w:val="29"/>
    <w:rPr>
      <w:rFonts w:ascii="Times New Roman" w:hAnsi="Times New Roman"/>
      <w:i/>
      <w:iCs/>
      <w:color w:val="000000"/>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000000"/>
    </w:rPr>
  </w:style>
  <w:style w:type="character" w:customStyle="1" w:styleId="55">
    <w:name w:val="Heading 5 Char"/>
    <w:basedOn w:val="11"/>
    <w:link w:val="6"/>
    <w:semiHidden/>
    <w:qFormat/>
    <w:uiPriority w:val="9"/>
    <w:rPr>
      <w:rFonts w:asciiTheme="majorHAnsi" w:hAnsiTheme="majorHAnsi" w:eastAsiaTheme="majorEastAsia" w:cstheme="majorBidi"/>
      <w:color w:val="000000"/>
    </w:rPr>
  </w:style>
  <w:style w:type="character" w:customStyle="1" w:styleId="56">
    <w:name w:val="Heading 6 Char"/>
    <w:basedOn w:val="11"/>
    <w:link w:val="7"/>
    <w:semiHidden/>
    <w:qFormat/>
    <w:uiPriority w:val="9"/>
    <w:rPr>
      <w:rFonts w:asciiTheme="majorHAnsi" w:hAnsiTheme="majorHAnsi" w:eastAsiaTheme="majorEastAsia" w:cstheme="majorBidi"/>
      <w:i/>
      <w:iCs/>
      <w:color w:val="000000"/>
    </w:rPr>
  </w:style>
  <w:style w:type="character" w:customStyle="1" w:styleId="57">
    <w:name w:val="Heading 7 Char"/>
    <w:basedOn w:val="11"/>
    <w:link w:val="8"/>
    <w:semiHidden/>
    <w:uiPriority w:val="9"/>
    <w:rPr>
      <w:rFonts w:asciiTheme="majorHAnsi" w:hAnsiTheme="majorHAnsi" w:eastAsiaTheme="majorEastAsia" w:cstheme="majorBidi"/>
      <w:i/>
      <w:iCs/>
      <w:color w:val="000000"/>
    </w:rPr>
  </w:style>
  <w:style w:type="character" w:customStyle="1" w:styleId="58">
    <w:name w:val="Heading 8 Char"/>
    <w:basedOn w:val="11"/>
    <w:link w:val="9"/>
    <w:semiHidden/>
    <w:qFormat/>
    <w:uiPriority w:val="9"/>
    <w:rPr>
      <w:rFonts w:asciiTheme="majorHAnsi" w:hAnsiTheme="majorHAnsi" w:eastAsiaTheme="majorEastAsia" w:cstheme="majorBidi"/>
      <w:color w:val="000000"/>
      <w:sz w:val="20"/>
      <w:szCs w:val="20"/>
    </w:rPr>
  </w:style>
  <w:style w:type="character" w:customStyle="1" w:styleId="59">
    <w:name w:val="Heading 9 Char"/>
    <w:basedOn w:val="11"/>
    <w:link w:val="10"/>
    <w:semiHidden/>
    <w:qFormat/>
    <w:uiPriority w:val="9"/>
    <w:rPr>
      <w:rFonts w:asciiTheme="majorHAnsi" w:hAnsiTheme="majorHAnsi" w:eastAsiaTheme="majorEastAsia" w:cstheme="majorBidi"/>
      <w:i/>
      <w:iCs/>
      <w:color w:val="000000"/>
      <w:sz w:val="20"/>
      <w:szCs w:val="20"/>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rFonts w:ascii="Times New Roman" w:hAnsi="Times New Roman"/>
      <w:b/>
      <w:bCs/>
      <w:i/>
      <w:iCs/>
      <w:color w:val="000000"/>
    </w:rPr>
  </w:style>
  <w:style w:type="character" w:customStyle="1" w:styleId="61">
    <w:name w:val="Intense Quote Char"/>
    <w:basedOn w:val="11"/>
    <w:link w:val="60"/>
    <w:qFormat/>
    <w:uiPriority w:val="30"/>
    <w:rPr>
      <w:rFonts w:ascii="Times New Roman" w:hAnsi="Times New Roman"/>
      <w:b/>
      <w:bCs/>
      <w:i/>
      <w:iCs/>
      <w:color w:val="000000"/>
    </w:rPr>
  </w:style>
  <w:style w:type="character" w:customStyle="1" w:styleId="62">
    <w:name w:val="Subtle Emphasis"/>
    <w:basedOn w:val="11"/>
    <w:qFormat/>
    <w:uiPriority w:val="19"/>
    <w:rPr>
      <w:rFonts w:ascii="Times New Roman" w:hAnsi="Times New Roman"/>
      <w:i/>
      <w:iCs/>
      <w:color w:val="000000"/>
    </w:rPr>
  </w:style>
  <w:style w:type="character" w:customStyle="1" w:styleId="63">
    <w:name w:val="Intense Emphasis"/>
    <w:basedOn w:val="11"/>
    <w:qFormat/>
    <w:uiPriority w:val="21"/>
    <w:rPr>
      <w:rFonts w:ascii="Times New Roman" w:hAnsi="Times New Roman"/>
      <w:b/>
      <w:bCs/>
      <w:i/>
      <w:iCs/>
      <w:color w:val="000000"/>
    </w:rPr>
  </w:style>
  <w:style w:type="character" w:customStyle="1" w:styleId="64">
    <w:name w:val="Subtle Reference"/>
    <w:basedOn w:val="11"/>
    <w:qFormat/>
    <w:uiPriority w:val="31"/>
    <w:rPr>
      <w:rFonts w:ascii="Times New Roman" w:hAnsi="Times New Roman"/>
      <w:smallCaps/>
      <w:color w:val="000000"/>
      <w:u w:val="single"/>
    </w:rPr>
  </w:style>
  <w:style w:type="character" w:customStyle="1" w:styleId="65">
    <w:name w:val="Intense Reference"/>
    <w:basedOn w:val="11"/>
    <w:qFormat/>
    <w:uiPriority w:val="32"/>
    <w:rPr>
      <w:rFonts w:ascii="Times New Roman" w:hAnsi="Times New Roman"/>
      <w:b/>
      <w:bCs/>
      <w:smallCaps/>
      <w:color w:val="000000"/>
      <w:spacing w:val="5"/>
      <w:u w:val="single"/>
    </w:rPr>
  </w:style>
  <w:style w:type="character" w:customStyle="1" w:styleId="66">
    <w:name w:val="Book Title"/>
    <w:basedOn w:val="11"/>
    <w:qFormat/>
    <w:uiPriority w:val="33"/>
    <w:rPr>
      <w:rFonts w:ascii="Times New Roman" w:hAnsi="Times New Roman"/>
      <w:b/>
      <w:bCs/>
      <w:smallCaps/>
      <w:color w:val="000000"/>
      <w:spacing w:val="5"/>
    </w:rPr>
  </w:style>
  <w:style w:type="paragraph" w:customStyle="1" w:styleId="67">
    <w:name w:val="TOC Heading"/>
    <w:basedOn w:val="2"/>
    <w:next w:val="1"/>
    <w:semiHidden/>
    <w:unhideWhenUsed/>
    <w:qFormat/>
    <w:uiPriority w:val="39"/>
    <w:pPr>
      <w:outlineLvl w:val="9"/>
    </w:pPr>
    <w:rPr>
      <w:rFonts w:ascii="Times New Roman" w:hAnsi="Times New Roman"/>
      <w:color w:val="000000"/>
    </w:rPr>
  </w:style>
  <w:style w:type="table" w:styleId="68">
    <w:name w:val="Light Shading"/>
    <w:basedOn w:val="12"/>
    <w:qFormat/>
    <w:uiPriority w:val="60"/>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qFormat/>
    <w:uiPriority w:val="60"/>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qFormat/>
    <w:uiPriority w:val="60"/>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qFormat/>
    <w:uiPriority w:val="60"/>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qFormat/>
    <w:uiPriority w:val="60"/>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uiPriority w:val="60"/>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qFormat/>
    <w:uiPriority w:val="60"/>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qFormat/>
    <w:uiPriority w:val="61"/>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qFormat/>
    <w:uiPriority w:val="61"/>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qFormat/>
    <w:uiPriority w:val="61"/>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qFormat/>
    <w:uiPriority w:val="61"/>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qFormat/>
    <w:uiPriority w:val="61"/>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qFormat/>
    <w:uiPriority w:val="61"/>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qFormat/>
    <w:uiPriority w:val="61"/>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qFormat/>
    <w:uiPriority w:val="62"/>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qFormat/>
    <w:uiPriority w:val="62"/>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qFormat/>
    <w:uiPriority w:val="62"/>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qFormat/>
    <w:uiPriority w:val="62"/>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qFormat/>
    <w:uiPriority w:val="62"/>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qFormat/>
    <w:uiPriority w:val="62"/>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uiPriority w:val="62"/>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uiPriority w:val="63"/>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qFormat/>
    <w:uiPriority w:val="63"/>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uiPriority w:val="63"/>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qFormat/>
    <w:uiPriority w:val="63"/>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qFormat/>
    <w:uiPriority w:val="63"/>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qFormat/>
    <w:uiPriority w:val="63"/>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qFormat/>
    <w:uiPriority w:val="63"/>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qFormat/>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qFormat/>
    <w:uiPriority w:val="65"/>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qFormat/>
    <w:uiPriority w:val="65"/>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qFormat/>
    <w:uiPriority w:val="65"/>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qFormat/>
    <w:uiPriority w:val="65"/>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qFormat/>
    <w:uiPriority w:val="65"/>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qFormat/>
    <w:uiPriority w:val="65"/>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qFormat/>
    <w:uiPriority w:val="65"/>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qFormat/>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qFormat/>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qFormat/>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qFormat/>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qFormat/>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qFormat/>
    <w:uiPriority w:val="67"/>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qFormat/>
    <w:uiPriority w:val="67"/>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qFormat/>
    <w:uiPriority w:val="67"/>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qFormat/>
    <w:uiPriority w:val="67"/>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qFormat/>
    <w:uiPriority w:val="67"/>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qFormat/>
    <w:uiPriority w:val="67"/>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qFormat/>
    <w:uiPriority w:val="67"/>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qFormat/>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qFormat/>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qFormat/>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qFormat/>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qFormat/>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qFormat/>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uiPriority w:val="71"/>
    <w:pPr>
      <w:spacing w:after="0" w:line="240" w:lineRule="auto"/>
    </w:pPr>
    <w:rPr>
      <w:rFonts w:ascii="Times New Roman" w:hAnsi="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uiPriority w:val="71"/>
    <w:pPr>
      <w:spacing w:after="0" w:line="240" w:lineRule="auto"/>
    </w:pPr>
    <w:rPr>
      <w:rFonts w:ascii="Times New Roman" w:hAnsi="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uiPriority w:val="71"/>
    <w:pPr>
      <w:spacing w:after="0" w:line="240" w:lineRule="auto"/>
    </w:pPr>
    <w:rPr>
      <w:rFonts w:ascii="Times New Roman" w:hAnsi="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qFormat/>
    <w:uiPriority w:val="71"/>
    <w:pPr>
      <w:spacing w:after="0" w:line="240" w:lineRule="auto"/>
    </w:pPr>
    <w:rPr>
      <w:rFonts w:ascii="Times New Roman" w:hAnsi="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qFormat/>
    <w:uiPriority w:val="71"/>
    <w:pPr>
      <w:spacing w:after="0" w:line="240" w:lineRule="auto"/>
    </w:pPr>
    <w:rPr>
      <w:rFonts w:ascii="Times New Roman" w:hAnsi="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qFormat/>
    <w:uiPriority w:val="71"/>
    <w:pPr>
      <w:spacing w:after="0" w:line="240" w:lineRule="auto"/>
    </w:pPr>
    <w:rPr>
      <w:rFonts w:ascii="Times New Roman" w:hAnsi="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qFormat/>
    <w:uiPriority w:val="71"/>
    <w:pPr>
      <w:spacing w:after="0" w:line="240" w:lineRule="auto"/>
    </w:pPr>
    <w:rPr>
      <w:rFonts w:ascii="Times New Roman" w:hAnsi="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qFormat/>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qFormat/>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2377</Words>
  <Characters>16562</Characters>
  <Lines>0</Lines>
  <Paragraphs>0</Paragraphs>
  <TotalTime>97</TotalTime>
  <ScaleCrop>false</ScaleCrop>
  <LinksUpToDate>false</LinksUpToDate>
  <CharactersWithSpaces>18439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2026-10-08T03:54:18Z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eyJoZGlkIjoiZjE1MTdjZjNjYWIxOGM5NDg1N2UxMzZmZGQzODVhNDEifQ==</vt:lpwstr>
  </property>
  <property fmtid="{D5CDD505-2E9C-101B-9397-08002B2CF9AE}" pid="3" name="KSOProductBuildVer">
    <vt:lpwstr>1049-12.1.0.28485</vt:lpwstr>
  </property>
  <property fmtid="{D5CDD505-2E9C-101B-9397-08002B2CF9AE}" pid="4" name="ICV">
    <vt:lpwstr>0E32EEA03B9743CFB0B4DD67A912F297_13</vt:lpwstr>
  </property>
</Properties>
</file>