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2"/>
        </w:rPr>
        <w:t>AI Visibility Audit</w:t>
      </w:r>
    </w:p>
    <w:p>
      <w:pPr>
        <w:jc w:val="center"/>
      </w:pPr>
      <w:r>
        <w:rPr>
          <w:color w:val="595959"/>
          <w:sz w:val="32"/>
        </w:rPr>
        <w:t>Parameter Definitions Reference</w:t>
      </w:r>
    </w:p>
    <w:p>
      <w:pPr>
        <w:jc w:val="center"/>
      </w:pPr>
      <w:r>
        <w:rPr>
          <w:i/>
          <w:color w:val="595959"/>
          <w:sz w:val="22"/>
        </w:rPr>
        <w:t>All 62 checks - what each parameter is and what it looks for</w:t>
      </w:r>
    </w:p>
    <w:p/>
    <w:p>
      <w:r>
        <w:rPr>
          <w:color w:val="595959"/>
          <w:sz w:val="21"/>
        </w:rPr>
        <w:t>Every row below is a single automated, live check the AI Visibility Audit engine runs against a scanned website. “Definition” is what that check inspects and why it matters for AI visibility. This table is generated directly from the engine's parameter registry, so it always matches what the product actually evaluates.</w:t>
      </w:r>
    </w:p>
    <w:p/>
    <w:p>
      <w:r>
        <w:rPr>
          <w:b/>
          <w:color w:val="000000"/>
          <w:sz w:val="30"/>
        </w:rPr>
        <w:t>Technical</w:t>
      </w:r>
    </w:p>
    <w:p>
      <w:r>
        <w:rPr>
          <w:i/>
          <w:color w:val="595959"/>
          <w:sz w:val="19"/>
        </w:rPr>
        <w:t>22 checks - 35% of the Overall Score</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404040"/>
          </w:tcPr>
          <w:p>
            <w:r>
              <w:rPr>
                <w:b/>
                <w:color w:val="FFFFFF"/>
                <w:sz w:val="20"/>
              </w:rPr>
              <w:t>ID</w:t>
            </w:r>
          </w:p>
        </w:tc>
        <w:tc>
          <w:tcPr>
            <w:tcW w:type="dxa" w:w="3024"/>
            <w:shd w:fill="404040"/>
          </w:tcPr>
          <w:p>
            <w:r>
              <w:rPr>
                <w:b/>
                <w:color w:val="FFFFFF"/>
                <w:sz w:val="20"/>
              </w:rPr>
              <w:t>Parameter</w:t>
            </w:r>
          </w:p>
        </w:tc>
        <w:tc>
          <w:tcPr>
            <w:tcW w:type="dxa" w:w="6048"/>
            <w:shd w:fill="404040"/>
          </w:tcPr>
          <w:p>
            <w:r>
              <w:rPr>
                <w:b/>
                <w:color w:val="FFFFFF"/>
                <w:sz w:val="20"/>
              </w:rPr>
              <w:t>Definition</w:t>
            </w:r>
          </w:p>
        </w:tc>
      </w:tr>
      <w:tr>
        <w:tc>
          <w:tcPr>
            <w:tcW w:type="dxa" w:w="3312"/>
          </w:tcPr>
          <w:p>
            <w:r>
              <w:rPr>
                <w:color w:val="000000"/>
                <w:sz w:val="18"/>
              </w:rPr>
              <w:t>TECH-01</w:t>
            </w:r>
          </w:p>
        </w:tc>
        <w:tc>
          <w:tcPr>
            <w:tcW w:type="dxa" w:w="3312"/>
          </w:tcPr>
          <w:p>
            <w:r>
              <w:rPr>
                <w:color w:val="000000"/>
                <w:sz w:val="19"/>
              </w:rPr>
              <w:t>AI crawler permissions</w:t>
            </w:r>
          </w:p>
        </w:tc>
        <w:tc>
          <w:tcPr>
            <w:tcW w:type="dxa" w:w="3312"/>
          </w:tcPr>
          <w:p>
            <w:r>
              <w:rPr>
                <w:color w:val="000000"/>
                <w:sz w:val="18"/>
              </w:rPr>
              <w:t>Fetch robots.txt; parse User-agent, Allow and Disallow groups; evaluate GPTBot, ChatGPT-User, ClaudeBot, Google-Extended and PerplexityBot; use wildcard rules when bot-specific rules are absent.</w:t>
            </w:r>
          </w:p>
        </w:tc>
      </w:tr>
      <w:tr>
        <w:tc>
          <w:tcPr>
            <w:tcW w:type="dxa" w:w="3312"/>
          </w:tcPr>
          <w:p>
            <w:r>
              <w:rPr>
                <w:color w:val="000000"/>
                <w:sz w:val="18"/>
              </w:rPr>
              <w:t>TECH-02</w:t>
            </w:r>
          </w:p>
        </w:tc>
        <w:tc>
          <w:tcPr>
            <w:tcW w:type="dxa" w:w="3312"/>
          </w:tcPr>
          <w:p>
            <w:r>
              <w:rPr>
                <w:color w:val="000000"/>
                <w:sz w:val="19"/>
              </w:rPr>
              <w:t>No CDN/firewall blocking AI crawlers</w:t>
            </w:r>
          </w:p>
        </w:tc>
        <w:tc>
          <w:tcPr>
            <w:tcW w:type="dxa" w:w="3312"/>
          </w:tcPr>
          <w:p>
            <w:r>
              <w:rPr>
                <w:color w:val="000000"/>
                <w:sz w:val="18"/>
              </w:rPr>
              <w:t>Send GET requests using normal browser and AI-crawler user agents; compare status, redirects, response body and obvious challenge/block pages.</w:t>
            </w:r>
          </w:p>
        </w:tc>
      </w:tr>
      <w:tr>
        <w:tc>
          <w:tcPr>
            <w:tcW w:type="dxa" w:w="3312"/>
          </w:tcPr>
          <w:p>
            <w:r>
              <w:rPr>
                <w:color w:val="000000"/>
                <w:sz w:val="18"/>
              </w:rPr>
              <w:t>TECH-03</w:t>
            </w:r>
          </w:p>
        </w:tc>
        <w:tc>
          <w:tcPr>
            <w:tcW w:type="dxa" w:w="3312"/>
          </w:tcPr>
          <w:p>
            <w:r>
              <w:rPr>
                <w:color w:val="000000"/>
                <w:sz w:val="19"/>
              </w:rPr>
              <w:t>llms.txt present, accurate and current</w:t>
            </w:r>
          </w:p>
        </w:tc>
        <w:tc>
          <w:tcPr>
            <w:tcW w:type="dxa" w:w="3312"/>
          </w:tcPr>
          <w:p>
            <w:r>
              <w:rPr>
                <w:color w:val="000000"/>
                <w:sz w:val="18"/>
              </w:rPr>
              <w:t>GET /llms.txt; verify HTTP 200, non-empty text, readable sections, links to important public pages, and freshness metadata if available.</w:t>
            </w:r>
          </w:p>
        </w:tc>
      </w:tr>
      <w:tr>
        <w:tc>
          <w:tcPr>
            <w:tcW w:type="dxa" w:w="3312"/>
          </w:tcPr>
          <w:p>
            <w:r>
              <w:rPr>
                <w:color w:val="000000"/>
                <w:sz w:val="18"/>
              </w:rPr>
              <w:t>TECH-04</w:t>
            </w:r>
          </w:p>
        </w:tc>
        <w:tc>
          <w:tcPr>
            <w:tcW w:type="dxa" w:w="3312"/>
          </w:tcPr>
          <w:p>
            <w:r>
              <w:rPr>
                <w:color w:val="000000"/>
                <w:sz w:val="19"/>
              </w:rPr>
              <w:t>No login, pop-up or cookie wall covering main content</w:t>
            </w:r>
          </w:p>
        </w:tc>
        <w:tc>
          <w:tcPr>
            <w:tcW w:type="dxa" w:w="3312"/>
          </w:tcPr>
          <w:p>
            <w:r>
              <w:rPr>
                <w:color w:val="000000"/>
                <w:sz w:val="18"/>
              </w:rPr>
              <w:t>Render page in headless browser; detect full-screen overlays, login forms, cookie walls and modal elements obscuring primary content; capture screenshot/DOM evidence.</w:t>
            </w:r>
          </w:p>
        </w:tc>
      </w:tr>
      <w:tr>
        <w:tc>
          <w:tcPr>
            <w:tcW w:type="dxa" w:w="3312"/>
          </w:tcPr>
          <w:p>
            <w:r>
              <w:rPr>
                <w:color w:val="000000"/>
                <w:sz w:val="18"/>
              </w:rPr>
              <w:t>TECH-05</w:t>
            </w:r>
          </w:p>
        </w:tc>
        <w:tc>
          <w:tcPr>
            <w:tcW w:type="dxa" w:w="3312"/>
          </w:tcPr>
          <w:p>
            <w:r>
              <w:rPr>
                <w:color w:val="000000"/>
                <w:sz w:val="19"/>
              </w:rPr>
              <w:t>Sitemap complete, accurate and submitted</w:t>
            </w:r>
          </w:p>
        </w:tc>
        <w:tc>
          <w:tcPr>
            <w:tcW w:type="dxa" w:w="3312"/>
          </w:tcPr>
          <w:p>
            <w:r>
              <w:rPr>
                <w:color w:val="000000"/>
                <w:sz w:val="18"/>
              </w:rPr>
              <w:t>Resolve sitemap locations; parse XML; validate URLs, response codes and canonical consistency; compare sampled site URLs against sitemap coverage.</w:t>
            </w:r>
          </w:p>
        </w:tc>
      </w:tr>
      <w:tr>
        <w:tc>
          <w:tcPr>
            <w:tcW w:type="dxa" w:w="3312"/>
          </w:tcPr>
          <w:p>
            <w:r>
              <w:rPr>
                <w:color w:val="000000"/>
                <w:sz w:val="18"/>
              </w:rPr>
              <w:t>TECH-06</w:t>
            </w:r>
          </w:p>
        </w:tc>
        <w:tc>
          <w:tcPr>
            <w:tcW w:type="dxa" w:w="3312"/>
          </w:tcPr>
          <w:p>
            <w:r>
              <w:rPr>
                <w:color w:val="000000"/>
                <w:sz w:val="19"/>
              </w:rPr>
              <w:t>No broken links, redirect chains or error pages</w:t>
            </w:r>
          </w:p>
        </w:tc>
        <w:tc>
          <w:tcPr>
            <w:tcW w:type="dxa" w:w="3312"/>
          </w:tcPr>
          <w:p>
            <w:r>
              <w:rPr>
                <w:color w:val="000000"/>
                <w:sz w:val="18"/>
              </w:rPr>
              <w:t>Extract internal hrefs; normalize URLs; request each or a sample; record 4xx/5xx and redirect hops; identify orphaned final destinations.</w:t>
            </w:r>
          </w:p>
        </w:tc>
      </w:tr>
      <w:tr>
        <w:tc>
          <w:tcPr>
            <w:tcW w:type="dxa" w:w="3312"/>
          </w:tcPr>
          <w:p>
            <w:r>
              <w:rPr>
                <w:color w:val="000000"/>
                <w:sz w:val="18"/>
              </w:rPr>
              <w:t>TECH-07</w:t>
            </w:r>
          </w:p>
        </w:tc>
        <w:tc>
          <w:tcPr>
            <w:tcW w:type="dxa" w:w="3312"/>
          </w:tcPr>
          <w:p>
            <w:r>
              <w:rPr>
                <w:color w:val="000000"/>
                <w:sz w:val="19"/>
              </w:rPr>
              <w:t>Page speed and Core Web Vitals (LCP, INP, CLS)</w:t>
            </w:r>
          </w:p>
        </w:tc>
        <w:tc>
          <w:tcPr>
            <w:tcW w:type="dxa" w:w="3312"/>
          </w:tcPr>
          <w:p>
            <w:r>
              <w:rPr>
                <w:color w:val="000000"/>
                <w:sz w:val="18"/>
              </w:rPr>
              <w:t>Run performance measurement on desktop and mobile; collect LCP, INP and CLS plus performance score; use field data when available and lab fallback otherwise.</w:t>
            </w:r>
          </w:p>
        </w:tc>
      </w:tr>
      <w:tr>
        <w:tc>
          <w:tcPr>
            <w:tcW w:type="dxa" w:w="3312"/>
          </w:tcPr>
          <w:p>
            <w:r>
              <w:rPr>
                <w:color w:val="000000"/>
                <w:sz w:val="18"/>
              </w:rPr>
              <w:t>TECH-08</w:t>
            </w:r>
          </w:p>
        </w:tc>
        <w:tc>
          <w:tcPr>
            <w:tcW w:type="dxa" w:w="3312"/>
          </w:tcPr>
          <w:p>
            <w:r>
              <w:rPr>
                <w:color w:val="000000"/>
                <w:sz w:val="19"/>
              </w:rPr>
              <w:t>Mobile responsiveness and secure HTTPS delivery</w:t>
            </w:r>
          </w:p>
        </w:tc>
        <w:tc>
          <w:tcPr>
            <w:tcW w:type="dxa" w:w="3312"/>
          </w:tcPr>
          <w:p>
            <w:r>
              <w:rPr>
                <w:color w:val="000000"/>
                <w:sz w:val="18"/>
              </w:rPr>
              <w:t>Check final URL uses HTTPS; follow redirects; verify viewport meta tag and render at mobile width; detect horizontal overflow.</w:t>
            </w:r>
          </w:p>
        </w:tc>
      </w:tr>
      <w:tr>
        <w:tc>
          <w:tcPr>
            <w:tcW w:type="dxa" w:w="3312"/>
          </w:tcPr>
          <w:p>
            <w:r>
              <w:rPr>
                <w:color w:val="000000"/>
                <w:sz w:val="18"/>
              </w:rPr>
              <w:t>TECH-09</w:t>
            </w:r>
          </w:p>
        </w:tc>
        <w:tc>
          <w:tcPr>
            <w:tcW w:type="dxa" w:w="3312"/>
          </w:tcPr>
          <w:p>
            <w:r>
              <w:rPr>
                <w:color w:val="000000"/>
                <w:sz w:val="19"/>
              </w:rPr>
              <w:t>Main content present in page source, not JS-only</w:t>
            </w:r>
          </w:p>
        </w:tc>
        <w:tc>
          <w:tcPr>
            <w:tcW w:type="dxa" w:w="3312"/>
          </w:tcPr>
          <w:p>
            <w:r>
              <w:rPr>
                <w:color w:val="000000"/>
                <w:sz w:val="18"/>
              </w:rPr>
              <w:t>Download raw HTML; extract visible text from source; compare with rendered DOM text; calculate source text share.</w:t>
            </w:r>
          </w:p>
        </w:tc>
      </w:tr>
      <w:tr>
        <w:tc>
          <w:tcPr>
            <w:tcW w:type="dxa" w:w="3312"/>
          </w:tcPr>
          <w:p>
            <w:r>
              <w:rPr>
                <w:color w:val="000000"/>
                <w:sz w:val="18"/>
              </w:rPr>
              <w:t>TECH-10</w:t>
            </w:r>
          </w:p>
        </w:tc>
        <w:tc>
          <w:tcPr>
            <w:tcW w:type="dxa" w:w="3312"/>
          </w:tcPr>
          <w:p>
            <w:r>
              <w:rPr>
                <w:color w:val="000000"/>
                <w:sz w:val="19"/>
              </w:rPr>
              <w:t>One H1 per page and logical H2/H3 hierarchy</w:t>
            </w:r>
          </w:p>
        </w:tc>
        <w:tc>
          <w:tcPr>
            <w:tcW w:type="dxa" w:w="3312"/>
          </w:tcPr>
          <w:p>
            <w:r>
              <w:rPr>
                <w:color w:val="000000"/>
                <w:sz w:val="18"/>
              </w:rPr>
              <w:t>Parse H1-H6 sequence; count H1s; detect skipped levels and duplicate structural patterns.</w:t>
            </w:r>
          </w:p>
        </w:tc>
      </w:tr>
      <w:tr>
        <w:tc>
          <w:tcPr>
            <w:tcW w:type="dxa" w:w="3312"/>
          </w:tcPr>
          <w:p>
            <w:r>
              <w:rPr>
                <w:color w:val="000000"/>
                <w:sz w:val="18"/>
              </w:rPr>
              <w:t>TECH-11</w:t>
            </w:r>
          </w:p>
        </w:tc>
        <w:tc>
          <w:tcPr>
            <w:tcW w:type="dxa" w:w="3312"/>
          </w:tcPr>
          <w:p>
            <w:r>
              <w:rPr>
                <w:color w:val="000000"/>
                <w:sz w:val="19"/>
              </w:rPr>
              <w:t>Heading frequency that lets an assistant lift a clean passage</w:t>
            </w:r>
          </w:p>
        </w:tc>
        <w:tc>
          <w:tcPr>
            <w:tcW w:type="dxa" w:w="3312"/>
          </w:tcPr>
          <w:p>
            <w:r>
              <w:rPr>
                <w:color w:val="000000"/>
                <w:sz w:val="18"/>
              </w:rPr>
              <w:t>Measure words per heading, paragraph size, and whether sections form self-contained answer blocks; flag very long sections with no subheading.</w:t>
            </w:r>
          </w:p>
        </w:tc>
      </w:tr>
      <w:tr>
        <w:tc>
          <w:tcPr>
            <w:tcW w:type="dxa" w:w="3312"/>
          </w:tcPr>
          <w:p>
            <w:r>
              <w:rPr>
                <w:color w:val="000000"/>
                <w:sz w:val="18"/>
              </w:rPr>
              <w:t>TECH-12</w:t>
            </w:r>
          </w:p>
        </w:tc>
        <w:tc>
          <w:tcPr>
            <w:tcW w:type="dxa" w:w="3312"/>
          </w:tcPr>
          <w:p>
            <w:r>
              <w:rPr>
                <w:color w:val="000000"/>
                <w:sz w:val="19"/>
              </w:rPr>
              <w:t>Tables and lists as real markup rather than images</w:t>
            </w:r>
          </w:p>
        </w:tc>
        <w:tc>
          <w:tcPr>
            <w:tcW w:type="dxa" w:w="3312"/>
          </w:tcPr>
          <w:p>
            <w:r>
              <w:rPr>
                <w:color w:val="000000"/>
                <w:sz w:val="18"/>
              </w:rPr>
              <w:t>Count semantic &lt;table&gt;, &lt;ul&gt;, &lt;ol&gt; elements; detect image-based/table-like visuals using alt/text where possible; optionally flag missing semantic alternatives.</w:t>
            </w:r>
          </w:p>
        </w:tc>
      </w:tr>
      <w:tr>
        <w:tc>
          <w:tcPr>
            <w:tcW w:type="dxa" w:w="3312"/>
          </w:tcPr>
          <w:p>
            <w:r>
              <w:rPr>
                <w:color w:val="000000"/>
                <w:sz w:val="18"/>
              </w:rPr>
              <w:t>TECH-13</w:t>
            </w:r>
          </w:p>
        </w:tc>
        <w:tc>
          <w:tcPr>
            <w:tcW w:type="dxa" w:w="3312"/>
          </w:tcPr>
          <w:p>
            <w:r>
              <w:rPr>
                <w:color w:val="000000"/>
                <w:sz w:val="19"/>
              </w:rPr>
              <w:t>Text-to-code ratio and content depth per page</w:t>
            </w:r>
          </w:p>
        </w:tc>
        <w:tc>
          <w:tcPr>
            <w:tcW w:type="dxa" w:w="3312"/>
          </w:tcPr>
          <w:p>
            <w:r>
              <w:rPr>
                <w:color w:val="000000"/>
                <w:sz w:val="18"/>
              </w:rPr>
              <w:t>Calculate visible text characters/HTML characters and word count; compare against page type thresholds.</w:t>
            </w:r>
          </w:p>
        </w:tc>
      </w:tr>
      <w:tr>
        <w:tc>
          <w:tcPr>
            <w:tcW w:type="dxa" w:w="3312"/>
          </w:tcPr>
          <w:p>
            <w:r>
              <w:rPr>
                <w:color w:val="000000"/>
                <w:sz w:val="18"/>
              </w:rPr>
              <w:t>TECH-14</w:t>
            </w:r>
          </w:p>
        </w:tc>
        <w:tc>
          <w:tcPr>
            <w:tcW w:type="dxa" w:w="3312"/>
          </w:tcPr>
          <w:p>
            <w:r>
              <w:rPr>
                <w:color w:val="000000"/>
                <w:sz w:val="19"/>
              </w:rPr>
              <w:t>Image alt text and video transcripts</w:t>
            </w:r>
          </w:p>
        </w:tc>
        <w:tc>
          <w:tcPr>
            <w:tcW w:type="dxa" w:w="3312"/>
          </w:tcPr>
          <w:p>
            <w:r>
              <w:rPr>
                <w:color w:val="000000"/>
                <w:sz w:val="18"/>
              </w:rPr>
              <w:t>Count images with meaningful alt; detect video embeds and transcript blocks; verify transcripts are indexable text when present.</w:t>
            </w:r>
          </w:p>
        </w:tc>
      </w:tr>
      <w:tr>
        <w:tc>
          <w:tcPr>
            <w:tcW w:type="dxa" w:w="3312"/>
          </w:tcPr>
          <w:p>
            <w:r>
              <w:rPr>
                <w:color w:val="000000"/>
                <w:sz w:val="18"/>
              </w:rPr>
              <w:t>TECH-15</w:t>
            </w:r>
          </w:p>
        </w:tc>
        <w:tc>
          <w:tcPr>
            <w:tcW w:type="dxa" w:w="3312"/>
          </w:tcPr>
          <w:p>
            <w:r>
              <w:rPr>
                <w:color w:val="000000"/>
                <w:sz w:val="19"/>
              </w:rPr>
              <w:t>Published and updated dates visible and in code</w:t>
            </w:r>
          </w:p>
        </w:tc>
        <w:tc>
          <w:tcPr>
            <w:tcW w:type="dxa" w:w="3312"/>
          </w:tcPr>
          <w:p>
            <w:r>
              <w:rPr>
                <w:color w:val="000000"/>
                <w:sz w:val="18"/>
              </w:rPr>
              <w:t>Extract datePublished/dateModified, article metadata and visible dates; compare values where multiple signals exist.</w:t>
            </w:r>
          </w:p>
        </w:tc>
      </w:tr>
      <w:tr>
        <w:tc>
          <w:tcPr>
            <w:tcW w:type="dxa" w:w="3312"/>
          </w:tcPr>
          <w:p>
            <w:r>
              <w:rPr>
                <w:color w:val="000000"/>
                <w:sz w:val="18"/>
              </w:rPr>
              <w:t>TECH-16</w:t>
            </w:r>
          </w:p>
        </w:tc>
        <w:tc>
          <w:tcPr>
            <w:tcW w:type="dxa" w:w="3312"/>
          </w:tcPr>
          <w:p>
            <w:r>
              <w:rPr>
                <w:color w:val="000000"/>
                <w:sz w:val="19"/>
              </w:rPr>
              <w:t>Organization markup — logo, address, contact, profiles</w:t>
            </w:r>
          </w:p>
        </w:tc>
        <w:tc>
          <w:tcPr>
            <w:tcW w:type="dxa" w:w="3312"/>
          </w:tcPr>
          <w:p>
            <w:r>
              <w:rPr>
                <w:color w:val="000000"/>
                <w:sz w:val="18"/>
              </w:rPr>
              <w:t>Find Organization schema; validate required/expected properties including name, url, logo, address/contact and sameAs profiles.</w:t>
            </w:r>
          </w:p>
        </w:tc>
      </w:tr>
      <w:tr>
        <w:tc>
          <w:tcPr>
            <w:tcW w:type="dxa" w:w="3312"/>
          </w:tcPr>
          <w:p>
            <w:r>
              <w:rPr>
                <w:color w:val="000000"/>
                <w:sz w:val="18"/>
              </w:rPr>
              <w:t>TECH-17</w:t>
            </w:r>
          </w:p>
        </w:tc>
        <w:tc>
          <w:tcPr>
            <w:tcW w:type="dxa" w:w="3312"/>
          </w:tcPr>
          <w:p>
            <w:r>
              <w:rPr>
                <w:color w:val="000000"/>
                <w:sz w:val="19"/>
              </w:rPr>
              <w:t>Page-type markup — Article, FAQ, Service, Product, Person, HowTo</w:t>
            </w:r>
          </w:p>
        </w:tc>
        <w:tc>
          <w:tcPr>
            <w:tcW w:type="dxa" w:w="3312"/>
          </w:tcPr>
          <w:p>
            <w:r>
              <w:rPr>
                <w:color w:val="000000"/>
                <w:sz w:val="18"/>
              </w:rPr>
              <w:t>Identify page-type schema relevant to URL; compare markup type with visible page template.</w:t>
            </w:r>
          </w:p>
        </w:tc>
      </w:tr>
      <w:tr>
        <w:tc>
          <w:tcPr>
            <w:tcW w:type="dxa" w:w="3312"/>
          </w:tcPr>
          <w:p>
            <w:r>
              <w:rPr>
                <w:color w:val="000000"/>
                <w:sz w:val="18"/>
              </w:rPr>
              <w:t>TECH-18</w:t>
            </w:r>
          </w:p>
        </w:tc>
        <w:tc>
          <w:tcPr>
            <w:tcW w:type="dxa" w:w="3312"/>
          </w:tcPr>
          <w:p>
            <w:r>
              <w:rPr>
                <w:color w:val="000000"/>
                <w:sz w:val="19"/>
              </w:rPr>
              <w:t>Author profiles marked up with real credentials</w:t>
            </w:r>
          </w:p>
        </w:tc>
        <w:tc>
          <w:tcPr>
            <w:tcW w:type="dxa" w:w="3312"/>
          </w:tcPr>
          <w:p>
            <w:r>
              <w:rPr>
                <w:color w:val="000000"/>
                <w:sz w:val="18"/>
              </w:rPr>
              <w:t>Detect author byline and profile; extract name, role, credentials, profile URL; verify profile is reachable.</w:t>
            </w:r>
          </w:p>
        </w:tc>
      </w:tr>
      <w:tr>
        <w:tc>
          <w:tcPr>
            <w:tcW w:type="dxa" w:w="3312"/>
          </w:tcPr>
          <w:p>
            <w:r>
              <w:rPr>
                <w:color w:val="000000"/>
                <w:sz w:val="18"/>
              </w:rPr>
              <w:t>TECH-19</w:t>
            </w:r>
          </w:p>
        </w:tc>
        <w:tc>
          <w:tcPr>
            <w:tcW w:type="dxa" w:w="3312"/>
          </w:tcPr>
          <w:p>
            <w:r>
              <w:rPr>
                <w:color w:val="000000"/>
                <w:sz w:val="19"/>
              </w:rPr>
              <w:t>Markup validates cleanly and matches visible content</w:t>
            </w:r>
          </w:p>
        </w:tc>
        <w:tc>
          <w:tcPr>
            <w:tcW w:type="dxa" w:w="3312"/>
          </w:tcPr>
          <w:p>
            <w:r>
              <w:rPr>
                <w:color w:val="000000"/>
                <w:sz w:val="18"/>
              </w:rPr>
              <w:t>Parse every JSON-LD block; flag syntax/schema errors and materially mismatched values versus visible page/entity values.</w:t>
            </w:r>
          </w:p>
        </w:tc>
      </w:tr>
      <w:tr>
        <w:tc>
          <w:tcPr>
            <w:tcW w:type="dxa" w:w="3312"/>
          </w:tcPr>
          <w:p>
            <w:r>
              <w:rPr>
                <w:color w:val="000000"/>
                <w:sz w:val="18"/>
              </w:rPr>
              <w:t>TECH-20</w:t>
            </w:r>
          </w:p>
        </w:tc>
        <w:tc>
          <w:tcPr>
            <w:tcW w:type="dxa" w:w="3312"/>
          </w:tcPr>
          <w:p>
            <w:r>
              <w:rPr>
                <w:color w:val="000000"/>
                <w:sz w:val="19"/>
              </w:rPr>
              <w:t>One clean URL per page; duplicates resolved</w:t>
            </w:r>
          </w:p>
        </w:tc>
        <w:tc>
          <w:tcPr>
            <w:tcW w:type="dxa" w:w="3312"/>
          </w:tcPr>
          <w:p>
            <w:r>
              <w:rPr>
                <w:color w:val="000000"/>
                <w:sz w:val="18"/>
              </w:rPr>
              <w:t>Check canonical tag, trailing slash variants, case variants, query parameters, redirect destination and duplicate content clusters.</w:t>
            </w:r>
          </w:p>
        </w:tc>
      </w:tr>
      <w:tr>
        <w:tc>
          <w:tcPr>
            <w:tcW w:type="dxa" w:w="3312"/>
          </w:tcPr>
          <w:p>
            <w:r>
              <w:rPr>
                <w:color w:val="000000"/>
                <w:sz w:val="18"/>
              </w:rPr>
              <w:t>TECH-21</w:t>
            </w:r>
          </w:p>
        </w:tc>
        <w:tc>
          <w:tcPr>
            <w:tcW w:type="dxa" w:w="3312"/>
          </w:tcPr>
          <w:p>
            <w:r>
              <w:rPr>
                <w:color w:val="000000"/>
                <w:sz w:val="19"/>
              </w:rPr>
              <w:t>hreflang set correctly for every target country</w:t>
            </w:r>
          </w:p>
        </w:tc>
        <w:tc>
          <w:tcPr>
            <w:tcW w:type="dxa" w:w="3312"/>
          </w:tcPr>
          <w:p>
            <w:r>
              <w:rPr>
                <w:color w:val="000000"/>
                <w:sz w:val="18"/>
              </w:rPr>
              <w:t>Extract all hreflang tags; validate reciprocal references, valid locale syntax and reachable targets; if no multi-market intent detected, mark NOT APPLICABLE rather than fail.</w:t>
            </w:r>
          </w:p>
        </w:tc>
      </w:tr>
      <w:tr>
        <w:tc>
          <w:tcPr>
            <w:tcW w:type="dxa" w:w="3312"/>
          </w:tcPr>
          <w:p>
            <w:r>
              <w:rPr>
                <w:color w:val="000000"/>
                <w:sz w:val="18"/>
              </w:rPr>
              <w:t>TECH-22</w:t>
            </w:r>
          </w:p>
        </w:tc>
        <w:tc>
          <w:tcPr>
            <w:tcW w:type="dxa" w:w="3312"/>
          </w:tcPr>
          <w:p>
            <w:r>
              <w:rPr>
                <w:color w:val="000000"/>
                <w:sz w:val="19"/>
              </w:rPr>
              <w:t>Page titles and meta descriptions present and unique</w:t>
            </w:r>
          </w:p>
        </w:tc>
        <w:tc>
          <w:tcPr>
            <w:tcW w:type="dxa" w:w="3312"/>
          </w:tcPr>
          <w:p>
            <w:r>
              <w:rPr>
                <w:color w:val="000000"/>
                <w:sz w:val="18"/>
              </w:rPr>
              <w:t>Extract title/meta; check presence, uniqueness, length range and duplicate rate.</w:t>
            </w:r>
          </w:p>
        </w:tc>
      </w:tr>
    </w:tbl>
    <w:p/>
    <w:p>
      <w:r>
        <w:rPr>
          <w:b/>
          <w:color w:val="000000"/>
          <w:sz w:val="30"/>
        </w:rPr>
        <w:t>On-Page</w:t>
      </w:r>
    </w:p>
    <w:p>
      <w:r>
        <w:rPr>
          <w:i/>
          <w:color w:val="595959"/>
          <w:sz w:val="19"/>
        </w:rPr>
        <w:t>22 checks - 40% of the Overall Score</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404040"/>
          </w:tcPr>
          <w:p>
            <w:r>
              <w:rPr>
                <w:b/>
                <w:color w:val="FFFFFF"/>
                <w:sz w:val="20"/>
              </w:rPr>
              <w:t>ID</w:t>
            </w:r>
          </w:p>
        </w:tc>
        <w:tc>
          <w:tcPr>
            <w:tcW w:type="dxa" w:w="3024"/>
            <w:shd w:fill="404040"/>
          </w:tcPr>
          <w:p>
            <w:r>
              <w:rPr>
                <w:b/>
                <w:color w:val="FFFFFF"/>
                <w:sz w:val="20"/>
              </w:rPr>
              <w:t>Parameter</w:t>
            </w:r>
          </w:p>
        </w:tc>
        <w:tc>
          <w:tcPr>
            <w:tcW w:type="dxa" w:w="6048"/>
            <w:shd w:fill="404040"/>
          </w:tcPr>
          <w:p>
            <w:r>
              <w:rPr>
                <w:b/>
                <w:color w:val="FFFFFF"/>
                <w:sz w:val="20"/>
              </w:rPr>
              <w:t>Definition</w:t>
            </w:r>
          </w:p>
        </w:tc>
      </w:tr>
      <w:tr>
        <w:tc>
          <w:tcPr>
            <w:tcW w:type="dxa" w:w="3312"/>
          </w:tcPr>
          <w:p>
            <w:r>
              <w:rPr>
                <w:color w:val="000000"/>
                <w:sz w:val="18"/>
              </w:rPr>
              <w:t>ON-01</w:t>
            </w:r>
          </w:p>
        </w:tc>
        <w:tc>
          <w:tcPr>
            <w:tcW w:type="dxa" w:w="3312"/>
          </w:tcPr>
          <w:p>
            <w:r>
              <w:rPr>
                <w:color w:val="000000"/>
                <w:sz w:val="19"/>
              </w:rPr>
              <w:t>Headings phrased as buyer questions</w:t>
            </w:r>
          </w:p>
        </w:tc>
        <w:tc>
          <w:tcPr>
            <w:tcW w:type="dxa" w:w="3312"/>
          </w:tcPr>
          <w:p>
            <w:r>
              <w:rPr>
                <w:color w:val="000000"/>
                <w:sz w:val="18"/>
              </w:rPr>
              <w:t>Classify each meaningful heading as buyer question / informational / navigation; focus on headings that can map to customer intents.</w:t>
            </w:r>
          </w:p>
        </w:tc>
      </w:tr>
      <w:tr>
        <w:tc>
          <w:tcPr>
            <w:tcW w:type="dxa" w:w="3312"/>
          </w:tcPr>
          <w:p>
            <w:r>
              <w:rPr>
                <w:color w:val="000000"/>
                <w:sz w:val="18"/>
              </w:rPr>
              <w:t>ON-02</w:t>
            </w:r>
          </w:p>
        </w:tc>
        <w:tc>
          <w:tcPr>
            <w:tcW w:type="dxa" w:w="3312"/>
          </w:tcPr>
          <w:p>
            <w:r>
              <w:rPr>
                <w:color w:val="000000"/>
                <w:sz w:val="19"/>
              </w:rPr>
              <w:t>Self-contained 40–60 word answer under each question</w:t>
            </w:r>
          </w:p>
        </w:tc>
        <w:tc>
          <w:tcPr>
            <w:tcW w:type="dxa" w:w="3312"/>
          </w:tcPr>
          <w:p>
            <w:r>
              <w:rPr>
                <w:color w:val="000000"/>
                <w:sz w:val="18"/>
              </w:rPr>
              <w:t>For each question-style heading, capture the next answer block until next heading; evaluate whether it directly answers and is self-contained; measure word count.</w:t>
            </w:r>
          </w:p>
        </w:tc>
      </w:tr>
      <w:tr>
        <w:tc>
          <w:tcPr>
            <w:tcW w:type="dxa" w:w="3312"/>
          </w:tcPr>
          <w:p>
            <w:r>
              <w:rPr>
                <w:color w:val="000000"/>
                <w:sz w:val="18"/>
              </w:rPr>
              <w:t>ON-03</w:t>
            </w:r>
          </w:p>
        </w:tc>
        <w:tc>
          <w:tcPr>
            <w:tcW w:type="dxa" w:w="3312"/>
          </w:tcPr>
          <w:p>
            <w:r>
              <w:rPr>
                <w:color w:val="000000"/>
                <w:sz w:val="19"/>
              </w:rPr>
              <w:t>Clear definition sentences for every core concept</w:t>
            </w:r>
          </w:p>
        </w:tc>
        <w:tc>
          <w:tcPr>
            <w:tcW w:type="dxa" w:w="3312"/>
          </w:tcPr>
          <w:p>
            <w:r>
              <w:rPr>
                <w:color w:val="000000"/>
                <w:sz w:val="18"/>
              </w:rPr>
              <w:t>Extract core service/technology concepts; detect explicit definitions; ask LLM to verify definition clarity and completeness.</w:t>
            </w:r>
          </w:p>
        </w:tc>
      </w:tr>
      <w:tr>
        <w:tc>
          <w:tcPr>
            <w:tcW w:type="dxa" w:w="3312"/>
          </w:tcPr>
          <w:p>
            <w:r>
              <w:rPr>
                <w:color w:val="000000"/>
                <w:sz w:val="18"/>
              </w:rPr>
              <w:t>ON-04</w:t>
            </w:r>
          </w:p>
        </w:tc>
        <w:tc>
          <w:tcPr>
            <w:tcW w:type="dxa" w:w="3312"/>
          </w:tcPr>
          <w:p>
            <w:r>
              <w:rPr>
                <w:color w:val="000000"/>
                <w:sz w:val="19"/>
              </w:rPr>
              <w:t>Conclusion first, supporting detail after</w:t>
            </w:r>
          </w:p>
        </w:tc>
        <w:tc>
          <w:tcPr>
            <w:tcW w:type="dxa" w:w="3312"/>
          </w:tcPr>
          <w:p>
            <w:r>
              <w:rPr>
                <w:color w:val="000000"/>
                <w:sz w:val="18"/>
              </w:rPr>
              <w:t>Evaluate whether the page states the main answer/value proposition before supporting detail; avoid generic introductions.</w:t>
            </w:r>
          </w:p>
        </w:tc>
      </w:tr>
      <w:tr>
        <w:tc>
          <w:tcPr>
            <w:tcW w:type="dxa" w:w="3312"/>
          </w:tcPr>
          <w:p>
            <w:r>
              <w:rPr>
                <w:color w:val="000000"/>
                <w:sz w:val="18"/>
              </w:rPr>
              <w:t>ON-05</w:t>
            </w:r>
          </w:p>
        </w:tc>
        <w:tc>
          <w:tcPr>
            <w:tcW w:type="dxa" w:w="3312"/>
          </w:tcPr>
          <w:p>
            <w:r>
              <w:rPr>
                <w:color w:val="000000"/>
                <w:sz w:val="19"/>
              </w:rPr>
              <w:t>FAQ section on every service and solution page</w:t>
            </w:r>
          </w:p>
        </w:tc>
        <w:tc>
          <w:tcPr>
            <w:tcW w:type="dxa" w:w="3312"/>
          </w:tcPr>
          <w:p>
            <w:r>
              <w:rPr>
                <w:color w:val="000000"/>
                <w:sz w:val="18"/>
              </w:rPr>
              <w:t>Identify page type; check visible FAQ section and/or FAQPage schema; do not require FAQ on unrelated pages.</w:t>
            </w:r>
          </w:p>
        </w:tc>
      </w:tr>
      <w:tr>
        <w:tc>
          <w:tcPr>
            <w:tcW w:type="dxa" w:w="3312"/>
          </w:tcPr>
          <w:p>
            <w:r>
              <w:rPr>
                <w:color w:val="000000"/>
                <w:sz w:val="18"/>
              </w:rPr>
              <w:t>ON-06</w:t>
            </w:r>
          </w:p>
        </w:tc>
        <w:tc>
          <w:tcPr>
            <w:tcW w:type="dxa" w:w="3312"/>
          </w:tcPr>
          <w:p>
            <w:r>
              <w:rPr>
                <w:color w:val="000000"/>
                <w:sz w:val="19"/>
              </w:rPr>
              <w:t>FAQ schema validity and answer consistency</w:t>
            </w:r>
          </w:p>
        </w:tc>
        <w:tc>
          <w:tcPr>
            <w:tcW w:type="dxa" w:w="3312"/>
          </w:tcPr>
          <w:p>
            <w:r>
              <w:rPr>
                <w:color w:val="000000"/>
                <w:sz w:val="18"/>
              </w:rPr>
              <w:t>Compare schema questions/answers against visible FAQ; validate JSON; flag missing, extra or materially inconsistent items.</w:t>
            </w:r>
          </w:p>
        </w:tc>
      </w:tr>
      <w:tr>
        <w:tc>
          <w:tcPr>
            <w:tcW w:type="dxa" w:w="3312"/>
          </w:tcPr>
          <w:p>
            <w:r>
              <w:rPr>
                <w:color w:val="000000"/>
                <w:sz w:val="18"/>
              </w:rPr>
              <w:t>ON-07</w:t>
            </w:r>
          </w:p>
        </w:tc>
        <w:tc>
          <w:tcPr>
            <w:tcW w:type="dxa" w:w="3312"/>
          </w:tcPr>
          <w:p>
            <w:r>
              <w:rPr>
                <w:color w:val="000000"/>
                <w:sz w:val="19"/>
              </w:rPr>
              <w:t>Comparison and specification tables where buyers evaluate</w:t>
            </w:r>
          </w:p>
        </w:tc>
        <w:tc>
          <w:tcPr>
            <w:tcW w:type="dxa" w:w="3312"/>
          </w:tcPr>
          <w:p>
            <w:r>
              <w:rPr>
                <w:color w:val="000000"/>
                <w:sz w:val="18"/>
              </w:rPr>
              <w:t>Detect buyer-evaluation intents such as vs, alternatives, pricing, features, capabilities; check whether a real table exists and includes comparable attributes.</w:t>
            </w:r>
          </w:p>
        </w:tc>
      </w:tr>
      <w:tr>
        <w:tc>
          <w:tcPr>
            <w:tcW w:type="dxa" w:w="3312"/>
          </w:tcPr>
          <w:p>
            <w:r>
              <w:rPr>
                <w:color w:val="000000"/>
                <w:sz w:val="18"/>
              </w:rPr>
              <w:t>ON-08</w:t>
            </w:r>
          </w:p>
        </w:tc>
        <w:tc>
          <w:tcPr>
            <w:tcW w:type="dxa" w:w="3312"/>
          </w:tcPr>
          <w:p>
            <w:r>
              <w:rPr>
                <w:color w:val="000000"/>
                <w:sz w:val="19"/>
              </w:rPr>
              <w:t>Lists and numbered steps that support answer extraction</w:t>
            </w:r>
          </w:p>
        </w:tc>
        <w:tc>
          <w:tcPr>
            <w:tcW w:type="dxa" w:w="3312"/>
          </w:tcPr>
          <w:p>
            <w:r>
              <w:rPr>
                <w:color w:val="000000"/>
                <w:sz w:val="18"/>
              </w:rPr>
              <w:t>Detect ordered/unordered lists; determine whether they represent procedures, benefits or evaluation criteria rather than decorative lists.</w:t>
            </w:r>
          </w:p>
        </w:tc>
      </w:tr>
      <w:tr>
        <w:tc>
          <w:tcPr>
            <w:tcW w:type="dxa" w:w="3312"/>
          </w:tcPr>
          <w:p>
            <w:r>
              <w:rPr>
                <w:color w:val="000000"/>
                <w:sz w:val="18"/>
              </w:rPr>
              <w:t>ON-09</w:t>
            </w:r>
          </w:p>
        </w:tc>
        <w:tc>
          <w:tcPr>
            <w:tcW w:type="dxa" w:w="3312"/>
          </w:tcPr>
          <w:p>
            <w:r>
              <w:rPr>
                <w:color w:val="000000"/>
                <w:sz w:val="19"/>
              </w:rPr>
              <w:t>Natural, conversational phrasing rather than keyword strings</w:t>
            </w:r>
          </w:p>
        </w:tc>
        <w:tc>
          <w:tcPr>
            <w:tcW w:type="dxa" w:w="3312"/>
          </w:tcPr>
          <w:p>
            <w:r>
              <w:rPr>
                <w:color w:val="000000"/>
                <w:sz w:val="18"/>
              </w:rPr>
              <w:t>Calculate repeated term frequency and ask LLM to judge naturalness, readability and whether phrasing feels query-generated or stuffed.</w:t>
            </w:r>
          </w:p>
        </w:tc>
      </w:tr>
      <w:tr>
        <w:tc>
          <w:tcPr>
            <w:tcW w:type="dxa" w:w="3312"/>
          </w:tcPr>
          <w:p>
            <w:r>
              <w:rPr>
                <w:color w:val="000000"/>
                <w:sz w:val="18"/>
              </w:rPr>
              <w:t>ON-10</w:t>
            </w:r>
          </w:p>
        </w:tc>
        <w:tc>
          <w:tcPr>
            <w:tcW w:type="dxa" w:w="3312"/>
          </w:tcPr>
          <w:p>
            <w:r>
              <w:rPr>
                <w:color w:val="000000"/>
                <w:sz w:val="19"/>
              </w:rPr>
              <w:t>Keyword stuffing / unnatural repetition</w:t>
            </w:r>
          </w:p>
        </w:tc>
        <w:tc>
          <w:tcPr>
            <w:tcW w:type="dxa" w:w="3312"/>
          </w:tcPr>
          <w:p>
            <w:r>
              <w:rPr>
                <w:color w:val="000000"/>
                <w:sz w:val="18"/>
              </w:rPr>
              <w:t>Compute unigram/bigram frequency, repeated phrase density and concentration by section; flag abnormal repetition against site/page benchmark.</w:t>
            </w:r>
          </w:p>
        </w:tc>
      </w:tr>
      <w:tr>
        <w:tc>
          <w:tcPr>
            <w:tcW w:type="dxa" w:w="3312"/>
          </w:tcPr>
          <w:p>
            <w:r>
              <w:rPr>
                <w:color w:val="000000"/>
                <w:sz w:val="18"/>
              </w:rPr>
              <w:t>ON-11</w:t>
            </w:r>
          </w:p>
        </w:tc>
        <w:tc>
          <w:tcPr>
            <w:tcW w:type="dxa" w:w="3312"/>
          </w:tcPr>
          <w:p>
            <w:r>
              <w:rPr>
                <w:color w:val="000000"/>
                <w:sz w:val="19"/>
              </w:rPr>
              <w:t>Content depth and completeness</w:t>
            </w:r>
          </w:p>
        </w:tc>
        <w:tc>
          <w:tcPr>
            <w:tcW w:type="dxa" w:w="3312"/>
          </w:tcPr>
          <w:p>
            <w:r>
              <w:rPr>
                <w:color w:val="000000"/>
                <w:sz w:val="18"/>
              </w:rPr>
              <w:t>Compare page coverage against expected intent topics; identify missing subtopics, unanswered questions and unsupported claims.</w:t>
            </w:r>
          </w:p>
        </w:tc>
      </w:tr>
      <w:tr>
        <w:tc>
          <w:tcPr>
            <w:tcW w:type="dxa" w:w="3312"/>
          </w:tcPr>
          <w:p>
            <w:r>
              <w:rPr>
                <w:color w:val="000000"/>
                <w:sz w:val="18"/>
              </w:rPr>
              <w:t>ON-12</w:t>
            </w:r>
          </w:p>
        </w:tc>
        <w:tc>
          <w:tcPr>
            <w:tcW w:type="dxa" w:w="3312"/>
          </w:tcPr>
          <w:p>
            <w:r>
              <w:rPr>
                <w:color w:val="000000"/>
                <w:sz w:val="19"/>
              </w:rPr>
              <w:t>Original, citable data point on major pages</w:t>
            </w:r>
          </w:p>
        </w:tc>
        <w:tc>
          <w:tcPr>
            <w:tcW w:type="dxa" w:w="3312"/>
          </w:tcPr>
          <w:p>
            <w:r>
              <w:rPr>
                <w:color w:val="000000"/>
                <w:sz w:val="18"/>
              </w:rPr>
              <w:t>Extract statistics; determine whether they appear original to the company and whether a citation/source context is supplied.</w:t>
            </w:r>
          </w:p>
        </w:tc>
      </w:tr>
      <w:tr>
        <w:tc>
          <w:tcPr>
            <w:tcW w:type="dxa" w:w="3312"/>
          </w:tcPr>
          <w:p>
            <w:r>
              <w:rPr>
                <w:color w:val="000000"/>
                <w:sz w:val="18"/>
              </w:rPr>
              <w:t>ON-13</w:t>
            </w:r>
          </w:p>
        </w:tc>
        <w:tc>
          <w:tcPr>
            <w:tcW w:type="dxa" w:w="3312"/>
          </w:tcPr>
          <w:p>
            <w:r>
              <w:rPr>
                <w:color w:val="000000"/>
                <w:sz w:val="19"/>
              </w:rPr>
              <w:t>Named author with role, credentials and real profile</w:t>
            </w:r>
          </w:p>
        </w:tc>
        <w:tc>
          <w:tcPr>
            <w:tcW w:type="dxa" w:w="3312"/>
          </w:tcPr>
          <w:p>
            <w:r>
              <w:rPr>
                <w:color w:val="000000"/>
                <w:sz w:val="18"/>
              </w:rPr>
              <w:t>Extract author name, role, credentials and profile; verify link and profile consistency.</w:t>
            </w:r>
          </w:p>
        </w:tc>
      </w:tr>
      <w:tr>
        <w:tc>
          <w:tcPr>
            <w:tcW w:type="dxa" w:w="3312"/>
          </w:tcPr>
          <w:p>
            <w:r>
              <w:rPr>
                <w:color w:val="000000"/>
                <w:sz w:val="18"/>
              </w:rPr>
              <w:t>ON-14</w:t>
            </w:r>
          </w:p>
        </w:tc>
        <w:tc>
          <w:tcPr>
            <w:tcW w:type="dxa" w:w="3312"/>
          </w:tcPr>
          <w:p>
            <w:r>
              <w:rPr>
                <w:color w:val="000000"/>
                <w:sz w:val="19"/>
              </w:rPr>
              <w:t>Named clients, quantified outcomes, deployment detail</w:t>
            </w:r>
          </w:p>
        </w:tc>
        <w:tc>
          <w:tcPr>
            <w:tcW w:type="dxa" w:w="3312"/>
          </w:tcPr>
          <w:p>
            <w:r>
              <w:rPr>
                <w:color w:val="000000"/>
                <w:sz w:val="18"/>
              </w:rPr>
              <w:t>Detect client references, numbers/results, deployment context, time frame and solution details; classify evidence strength.</w:t>
            </w:r>
          </w:p>
        </w:tc>
      </w:tr>
      <w:tr>
        <w:tc>
          <w:tcPr>
            <w:tcW w:type="dxa" w:w="3312"/>
          </w:tcPr>
          <w:p>
            <w:r>
              <w:rPr>
                <w:color w:val="000000"/>
                <w:sz w:val="18"/>
              </w:rPr>
              <w:t>ON-15</w:t>
            </w:r>
          </w:p>
        </w:tc>
        <w:tc>
          <w:tcPr>
            <w:tcW w:type="dxa" w:w="3312"/>
          </w:tcPr>
          <w:p>
            <w:r>
              <w:rPr>
                <w:color w:val="000000"/>
                <w:sz w:val="19"/>
              </w:rPr>
              <w:t>Claims sourced and dated to a primary source</w:t>
            </w:r>
          </w:p>
        </w:tc>
        <w:tc>
          <w:tcPr>
            <w:tcW w:type="dxa" w:w="3312"/>
          </w:tcPr>
          <w:p>
            <w:r>
              <w:rPr>
                <w:color w:val="000000"/>
                <w:sz w:val="18"/>
              </w:rPr>
              <w:t>Extract factual claims and nearby citations; resolve linked sources; assess whether sources appear primary and dated/current.</w:t>
            </w:r>
          </w:p>
        </w:tc>
      </w:tr>
      <w:tr>
        <w:tc>
          <w:tcPr>
            <w:tcW w:type="dxa" w:w="3312"/>
          </w:tcPr>
          <w:p>
            <w:r>
              <w:rPr>
                <w:color w:val="000000"/>
                <w:sz w:val="18"/>
              </w:rPr>
              <w:t>ON-16</w:t>
            </w:r>
          </w:p>
        </w:tc>
        <w:tc>
          <w:tcPr>
            <w:tcW w:type="dxa" w:w="3312"/>
          </w:tcPr>
          <w:p>
            <w:r>
              <w:rPr>
                <w:color w:val="000000"/>
                <w:sz w:val="19"/>
              </w:rPr>
              <w:t>Reviewer or technical approver named where it matters</w:t>
            </w:r>
          </w:p>
        </w:tc>
        <w:tc>
          <w:tcPr>
            <w:tcW w:type="dxa" w:w="3312"/>
          </w:tcPr>
          <w:p>
            <w:r>
              <w:rPr>
                <w:color w:val="000000"/>
                <w:sz w:val="18"/>
              </w:rPr>
              <w:t>Detect reviewer/reviewed-by signals and named technical approver; assess whether reviewer role is relevant to topic.</w:t>
            </w:r>
          </w:p>
        </w:tc>
      </w:tr>
      <w:tr>
        <w:tc>
          <w:tcPr>
            <w:tcW w:type="dxa" w:w="3312"/>
          </w:tcPr>
          <w:p>
            <w:r>
              <w:rPr>
                <w:color w:val="000000"/>
                <w:sz w:val="18"/>
              </w:rPr>
              <w:t>ON-17</w:t>
            </w:r>
          </w:p>
        </w:tc>
        <w:tc>
          <w:tcPr>
            <w:tcW w:type="dxa" w:w="3312"/>
          </w:tcPr>
          <w:p>
            <w:r>
              <w:rPr>
                <w:color w:val="000000"/>
                <w:sz w:val="19"/>
              </w:rPr>
              <w:t>Last substantive update within topic shelf life</w:t>
            </w:r>
          </w:p>
        </w:tc>
        <w:tc>
          <w:tcPr>
            <w:tcW w:type="dxa" w:w="3312"/>
          </w:tcPr>
          <w:p>
            <w:r>
              <w:rPr>
                <w:color w:val="000000"/>
                <w:sz w:val="18"/>
              </w:rPr>
              <w:t>Extract modified dates; classify topic shelf life; optionally compare current claims against dates and version text.</w:t>
            </w:r>
          </w:p>
        </w:tc>
      </w:tr>
      <w:tr>
        <w:tc>
          <w:tcPr>
            <w:tcW w:type="dxa" w:w="3312"/>
          </w:tcPr>
          <w:p>
            <w:r>
              <w:rPr>
                <w:color w:val="000000"/>
                <w:sz w:val="18"/>
              </w:rPr>
              <w:t>ON-18</w:t>
            </w:r>
          </w:p>
        </w:tc>
        <w:tc>
          <w:tcPr>
            <w:tcW w:type="dxa" w:w="3312"/>
          </w:tcPr>
          <w:p>
            <w:r>
              <w:rPr>
                <w:color w:val="000000"/>
                <w:sz w:val="19"/>
              </w:rPr>
              <w:t>Buying-journey coverage across discovery to decision</w:t>
            </w:r>
          </w:p>
        </w:tc>
        <w:tc>
          <w:tcPr>
            <w:tcW w:type="dxa" w:w="3312"/>
          </w:tcPr>
          <w:p>
            <w:r>
              <w:rPr>
                <w:color w:val="000000"/>
                <w:sz w:val="18"/>
              </w:rPr>
              <w:t>Classify pages into awareness, qualification, comparison, objection, trust and decision stages; find missing stages.</w:t>
            </w:r>
          </w:p>
        </w:tc>
      </w:tr>
      <w:tr>
        <w:tc>
          <w:tcPr>
            <w:tcW w:type="dxa" w:w="3312"/>
          </w:tcPr>
          <w:p>
            <w:r>
              <w:rPr>
                <w:color w:val="000000"/>
                <w:sz w:val="18"/>
              </w:rPr>
              <w:t>ON-19</w:t>
            </w:r>
          </w:p>
        </w:tc>
        <w:tc>
          <w:tcPr>
            <w:tcW w:type="dxa" w:w="3312"/>
          </w:tcPr>
          <w:p>
            <w:r>
              <w:rPr>
                <w:color w:val="000000"/>
                <w:sz w:val="19"/>
              </w:rPr>
              <w:t>Best X for Y and X vs Y pages per industry/market</w:t>
            </w:r>
          </w:p>
        </w:tc>
        <w:tc>
          <w:tcPr>
            <w:tcW w:type="dxa" w:w="3312"/>
          </w:tcPr>
          <w:p>
            <w:r>
              <w:rPr>
                <w:color w:val="000000"/>
                <w:sz w:val="18"/>
              </w:rPr>
              <w:t>Detect comparison/best-for content patterns across target services, industries and markets; identify missing high-intent combinations.</w:t>
            </w:r>
          </w:p>
        </w:tc>
      </w:tr>
      <w:tr>
        <w:tc>
          <w:tcPr>
            <w:tcW w:type="dxa" w:w="3312"/>
          </w:tcPr>
          <w:p>
            <w:r>
              <w:rPr>
                <w:color w:val="000000"/>
                <w:sz w:val="18"/>
              </w:rPr>
              <w:t>ON-20</w:t>
            </w:r>
          </w:p>
        </w:tc>
        <w:tc>
          <w:tcPr>
            <w:tcW w:type="dxa" w:w="3312"/>
          </w:tcPr>
          <w:p>
            <w:r>
              <w:rPr>
                <w:color w:val="000000"/>
                <w:sz w:val="19"/>
              </w:rPr>
              <w:t>No two pages competing for the same question (cannibalization)</w:t>
            </w:r>
          </w:p>
        </w:tc>
        <w:tc>
          <w:tcPr>
            <w:tcW w:type="dxa" w:w="3312"/>
          </w:tcPr>
          <w:p>
            <w:r>
              <w:rPr>
                <w:color w:val="000000"/>
                <w:sz w:val="18"/>
              </w:rPr>
              <w:t>Generate question/intent representations for pages; compute pairwise similarity; ask LLM to confirm whether high-similarity pages compete.</w:t>
            </w:r>
          </w:p>
        </w:tc>
      </w:tr>
      <w:tr>
        <w:tc>
          <w:tcPr>
            <w:tcW w:type="dxa" w:w="3312"/>
          </w:tcPr>
          <w:p>
            <w:r>
              <w:rPr>
                <w:color w:val="000000"/>
                <w:sz w:val="18"/>
              </w:rPr>
              <w:t>ON-21</w:t>
            </w:r>
          </w:p>
        </w:tc>
        <w:tc>
          <w:tcPr>
            <w:tcW w:type="dxa" w:w="3312"/>
          </w:tcPr>
          <w:p>
            <w:r>
              <w:rPr>
                <w:color w:val="000000"/>
                <w:sz w:val="19"/>
              </w:rPr>
              <w:t>No thin or near-duplicate pages diluting the topic</w:t>
            </w:r>
          </w:p>
        </w:tc>
        <w:tc>
          <w:tcPr>
            <w:tcW w:type="dxa" w:w="3312"/>
          </w:tcPr>
          <w:p>
            <w:r>
              <w:rPr>
                <w:color w:val="000000"/>
                <w:sz w:val="18"/>
              </w:rPr>
              <w:t>Compute word count and content fingerprints; compare near-duplicate similarity; flag thin pages relative to page type.</w:t>
            </w:r>
          </w:p>
        </w:tc>
      </w:tr>
      <w:tr>
        <w:tc>
          <w:tcPr>
            <w:tcW w:type="dxa" w:w="3312"/>
          </w:tcPr>
          <w:p>
            <w:r>
              <w:rPr>
                <w:color w:val="000000"/>
                <w:sz w:val="18"/>
              </w:rPr>
              <w:t>ON-22</w:t>
            </w:r>
          </w:p>
        </w:tc>
        <w:tc>
          <w:tcPr>
            <w:tcW w:type="dxa" w:w="3312"/>
          </w:tcPr>
          <w:p>
            <w:r>
              <w:rPr>
                <w:color w:val="000000"/>
                <w:sz w:val="19"/>
              </w:rPr>
              <w:t>Brand named alongside category, industry and geography</w:t>
            </w:r>
          </w:p>
        </w:tc>
        <w:tc>
          <w:tcPr>
            <w:tcW w:type="dxa" w:w="3312"/>
          </w:tcPr>
          <w:p>
            <w:r>
              <w:rPr>
                <w:color w:val="000000"/>
                <w:sz w:val="18"/>
              </w:rPr>
              <w:t>Check co-occurrence of brand name with relevant category, industry/service and geography; LLM verifies semantic association rather than simple proximity.</w:t>
            </w:r>
          </w:p>
        </w:tc>
      </w:tr>
    </w:tbl>
    <w:p/>
    <w:p>
      <w:r>
        <w:rPr>
          <w:b/>
          <w:color w:val="000000"/>
          <w:sz w:val="30"/>
        </w:rPr>
        <w:t>Off-Page</w:t>
      </w:r>
    </w:p>
    <w:p>
      <w:r>
        <w:rPr>
          <w:i/>
          <w:color w:val="595959"/>
          <w:sz w:val="19"/>
        </w:rPr>
        <w:t>18 checks - 25% of the Overall Score</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404040"/>
          </w:tcPr>
          <w:p>
            <w:r>
              <w:rPr>
                <w:b/>
                <w:color w:val="FFFFFF"/>
                <w:sz w:val="20"/>
              </w:rPr>
              <w:t>ID</w:t>
            </w:r>
          </w:p>
        </w:tc>
        <w:tc>
          <w:tcPr>
            <w:tcW w:type="dxa" w:w="3024"/>
            <w:shd w:fill="404040"/>
          </w:tcPr>
          <w:p>
            <w:r>
              <w:rPr>
                <w:b/>
                <w:color w:val="FFFFFF"/>
                <w:sz w:val="20"/>
              </w:rPr>
              <w:t>Parameter</w:t>
            </w:r>
          </w:p>
        </w:tc>
        <w:tc>
          <w:tcPr>
            <w:tcW w:type="dxa" w:w="6048"/>
            <w:shd w:fill="404040"/>
          </w:tcPr>
          <w:p>
            <w:r>
              <w:rPr>
                <w:b/>
                <w:color w:val="FFFFFF"/>
                <w:sz w:val="20"/>
              </w:rPr>
              <w:t>Definition</w:t>
            </w:r>
          </w:p>
        </w:tc>
      </w:tr>
      <w:tr>
        <w:tc>
          <w:tcPr>
            <w:tcW w:type="dxa" w:w="3312"/>
          </w:tcPr>
          <w:p>
            <w:r>
              <w:rPr>
                <w:color w:val="000000"/>
                <w:sz w:val="18"/>
              </w:rPr>
              <w:t>OFF-01</w:t>
            </w:r>
          </w:p>
        </w:tc>
        <w:tc>
          <w:tcPr>
            <w:tcW w:type="dxa" w:w="3312"/>
          </w:tcPr>
          <w:p>
            <w:r>
              <w:rPr>
                <w:color w:val="000000"/>
                <w:sz w:val="19"/>
              </w:rPr>
              <w:t>Wikidata entry present and accurate</w:t>
            </w:r>
          </w:p>
        </w:tc>
        <w:tc>
          <w:tcPr>
            <w:tcW w:type="dxa" w:w="3312"/>
          </w:tcPr>
          <w:p>
            <w:r>
              <w:rPr>
                <w:color w:val="000000"/>
                <w:sz w:val="18"/>
              </w:rPr>
              <w:t>Search for organization entity; compare website, name, aliases and key facts; LLM resolves ambiguous entity matches.</w:t>
            </w:r>
          </w:p>
        </w:tc>
      </w:tr>
      <w:tr>
        <w:tc>
          <w:tcPr>
            <w:tcW w:type="dxa" w:w="3312"/>
          </w:tcPr>
          <w:p>
            <w:r>
              <w:rPr>
                <w:color w:val="000000"/>
                <w:sz w:val="18"/>
              </w:rPr>
              <w:t>OFF-02</w:t>
            </w:r>
          </w:p>
        </w:tc>
        <w:tc>
          <w:tcPr>
            <w:tcW w:type="dxa" w:w="3312"/>
          </w:tcPr>
          <w:p>
            <w:r>
              <w:rPr>
                <w:color w:val="000000"/>
                <w:sz w:val="19"/>
              </w:rPr>
              <w:t>Wikipedia or comparable reference source</w:t>
            </w:r>
          </w:p>
        </w:tc>
        <w:tc>
          <w:tcPr>
            <w:tcW w:type="dxa" w:w="3312"/>
          </w:tcPr>
          <w:p>
            <w:r>
              <w:rPr>
                <w:color w:val="000000"/>
                <w:sz w:val="18"/>
              </w:rPr>
              <w:t>Search for authoritative reference pages about the company; evaluate whether page is genuinely about the organization and what is cited.</w:t>
            </w:r>
          </w:p>
        </w:tc>
      </w:tr>
      <w:tr>
        <w:tc>
          <w:tcPr>
            <w:tcW w:type="dxa" w:w="3312"/>
          </w:tcPr>
          <w:p>
            <w:r>
              <w:rPr>
                <w:color w:val="000000"/>
                <w:sz w:val="18"/>
              </w:rPr>
              <w:t>OFF-03</w:t>
            </w:r>
          </w:p>
        </w:tc>
        <w:tc>
          <w:tcPr>
            <w:tcW w:type="dxa" w:w="3312"/>
          </w:tcPr>
          <w:p>
            <w:r>
              <w:rPr>
                <w:color w:val="000000"/>
                <w:sz w:val="19"/>
              </w:rPr>
              <w:t>Google Knowledge Panel presence and consistency</w:t>
            </w:r>
          </w:p>
        </w:tc>
        <w:tc>
          <w:tcPr>
            <w:tcW w:type="dxa" w:w="3312"/>
          </w:tcPr>
          <w:p>
            <w:r>
              <w:rPr>
                <w:color w:val="000000"/>
                <w:sz w:val="18"/>
              </w:rPr>
              <w:t>Search brand/entity; detect knowledge panel or structured entity result where programmatically observable; compare identity facts.</w:t>
            </w:r>
          </w:p>
        </w:tc>
      </w:tr>
      <w:tr>
        <w:tc>
          <w:tcPr>
            <w:tcW w:type="dxa" w:w="3312"/>
          </w:tcPr>
          <w:p>
            <w:r>
              <w:rPr>
                <w:color w:val="000000"/>
                <w:sz w:val="18"/>
              </w:rPr>
              <w:t>OFF-04</w:t>
            </w:r>
          </w:p>
        </w:tc>
        <w:tc>
          <w:tcPr>
            <w:tcW w:type="dxa" w:w="3312"/>
          </w:tcPr>
          <w:p>
            <w:r>
              <w:rPr>
                <w:color w:val="000000"/>
                <w:sz w:val="19"/>
              </w:rPr>
              <w:t>Company profiles complete and consistent across LinkedIn/Crunchbase/Bloomberg/ZoomInfo</w:t>
            </w:r>
          </w:p>
        </w:tc>
        <w:tc>
          <w:tcPr>
            <w:tcW w:type="dxa" w:w="3312"/>
          </w:tcPr>
          <w:p>
            <w:r>
              <w:rPr>
                <w:color w:val="000000"/>
                <w:sz w:val="18"/>
              </w:rPr>
              <w:t>Retrieve profile fields; normalize company name, website, industry, HQ and descriptions; compare against canonical company facts.</w:t>
            </w:r>
          </w:p>
        </w:tc>
      </w:tr>
      <w:tr>
        <w:tc>
          <w:tcPr>
            <w:tcW w:type="dxa" w:w="3312"/>
          </w:tcPr>
          <w:p>
            <w:r>
              <w:rPr>
                <w:color w:val="000000"/>
                <w:sz w:val="18"/>
              </w:rPr>
              <w:t>OFF-05</w:t>
            </w:r>
          </w:p>
        </w:tc>
        <w:tc>
          <w:tcPr>
            <w:tcW w:type="dxa" w:w="3312"/>
          </w:tcPr>
          <w:p>
            <w:r>
              <w:rPr>
                <w:color w:val="000000"/>
                <w:sz w:val="19"/>
              </w:rPr>
              <w:t>Company name, address and details identical across sources</w:t>
            </w:r>
          </w:p>
        </w:tc>
        <w:tc>
          <w:tcPr>
            <w:tcW w:type="dxa" w:w="3312"/>
          </w:tcPr>
          <w:p>
            <w:r>
              <w:rPr>
                <w:color w:val="000000"/>
                <w:sz w:val="18"/>
              </w:rPr>
              <w:t>Build canonical identity record from website; compare NAP and company attributes across sources; classify material vs cosmetic differences.</w:t>
            </w:r>
          </w:p>
        </w:tc>
      </w:tr>
      <w:tr>
        <w:tc>
          <w:tcPr>
            <w:tcW w:type="dxa" w:w="3312"/>
          </w:tcPr>
          <w:p>
            <w:r>
              <w:rPr>
                <w:color w:val="000000"/>
                <w:sz w:val="18"/>
              </w:rPr>
              <w:t>OFF-06</w:t>
            </w:r>
          </w:p>
        </w:tc>
        <w:tc>
          <w:tcPr>
            <w:tcW w:type="dxa" w:w="3312"/>
          </w:tcPr>
          <w:p>
            <w:r>
              <w:rPr>
                <w:color w:val="000000"/>
                <w:sz w:val="19"/>
              </w:rPr>
              <w:t>Certifications verifiable off-site (CMMI, ISO, partner tiers)</w:t>
            </w:r>
          </w:p>
        </w:tc>
        <w:tc>
          <w:tcPr>
            <w:tcW w:type="dxa" w:w="3312"/>
          </w:tcPr>
          <w:p>
            <w:r>
              <w:rPr>
                <w:color w:val="000000"/>
                <w:sz w:val="18"/>
              </w:rPr>
              <w:t>Extract certification claims from site; search authoritative issuer records; verify company name, certificate type and current validity.</w:t>
            </w:r>
          </w:p>
        </w:tc>
      </w:tr>
      <w:tr>
        <w:tc>
          <w:tcPr>
            <w:tcW w:type="dxa" w:w="3312"/>
          </w:tcPr>
          <w:p>
            <w:r>
              <w:rPr>
                <w:color w:val="000000"/>
                <w:sz w:val="18"/>
              </w:rPr>
              <w:t>OFF-07</w:t>
            </w:r>
          </w:p>
        </w:tc>
        <w:tc>
          <w:tcPr>
            <w:tcW w:type="dxa" w:w="3312"/>
          </w:tcPr>
          <w:p>
            <w:r>
              <w:rPr>
                <w:color w:val="000000"/>
                <w:sz w:val="19"/>
              </w:rPr>
              <w:t>G2, Clutch, Gartner Peer Insights and TrustRadius completeness</w:t>
            </w:r>
          </w:p>
        </w:tc>
        <w:tc>
          <w:tcPr>
            <w:tcW w:type="dxa" w:w="3312"/>
          </w:tcPr>
          <w:p>
            <w:r>
              <w:rPr>
                <w:color w:val="000000"/>
                <w:sz w:val="18"/>
              </w:rPr>
              <w:t>Find profiles; check claimed status signals where observable, category, company description, logo, services and recent activity.</w:t>
            </w:r>
          </w:p>
        </w:tc>
      </w:tr>
      <w:tr>
        <w:tc>
          <w:tcPr>
            <w:tcW w:type="dxa" w:w="3312"/>
          </w:tcPr>
          <w:p>
            <w:r>
              <w:rPr>
                <w:color w:val="000000"/>
                <w:sz w:val="18"/>
              </w:rPr>
              <w:t>OFF-08</w:t>
            </w:r>
          </w:p>
        </w:tc>
        <w:tc>
          <w:tcPr>
            <w:tcW w:type="dxa" w:w="3312"/>
          </w:tcPr>
          <w:p>
            <w:r>
              <w:rPr>
                <w:color w:val="000000"/>
                <w:sz w:val="19"/>
              </w:rPr>
              <w:t>Review volume, recency and velocity versus competitors</w:t>
            </w:r>
          </w:p>
        </w:tc>
        <w:tc>
          <w:tcPr>
            <w:tcW w:type="dxa" w:w="3312"/>
          </w:tcPr>
          <w:p>
            <w:r>
              <w:rPr>
                <w:color w:val="000000"/>
                <w:sz w:val="18"/>
              </w:rPr>
              <w:t>Collect review counts and dates for company and competitor set; calculate rolling velocity and freshness.</w:t>
            </w:r>
          </w:p>
        </w:tc>
      </w:tr>
      <w:tr>
        <w:tc>
          <w:tcPr>
            <w:tcW w:type="dxa" w:w="3312"/>
          </w:tcPr>
          <w:p>
            <w:r>
              <w:rPr>
                <w:color w:val="000000"/>
                <w:sz w:val="18"/>
              </w:rPr>
              <w:t>OFF-09</w:t>
            </w:r>
          </w:p>
        </w:tc>
        <w:tc>
          <w:tcPr>
            <w:tcW w:type="dxa" w:w="3312"/>
          </w:tcPr>
          <w:p>
            <w:r>
              <w:rPr>
                <w:color w:val="000000"/>
                <w:sz w:val="19"/>
              </w:rPr>
              <w:t>Category placement matching how the company positions itself</w:t>
            </w:r>
          </w:p>
        </w:tc>
        <w:tc>
          <w:tcPr>
            <w:tcW w:type="dxa" w:w="3312"/>
          </w:tcPr>
          <w:p>
            <w:r>
              <w:rPr>
                <w:color w:val="000000"/>
                <w:sz w:val="18"/>
              </w:rPr>
              <w:t>Collect categories assigned by external sources; compare with desired category taxonomy derived from website.</w:t>
            </w:r>
          </w:p>
        </w:tc>
      </w:tr>
      <w:tr>
        <w:tc>
          <w:tcPr>
            <w:tcW w:type="dxa" w:w="3312"/>
          </w:tcPr>
          <w:p>
            <w:r>
              <w:rPr>
                <w:color w:val="000000"/>
                <w:sz w:val="18"/>
              </w:rPr>
              <w:t>OFF-10</w:t>
            </w:r>
          </w:p>
        </w:tc>
        <w:tc>
          <w:tcPr>
            <w:tcW w:type="dxa" w:w="3312"/>
          </w:tcPr>
          <w:p>
            <w:r>
              <w:rPr>
                <w:color w:val="000000"/>
                <w:sz w:val="19"/>
              </w:rPr>
              <w:t>Reddit, Stack Overflow, Quora and industry forums presence</w:t>
            </w:r>
          </w:p>
        </w:tc>
        <w:tc>
          <w:tcPr>
            <w:tcW w:type="dxa" w:w="3312"/>
          </w:tcPr>
          <w:p>
            <w:r>
              <w:rPr>
                <w:color w:val="000000"/>
                <w:sz w:val="18"/>
              </w:rPr>
              <w:t>Search for brand/service mentions and assess whether mentions are substantive, recent and relevant rather than spam.</w:t>
            </w:r>
          </w:p>
        </w:tc>
      </w:tr>
      <w:tr>
        <w:tc>
          <w:tcPr>
            <w:tcW w:type="dxa" w:w="3312"/>
          </w:tcPr>
          <w:p>
            <w:r>
              <w:rPr>
                <w:color w:val="000000"/>
                <w:sz w:val="18"/>
              </w:rPr>
              <w:t>OFF-11</w:t>
            </w:r>
          </w:p>
        </w:tc>
        <w:tc>
          <w:tcPr>
            <w:tcW w:type="dxa" w:w="3312"/>
          </w:tcPr>
          <w:p>
            <w:r>
              <w:rPr>
                <w:color w:val="000000"/>
                <w:sz w:val="19"/>
              </w:rPr>
              <w:t>YouTube presence and authority footprint</w:t>
            </w:r>
          </w:p>
        </w:tc>
        <w:tc>
          <w:tcPr>
            <w:tcW w:type="dxa" w:w="3312"/>
          </w:tcPr>
          <w:p>
            <w:r>
              <w:rPr>
                <w:color w:val="000000"/>
                <w:sz w:val="18"/>
              </w:rPr>
              <w:t>Find official and third-party videos mentioning brand/services; assess channel ownership, topic relevance, transcript/indexability and recency.</w:t>
            </w:r>
          </w:p>
        </w:tc>
      </w:tr>
      <w:tr>
        <w:tc>
          <w:tcPr>
            <w:tcW w:type="dxa" w:w="3312"/>
          </w:tcPr>
          <w:p>
            <w:r>
              <w:rPr>
                <w:color w:val="000000"/>
                <w:sz w:val="18"/>
              </w:rPr>
              <w:t>OFF-12</w:t>
            </w:r>
          </w:p>
        </w:tc>
        <w:tc>
          <w:tcPr>
            <w:tcW w:type="dxa" w:w="3312"/>
          </w:tcPr>
          <w:p>
            <w:r>
              <w:rPr>
                <w:color w:val="000000"/>
                <w:sz w:val="19"/>
              </w:rPr>
              <w:t>Podcast, webinar and conference footprint indexed/transcribed</w:t>
            </w:r>
          </w:p>
        </w:tc>
        <w:tc>
          <w:tcPr>
            <w:tcW w:type="dxa" w:w="3312"/>
          </w:tcPr>
          <w:p>
            <w:r>
              <w:rPr>
                <w:color w:val="000000"/>
                <w:sz w:val="18"/>
              </w:rPr>
              <w:t>Search for company/expert appearances; classify event authority, relevance and whether transcript text is indexable.</w:t>
            </w:r>
          </w:p>
        </w:tc>
      </w:tr>
      <w:tr>
        <w:tc>
          <w:tcPr>
            <w:tcW w:type="dxa" w:w="3312"/>
          </w:tcPr>
          <w:p>
            <w:r>
              <w:rPr>
                <w:color w:val="000000"/>
                <w:sz w:val="18"/>
              </w:rPr>
              <w:t>OFF-13</w:t>
            </w:r>
          </w:p>
        </w:tc>
        <w:tc>
          <w:tcPr>
            <w:tcW w:type="dxa" w:w="3312"/>
          </w:tcPr>
          <w:p>
            <w:r>
              <w:rPr>
                <w:color w:val="000000"/>
                <w:sz w:val="19"/>
              </w:rPr>
              <w:t>Quality and topical relevance of sites linking to the company</w:t>
            </w:r>
          </w:p>
        </w:tc>
        <w:tc>
          <w:tcPr>
            <w:tcW w:type="dxa" w:w="3312"/>
          </w:tcPr>
          <w:p>
            <w:r>
              <w:rPr>
                <w:color w:val="000000"/>
                <w:sz w:val="18"/>
              </w:rPr>
              <w:t>Retrieve referring domains, link pages, anchor/context and domain metrics; classify topical relevance and quality.</w:t>
            </w:r>
          </w:p>
        </w:tc>
      </w:tr>
      <w:tr>
        <w:tc>
          <w:tcPr>
            <w:tcW w:type="dxa" w:w="3312"/>
          </w:tcPr>
          <w:p>
            <w:r>
              <w:rPr>
                <w:color w:val="000000"/>
                <w:sz w:val="18"/>
              </w:rPr>
              <w:t>OFF-14</w:t>
            </w:r>
          </w:p>
        </w:tc>
        <w:tc>
          <w:tcPr>
            <w:tcW w:type="dxa" w:w="3312"/>
          </w:tcPr>
          <w:p>
            <w:r>
              <w:rPr>
                <w:color w:val="000000"/>
                <w:sz w:val="19"/>
              </w:rPr>
              <w:t>Unlinked brand mentions and earned news by market</w:t>
            </w:r>
          </w:p>
        </w:tc>
        <w:tc>
          <w:tcPr>
            <w:tcW w:type="dxa" w:w="3312"/>
          </w:tcPr>
          <w:p>
            <w:r>
              <w:rPr>
                <w:color w:val="000000"/>
                <w:sz w:val="18"/>
              </w:rPr>
              <w:t>Search for brand mentions; determine whether mention links to site; classify earned media vs directory vs noise; bucket by market.</w:t>
            </w:r>
          </w:p>
        </w:tc>
      </w:tr>
      <w:tr>
        <w:tc>
          <w:tcPr>
            <w:tcW w:type="dxa" w:w="3312"/>
          </w:tcPr>
          <w:p>
            <w:r>
              <w:rPr>
                <w:color w:val="000000"/>
                <w:sz w:val="18"/>
              </w:rPr>
              <w:t>OFF-15</w:t>
            </w:r>
          </w:p>
        </w:tc>
        <w:tc>
          <w:tcPr>
            <w:tcW w:type="dxa" w:w="3312"/>
          </w:tcPr>
          <w:p>
            <w:r>
              <w:rPr>
                <w:color w:val="000000"/>
                <w:sz w:val="19"/>
              </w:rPr>
              <w:t>Third-party sites actually cited by AI assistants for target topics</w:t>
            </w:r>
          </w:p>
        </w:tc>
        <w:tc>
          <w:tcPr>
            <w:tcW w:type="dxa" w:w="3312"/>
          </w:tcPr>
          <w:p>
            <w:r>
              <w:rPr>
                <w:color w:val="000000"/>
                <w:sz w:val="18"/>
              </w:rPr>
              <w:t>Generate a fixed query set; collect cited domains/URLs from assistant responses where available; aggregate citation frequency by topic and market.</w:t>
            </w:r>
          </w:p>
        </w:tc>
      </w:tr>
      <w:tr>
        <w:tc>
          <w:tcPr>
            <w:tcW w:type="dxa" w:w="3312"/>
          </w:tcPr>
          <w:p>
            <w:r>
              <w:rPr>
                <w:color w:val="000000"/>
                <w:sz w:val="18"/>
              </w:rPr>
              <w:t>OFF-16</w:t>
            </w:r>
          </w:p>
        </w:tc>
        <w:tc>
          <w:tcPr>
            <w:tcW w:type="dxa" w:w="3312"/>
          </w:tcPr>
          <w:p>
            <w:r>
              <w:rPr>
                <w:color w:val="000000"/>
                <w:sz w:val="19"/>
              </w:rPr>
              <w:t>Presence on best/top/leading service lists</w:t>
            </w:r>
          </w:p>
        </w:tc>
        <w:tc>
          <w:tcPr>
            <w:tcW w:type="dxa" w:w="3312"/>
          </w:tcPr>
          <w:p>
            <w:r>
              <w:rPr>
                <w:color w:val="000000"/>
                <w:sz w:val="18"/>
              </w:rPr>
              <w:t>Run target queries such as best/top/leading [service] for [industry]; extract list pages; determine whether company is included and accurately categorized.</w:t>
            </w:r>
          </w:p>
        </w:tc>
      </w:tr>
      <w:tr>
        <w:tc>
          <w:tcPr>
            <w:tcW w:type="dxa" w:w="3312"/>
          </w:tcPr>
          <w:p>
            <w:r>
              <w:rPr>
                <w:color w:val="000000"/>
                <w:sz w:val="18"/>
              </w:rPr>
              <w:t>OFF-17</w:t>
            </w:r>
          </w:p>
        </w:tc>
        <w:tc>
          <w:tcPr>
            <w:tcW w:type="dxa" w:w="3312"/>
          </w:tcPr>
          <w:p>
            <w:r>
              <w:rPr>
                <w:color w:val="000000"/>
                <w:sz w:val="19"/>
              </w:rPr>
              <w:t>Presence on alternatives-to-competitor pages</w:t>
            </w:r>
          </w:p>
        </w:tc>
        <w:tc>
          <w:tcPr>
            <w:tcW w:type="dxa" w:w="3312"/>
          </w:tcPr>
          <w:p>
            <w:r>
              <w:rPr>
                <w:color w:val="000000"/>
                <w:sz w:val="18"/>
              </w:rPr>
              <w:t>Build competitor set; run alternative-intent searches; identify pages and check whether company appears as an alternative with accurate description.</w:t>
            </w:r>
          </w:p>
        </w:tc>
      </w:tr>
      <w:tr>
        <w:tc>
          <w:tcPr>
            <w:tcW w:type="dxa" w:w="3312"/>
          </w:tcPr>
          <w:p>
            <w:r>
              <w:rPr>
                <w:color w:val="000000"/>
                <w:sz w:val="18"/>
              </w:rPr>
              <w:t>OFF-18</w:t>
            </w:r>
          </w:p>
        </w:tc>
        <w:tc>
          <w:tcPr>
            <w:tcW w:type="dxa" w:w="3312"/>
          </w:tcPr>
          <w:p>
            <w:r>
              <w:rPr>
                <w:color w:val="000000"/>
                <w:sz w:val="19"/>
              </w:rPr>
              <w:t>Analyst, directory and trade-press coverage + description accuracy</w:t>
            </w:r>
          </w:p>
        </w:tc>
        <w:tc>
          <w:tcPr>
            <w:tcW w:type="dxa" w:w="3312"/>
          </w:tcPr>
          <w:p>
            <w:r>
              <w:rPr>
                <w:color w:val="000000"/>
                <w:sz w:val="18"/>
              </w:rPr>
              <w:t>Collect mentions; classify source authority; compare descriptions with canonical company positioning and detect inaccurate claims.</w:t>
            </w:r>
          </w:p>
        </w:tc>
      </w:tr>
    </w:tbl>
    <w:p>
      <w:pPr>
        <w:spacing w:before="280"/>
      </w:pPr>
      <w:r>
        <w:rPr>
          <w:i/>
          <w:color w:val="595959"/>
          <w:sz w:val="18"/>
        </w:rPr>
        <w:t>Generated from backend/app/parameters/registry.json - the single source of truth the live scoring engine reads from. If this registry changes, regenerate this document so it stays accurate.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