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Summary: Reko Diq Copper-Gold Project &amp; Infrastructure Development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Government of Pakistan &amp; Barrick Gold Corporation</w:t>
        <w:br w:type="textWrapping"/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Reko Diq, Balochistan, Pakistan</w:t>
        <w:br w:type="textWrapping"/>
      </w:r>
      <w:r w:rsidDel="00000000" w:rsidR="00000000" w:rsidRPr="00000000">
        <w:rPr>
          <w:b w:val="1"/>
          <w:rtl w:val="0"/>
        </w:rPr>
        <w:t xml:space="preserve">Contractor:</w:t>
      </w:r>
      <w:r w:rsidDel="00000000" w:rsidR="00000000" w:rsidRPr="00000000">
        <w:rPr>
          <w:rtl w:val="0"/>
        </w:rPr>
        <w:t xml:space="preserve"> XYZ Engineering &amp; Construction</w:t>
        <w:br w:type="textWrapping"/>
      </w:r>
      <w:r w:rsidDel="00000000" w:rsidR="00000000" w:rsidRPr="00000000">
        <w:rPr>
          <w:b w:val="1"/>
          <w:rtl w:val="0"/>
        </w:rPr>
        <w:t xml:space="preserve">Contract Type:</w:t>
      </w:r>
      <w:r w:rsidDel="00000000" w:rsidR="00000000" w:rsidRPr="00000000">
        <w:rPr>
          <w:rtl w:val="0"/>
        </w:rPr>
        <w:t xml:space="preserve"> EPCM (Engineering, Procurement, and Construction Management)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alu4p6g47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Guarantee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contractor guarantees that all work will adhere to the highest standards of safety, quality, and operational efficiency. The defect liability period extends for </w:t>
      </w:r>
      <w:r w:rsidDel="00000000" w:rsidR="00000000" w:rsidRPr="00000000">
        <w:rPr>
          <w:b w:val="1"/>
          <w:rtl w:val="0"/>
        </w:rPr>
        <w:t xml:space="preserve">24 months</w:t>
      </w:r>
      <w:r w:rsidDel="00000000" w:rsidR="00000000" w:rsidRPr="00000000">
        <w:rPr>
          <w:rtl w:val="0"/>
        </w:rPr>
        <w:t xml:space="preserve"> after project completion. Performance tests will be conducted to ensure compliance with </w:t>
      </w:r>
      <w:r w:rsidDel="00000000" w:rsidR="00000000" w:rsidRPr="00000000">
        <w:rPr>
          <w:b w:val="1"/>
          <w:rtl w:val="0"/>
        </w:rPr>
        <w:t xml:space="preserve">ISO and international mining industry standards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lxkrt9a9k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 Payment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advance payment of </w:t>
      </w:r>
      <w:r w:rsidDel="00000000" w:rsidR="00000000" w:rsidRPr="00000000">
        <w:rPr>
          <w:b w:val="1"/>
          <w:rtl w:val="0"/>
        </w:rPr>
        <w:t xml:space="preserve">10% of the contract value</w:t>
      </w:r>
      <w:r w:rsidDel="00000000" w:rsidR="00000000" w:rsidRPr="00000000">
        <w:rPr>
          <w:rtl w:val="0"/>
        </w:rPr>
        <w:t xml:space="preserve"> will be made upon signing, secured by an advance payment bank guarantee. This amount will be deducted in equal installments from subsequent progress payments.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1rsmuusyj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Payment Terms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payment structure is milestone-based, aligned with key project phases: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 upon procurement and delivery of materials.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 upon completion of installation and integration of key infrastructure.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 after successful commissioning and performance testing.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 upon final acceptance and handover. Payments will be processed within </w:t>
      </w:r>
      <w:r w:rsidDel="00000000" w:rsidR="00000000" w:rsidRPr="00000000">
        <w:rPr>
          <w:b w:val="1"/>
          <w:rtl w:val="0"/>
        </w:rPr>
        <w:t xml:space="preserve">30 days</w:t>
      </w:r>
      <w:r w:rsidDel="00000000" w:rsidR="00000000" w:rsidRPr="00000000">
        <w:rPr>
          <w:rtl w:val="0"/>
        </w:rPr>
        <w:t xml:space="preserve"> of invoice submission.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nq86hn7ii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Contract Value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total contract value is estimated at </w:t>
      </w:r>
      <w:r w:rsidDel="00000000" w:rsidR="00000000" w:rsidRPr="00000000">
        <w:rPr>
          <w:b w:val="1"/>
          <w:rtl w:val="0"/>
        </w:rPr>
        <w:t xml:space="preserve">USD 250 million</w:t>
      </w:r>
      <w:r w:rsidDel="00000000" w:rsidR="00000000" w:rsidRPr="00000000">
        <w:rPr>
          <w:rtl w:val="0"/>
        </w:rPr>
        <w:t xml:space="preserve">, covering engineering, procurement, construction, testing, and commissioning of critical infrastructure to support mining operations.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md3jwtoc5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 of Work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Reko Diq project involves a range of </w:t>
      </w:r>
      <w:r w:rsidDel="00000000" w:rsidR="00000000" w:rsidRPr="00000000">
        <w:rPr>
          <w:b w:val="1"/>
          <w:rtl w:val="0"/>
        </w:rPr>
        <w:t xml:space="preserve">early works necessary for its development</w:t>
      </w:r>
      <w:r w:rsidDel="00000000" w:rsidR="00000000" w:rsidRPr="00000000">
        <w:rPr>
          <w:rtl w:val="0"/>
        </w:rPr>
        <w:t xml:space="preserve">, including: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Pioneering water distribution systems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Construction of water supply systems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of water distribution networks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Establishment of village water treatment and wastewater treatment plants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Engineering, procurement, and construction management for various facilities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Construction of a vehicle maintenance facility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of diesel storage and distribution systems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Creation of access roads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Establishment of crushing and screening services and facilities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extensive work aims to support the development of </w:t>
      </w:r>
      <w:r w:rsidDel="00000000" w:rsidR="00000000" w:rsidRPr="00000000">
        <w:rPr>
          <w:b w:val="1"/>
          <w:rtl w:val="0"/>
        </w:rPr>
        <w:t xml:space="preserve">one of the largest undeveloped copper-gold projects in the world</w:t>
      </w:r>
      <w:r w:rsidDel="00000000" w:rsidR="00000000" w:rsidRPr="00000000">
        <w:rPr>
          <w:rtl w:val="0"/>
        </w:rPr>
        <w:t xml:space="preserve">, located in Balochistan, Pakistan.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egkuiw7zf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Timeline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was awarded in </w:t>
      </w:r>
      <w:r w:rsidDel="00000000" w:rsidR="00000000" w:rsidRPr="00000000">
        <w:rPr>
          <w:b w:val="1"/>
          <w:rtl w:val="0"/>
        </w:rPr>
        <w:t xml:space="preserve">January 2024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Engineering &amp; Procurement:</w:t>
      </w:r>
      <w:r w:rsidDel="00000000" w:rsidR="00000000" w:rsidRPr="00000000">
        <w:rPr>
          <w:rtl w:val="0"/>
        </w:rPr>
        <w:t xml:space="preserve"> February – August 2024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Construction &amp; Installation:</w:t>
      </w:r>
      <w:r w:rsidDel="00000000" w:rsidR="00000000" w:rsidRPr="00000000">
        <w:rPr>
          <w:rtl w:val="0"/>
        </w:rPr>
        <w:t xml:space="preserve"> September 2024 – May 2025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Commissioning &amp; Testing:</w:t>
      </w:r>
      <w:r w:rsidDel="00000000" w:rsidR="00000000" w:rsidRPr="00000000">
        <w:rPr>
          <w:rtl w:val="0"/>
        </w:rPr>
        <w:t xml:space="preserve"> June – August 2025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Handover:</w:t>
      </w:r>
      <w:r w:rsidDel="00000000" w:rsidR="00000000" w:rsidRPr="00000000">
        <w:rPr>
          <w:rtl w:val="0"/>
        </w:rPr>
        <w:t xml:space="preserve"> September 2025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5wahetp3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Pricing Breakdown (Estimated Costs in USD)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loba3pmlcakg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The estimated cost allocation for the project components is as follows: Pioneering water distribution systems are expected to cost approximately $25 million, while the construction of water supply systems is estimated at $30 million. The development of water treatment and wastewater treatment plants will require around $35 million. Engineering, procurement, and construction management services are anticipated to be $40 million. The construction of a vehicle maintenance facility is projected at $15 million, and the development of diesel storage and distribution systems is estimated at $20 million. Establishing access roads will cost around $25 million, whereas the creation of crushing and screening services and facilities is budgeted at $35 million. Miscellaneous infrastructure work is expected to require $25 million, bringing the total project cost to $250 million. This investment ensures the efficient and sustainable development of the Reko Diq mining operations.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zgoxdt0qa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korr9rke0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/>
      </w:pPr>
      <w:bookmarkStart w:colFirst="0" w:colLast="0" w:name="_bvkl8z6hc8mr" w:id="10"/>
      <w:bookmarkEnd w:id="10"/>
      <w:r w:rsidDel="00000000" w:rsidR="00000000" w:rsidRPr="00000000">
        <w:rPr>
          <w:rtl w:val="0"/>
        </w:rPr>
        <w:t xml:space="preserve">This pricing structure provides an estimated breakdown of major infrastructure components required for the development of the Reko Diq project, supporting its mining operations efficiently and sustainably.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