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39BDB" w14:textId="77777777" w:rsidR="00DE4E79" w:rsidRDefault="008C6206">
      <w:pPr>
        <w:spacing w:before="1300"/>
        <w:jc w:val="center"/>
      </w:pPr>
      <w:r>
        <w:rPr>
          <w:b/>
          <w:color w:val="1F4E79"/>
          <w:sz w:val="32"/>
        </w:rPr>
        <w:t>ECA18 – OPTOELECTRONICS AND OPTICAL COMMUNICATION</w:t>
      </w:r>
    </w:p>
    <w:p w14:paraId="56DEF2E7" w14:textId="77777777" w:rsidR="00DE4E79" w:rsidRDefault="008C6206">
      <w:pPr>
        <w:spacing w:before="700"/>
        <w:jc w:val="center"/>
      </w:pPr>
      <w:r>
        <w:rPr>
          <w:b/>
          <w:sz w:val="40"/>
        </w:rPr>
        <w:t>CO2 PROBLEM-SOLVING ENGINEERING DESIGN REPORT</w:t>
      </w:r>
    </w:p>
    <w:p w14:paraId="421979A9" w14:textId="77777777" w:rsidR="00DE4E79" w:rsidRDefault="008C6206">
      <w:pPr>
        <w:spacing w:before="400"/>
        <w:jc w:val="center"/>
      </w:pPr>
      <w:r>
        <w:rPr>
          <w:b/>
          <w:color w:val="1F4E79"/>
          <w:sz w:val="32"/>
        </w:rPr>
        <w:t>Standards-Compliant Laser Transmitter Design, Wavelength Control and Nonlinearity Management for an 8-Channel DWDM Link</w:t>
      </w:r>
    </w:p>
    <w:p w14:paraId="665D17E4" w14:textId="77777777" w:rsidR="00DE4E79" w:rsidRDefault="00DE4E79"/>
    <w:tbl>
      <w:tblPr>
        <w:tblStyle w:val="TableGrid"/>
        <w:tblW w:w="0" w:type="auto"/>
        <w:jc w:val="center"/>
        <w:tblLook w:val="04A0" w:firstRow="1" w:lastRow="0" w:firstColumn="1" w:lastColumn="0" w:noHBand="0" w:noVBand="1"/>
      </w:tblPr>
      <w:tblGrid>
        <w:gridCol w:w="3168"/>
        <w:gridCol w:w="6048"/>
      </w:tblGrid>
      <w:tr w:rsidR="00DE4E79" w14:paraId="590E8ACA" w14:textId="77777777">
        <w:trPr>
          <w:jc w:val="center"/>
        </w:trPr>
        <w:tc>
          <w:tcPr>
            <w:tcW w:w="3168" w:type="dxa"/>
            <w:shd w:val="clear" w:color="auto" w:fill="D9EAF7"/>
            <w:vAlign w:val="center"/>
          </w:tcPr>
          <w:p w14:paraId="1C6A7B51" w14:textId="77777777" w:rsidR="00DE4E79" w:rsidRDefault="008C6206">
            <w:pPr>
              <w:pStyle w:val="SmallTable"/>
              <w:spacing w:after="20"/>
            </w:pPr>
            <w:r>
              <w:rPr>
                <w:b/>
                <w:sz w:val="20"/>
              </w:rPr>
              <w:t>Student / Course Detail</w:t>
            </w:r>
          </w:p>
        </w:tc>
        <w:tc>
          <w:tcPr>
            <w:tcW w:w="6048" w:type="dxa"/>
            <w:shd w:val="clear" w:color="auto" w:fill="D9EAF7"/>
            <w:vAlign w:val="center"/>
          </w:tcPr>
          <w:p w14:paraId="3C09A512" w14:textId="77777777" w:rsidR="00DE4E79" w:rsidRDefault="008C6206">
            <w:pPr>
              <w:pStyle w:val="SmallTable"/>
              <w:spacing w:after="20"/>
            </w:pPr>
            <w:r>
              <w:rPr>
                <w:b/>
                <w:sz w:val="20"/>
              </w:rPr>
              <w:t>Information</w:t>
            </w:r>
          </w:p>
        </w:tc>
      </w:tr>
      <w:tr w:rsidR="00DE4E79" w14:paraId="16B88ACB" w14:textId="77777777">
        <w:trPr>
          <w:jc w:val="center"/>
        </w:trPr>
        <w:tc>
          <w:tcPr>
            <w:tcW w:w="3168" w:type="dxa"/>
            <w:vAlign w:val="center"/>
          </w:tcPr>
          <w:p w14:paraId="1DEF4CC3" w14:textId="77777777" w:rsidR="00DE4E79" w:rsidRDefault="008C6206">
            <w:pPr>
              <w:pStyle w:val="SmallTable"/>
              <w:spacing w:after="20"/>
            </w:pPr>
            <w:r>
              <w:rPr>
                <w:sz w:val="20"/>
              </w:rPr>
              <w:t>Student Name</w:t>
            </w:r>
          </w:p>
        </w:tc>
        <w:tc>
          <w:tcPr>
            <w:tcW w:w="6048" w:type="dxa"/>
            <w:vAlign w:val="center"/>
          </w:tcPr>
          <w:p w14:paraId="0060A578" w14:textId="77777777" w:rsidR="00DE4E79" w:rsidRDefault="008C6206">
            <w:pPr>
              <w:pStyle w:val="SmallTable"/>
              <w:spacing w:after="20"/>
            </w:pPr>
            <w:r>
              <w:rPr>
                <w:sz w:val="20"/>
              </w:rPr>
              <w:t>Mollala Dileep Reddy</w:t>
            </w:r>
          </w:p>
        </w:tc>
      </w:tr>
      <w:tr w:rsidR="00DE4E79" w14:paraId="252AA197" w14:textId="77777777">
        <w:trPr>
          <w:jc w:val="center"/>
        </w:trPr>
        <w:tc>
          <w:tcPr>
            <w:tcW w:w="3168" w:type="dxa"/>
            <w:vAlign w:val="center"/>
          </w:tcPr>
          <w:p w14:paraId="40B148F1" w14:textId="77777777" w:rsidR="00DE4E79" w:rsidRDefault="008C6206">
            <w:pPr>
              <w:pStyle w:val="SmallTable"/>
              <w:spacing w:after="20"/>
            </w:pPr>
            <w:r>
              <w:rPr>
                <w:sz w:val="20"/>
              </w:rPr>
              <w:t>Register Number</w:t>
            </w:r>
          </w:p>
        </w:tc>
        <w:tc>
          <w:tcPr>
            <w:tcW w:w="6048" w:type="dxa"/>
            <w:vAlign w:val="center"/>
          </w:tcPr>
          <w:p w14:paraId="6C481A6C" w14:textId="77777777" w:rsidR="00DE4E79" w:rsidRDefault="008C6206">
            <w:pPr>
              <w:pStyle w:val="SmallTable"/>
              <w:spacing w:after="20"/>
            </w:pPr>
            <w:r>
              <w:rPr>
                <w:sz w:val="20"/>
              </w:rPr>
              <w:t>19231572</w:t>
            </w:r>
          </w:p>
        </w:tc>
      </w:tr>
      <w:tr w:rsidR="00DE4E79" w14:paraId="2250ED16" w14:textId="77777777">
        <w:trPr>
          <w:jc w:val="center"/>
        </w:trPr>
        <w:tc>
          <w:tcPr>
            <w:tcW w:w="3168" w:type="dxa"/>
            <w:vAlign w:val="center"/>
          </w:tcPr>
          <w:p w14:paraId="6F85D72C" w14:textId="77777777" w:rsidR="00DE4E79" w:rsidRDefault="008C6206">
            <w:pPr>
              <w:pStyle w:val="SmallTable"/>
              <w:spacing w:after="20"/>
            </w:pPr>
            <w:r>
              <w:rPr>
                <w:sz w:val="20"/>
              </w:rPr>
              <w:t>Programme</w:t>
            </w:r>
          </w:p>
        </w:tc>
        <w:tc>
          <w:tcPr>
            <w:tcW w:w="6048" w:type="dxa"/>
            <w:vAlign w:val="center"/>
          </w:tcPr>
          <w:p w14:paraId="7C9CB176" w14:textId="77777777" w:rsidR="00DE4E79" w:rsidRDefault="008C6206">
            <w:pPr>
              <w:pStyle w:val="SmallTable"/>
              <w:spacing w:after="20"/>
            </w:pPr>
            <w:r>
              <w:rPr>
                <w:sz w:val="20"/>
              </w:rPr>
              <w:t>B.E. Electronics and Communication Engineering</w:t>
            </w:r>
          </w:p>
        </w:tc>
      </w:tr>
      <w:tr w:rsidR="00DE4E79" w14:paraId="3C2DF94A" w14:textId="77777777">
        <w:trPr>
          <w:jc w:val="center"/>
        </w:trPr>
        <w:tc>
          <w:tcPr>
            <w:tcW w:w="3168" w:type="dxa"/>
            <w:vAlign w:val="center"/>
          </w:tcPr>
          <w:p w14:paraId="15A42A27" w14:textId="77777777" w:rsidR="00DE4E79" w:rsidRDefault="008C6206">
            <w:pPr>
              <w:pStyle w:val="SmallTable"/>
              <w:spacing w:after="20"/>
            </w:pPr>
            <w:r>
              <w:rPr>
                <w:sz w:val="20"/>
              </w:rPr>
              <w:t>Course Code</w:t>
            </w:r>
          </w:p>
        </w:tc>
        <w:tc>
          <w:tcPr>
            <w:tcW w:w="6048" w:type="dxa"/>
            <w:vAlign w:val="center"/>
          </w:tcPr>
          <w:p w14:paraId="55F1E6BE" w14:textId="77777777" w:rsidR="00DE4E79" w:rsidRDefault="008C6206">
            <w:pPr>
              <w:pStyle w:val="SmallTable"/>
              <w:spacing w:after="20"/>
            </w:pPr>
            <w:r>
              <w:rPr>
                <w:sz w:val="20"/>
              </w:rPr>
              <w:t>ECA1803</w:t>
            </w:r>
          </w:p>
        </w:tc>
      </w:tr>
      <w:tr w:rsidR="00DE4E79" w14:paraId="40146A05" w14:textId="77777777">
        <w:trPr>
          <w:jc w:val="center"/>
        </w:trPr>
        <w:tc>
          <w:tcPr>
            <w:tcW w:w="3168" w:type="dxa"/>
            <w:vAlign w:val="center"/>
          </w:tcPr>
          <w:p w14:paraId="4AC165CC" w14:textId="77777777" w:rsidR="00DE4E79" w:rsidRDefault="008C6206">
            <w:pPr>
              <w:pStyle w:val="SmallTable"/>
              <w:spacing w:after="20"/>
            </w:pPr>
            <w:r>
              <w:rPr>
                <w:sz w:val="20"/>
              </w:rPr>
              <w:t>Course Faculty</w:t>
            </w:r>
          </w:p>
        </w:tc>
        <w:tc>
          <w:tcPr>
            <w:tcW w:w="6048" w:type="dxa"/>
            <w:vAlign w:val="center"/>
          </w:tcPr>
          <w:p w14:paraId="786B1BBF" w14:textId="77777777" w:rsidR="00DE4E79" w:rsidRDefault="008C6206">
            <w:pPr>
              <w:pStyle w:val="SmallTable"/>
              <w:spacing w:after="20"/>
            </w:pPr>
            <w:r>
              <w:rPr>
                <w:sz w:val="20"/>
              </w:rPr>
              <w:t>Dr Princy Magdaline</w:t>
            </w:r>
          </w:p>
        </w:tc>
      </w:tr>
      <w:tr w:rsidR="00DE4E79" w14:paraId="5ACC13F6" w14:textId="77777777">
        <w:trPr>
          <w:jc w:val="center"/>
        </w:trPr>
        <w:tc>
          <w:tcPr>
            <w:tcW w:w="3168" w:type="dxa"/>
            <w:vAlign w:val="center"/>
          </w:tcPr>
          <w:p w14:paraId="6A341090" w14:textId="77777777" w:rsidR="00DE4E79" w:rsidRDefault="008C6206">
            <w:pPr>
              <w:pStyle w:val="SmallTable"/>
              <w:spacing w:after="20"/>
            </w:pPr>
            <w:r>
              <w:rPr>
                <w:sz w:val="20"/>
              </w:rPr>
              <w:t>Date of Submission</w:t>
            </w:r>
          </w:p>
        </w:tc>
        <w:tc>
          <w:tcPr>
            <w:tcW w:w="6048" w:type="dxa"/>
            <w:vAlign w:val="center"/>
          </w:tcPr>
          <w:p w14:paraId="6A6C60D7" w14:textId="77777777" w:rsidR="00DE4E79" w:rsidRDefault="008C6206">
            <w:pPr>
              <w:pStyle w:val="SmallTable"/>
              <w:spacing w:after="20"/>
            </w:pPr>
            <w:r>
              <w:rPr>
                <w:sz w:val="20"/>
              </w:rPr>
              <w:t>14/10/2026</w:t>
            </w:r>
          </w:p>
        </w:tc>
      </w:tr>
    </w:tbl>
    <w:p w14:paraId="6226A7DF" w14:textId="77777777" w:rsidR="00DE4E79" w:rsidRDefault="00DE4E79"/>
    <w:p w14:paraId="0002F83F" w14:textId="77777777" w:rsidR="00DE4E79" w:rsidRDefault="008C6206">
      <w:pPr>
        <w:spacing w:before="600"/>
        <w:jc w:val="center"/>
      </w:pPr>
      <w:r>
        <w:rPr>
          <w:b/>
          <w:sz w:val="24"/>
        </w:rPr>
        <w:t>SAVEETHA INSTITUTE OF MEDICAL AND TECHNICAL SCIENCES</w:t>
      </w:r>
    </w:p>
    <w:p w14:paraId="0CFA4163" w14:textId="77777777" w:rsidR="00DE4E79" w:rsidRDefault="008C6206">
      <w:pPr>
        <w:jc w:val="center"/>
      </w:pPr>
      <w:r>
        <w:t>Chennai, Tamil Nadu</w:t>
      </w:r>
    </w:p>
    <w:p w14:paraId="77AB24CA" w14:textId="77777777" w:rsidR="00DE4E79" w:rsidRDefault="008C6206">
      <w:r>
        <w:br w:type="page"/>
      </w:r>
    </w:p>
    <w:p w14:paraId="7BAF5F66" w14:textId="77777777" w:rsidR="00DE4E79" w:rsidRPr="007A3351" w:rsidRDefault="008C6206" w:rsidP="007A3351">
      <w:pPr>
        <w:pStyle w:val="Heading1"/>
        <w:jc w:val="both"/>
        <w:rPr>
          <w:rFonts w:ascii="Times New Roman" w:hAnsi="Times New Roman" w:cs="Times New Roman"/>
        </w:rPr>
      </w:pPr>
      <w:r w:rsidRPr="007A3351">
        <w:rPr>
          <w:rFonts w:ascii="Times New Roman" w:hAnsi="Times New Roman" w:cs="Times New Roman"/>
        </w:rPr>
        <w:lastRenderedPageBreak/>
        <w:t>Executive Summary</w:t>
      </w:r>
    </w:p>
    <w:p w14:paraId="11EBC345" w14:textId="77777777" w:rsidR="00DE4E79" w:rsidRPr="007A3351" w:rsidRDefault="008C6206" w:rsidP="007A3351">
      <w:pPr>
        <w:jc w:val="both"/>
        <w:rPr>
          <w:rFonts w:cs="Times New Roman"/>
        </w:rPr>
      </w:pPr>
      <w:r w:rsidRPr="007A3351">
        <w:rPr>
          <w:rFonts w:cs="Times New Roman"/>
        </w:rPr>
        <w:t xml:space="preserve">This report develops an integrated optical transmitter and link strategy for an eight-channel dense wavelength-division multiplexing (DWDM) system around 1550 nm. Each channel carries 25 Gb/s NRZ data on a 100 GHz wavelength grid and traverses six amplified 80 km spans of standard single-mode fiber, giving a nominal 480 km route. The design process follows requirement interpretation, source comparison, modulation and wavelength control, nonlinear analysis, soliton/DSP assessment, integration selection, and </w:t>
      </w:r>
      <w:r w:rsidRPr="007A3351">
        <w:rPr>
          <w:rFonts w:cs="Times New Roman"/>
        </w:rPr>
        <w:t>final verification.</w:t>
      </w:r>
    </w:p>
    <w:p w14:paraId="1CAEE13F" w14:textId="77777777" w:rsidR="00DE4E79" w:rsidRPr="007A3351" w:rsidRDefault="008C6206" w:rsidP="007A3351">
      <w:pPr>
        <w:jc w:val="both"/>
        <w:rPr>
          <w:rFonts w:cs="Times New Roman"/>
        </w:rPr>
      </w:pPr>
      <w:r w:rsidRPr="007A3351">
        <w:rPr>
          <w:rFonts w:cs="Times New Roman"/>
        </w:rPr>
        <w:t>The calculations indicate that the candidate laser data correspond to an emission wavelength of approximately 1.55 µm and an internal quantum efficiency of 80%. At 40 mA bias, the stated slope-efficiency model predicts 8.4 mW (about +9.24 dBm) output. The 20 GHz modulation bandwidth exceeds the 17.5 GHz NRZ estimate by 2.5 GHz, although implementation margin should be confirmed over temperature and process variation. Uncontrolled wavelength drift over 40 °C is 4 nm, five times the 0.8 nm channel spacing; ac</w:t>
      </w:r>
      <w:r w:rsidRPr="007A3351">
        <w:rPr>
          <w:rFonts w:cs="Times New Roman"/>
        </w:rPr>
        <w:t>tive thermoelectric cooler (TEC) control is therefore essential.</w:t>
      </w:r>
    </w:p>
    <w:p w14:paraId="7C03E3AF" w14:textId="77777777" w:rsidR="00DE4E79" w:rsidRPr="007A3351" w:rsidRDefault="008C6206" w:rsidP="007A3351">
      <w:pPr>
        <w:jc w:val="both"/>
        <w:rPr>
          <w:rFonts w:cs="Times New Roman"/>
        </w:rPr>
      </w:pPr>
      <w:r w:rsidRPr="007A3351">
        <w:rPr>
          <w:rFonts w:cs="Times New Roman"/>
        </w:rPr>
        <w:t>The nonlinear calculations show a per-span effective length of about 21.2 km after converting the attenuation coefficient to nepers per kilometre. The simple SBS threshold estimate is about 1.59 mW, below the stated 2 mW per-channel launch level, while the SRS estimate is about 1.01 W and is far above the 16 mW aggregate launch level. Kerr nonlinear phase is modest in the simplified calculation, but XPM/FWM interactions and the long amplified route still require power and dispersion management. For the spec</w:t>
      </w:r>
      <w:r w:rsidRPr="007A3351">
        <w:rPr>
          <w:rFonts w:cs="Times New Roman"/>
        </w:rPr>
        <w:t>ified 15 ps pulse, the dispersion length is 11.25 km, the fundamental-soliton peak power is about 68.4 mW, and the stated 2 mW launch gives soliton order N ≈ 0.171; fundamental soliton operation is not supported at that launch power.</w:t>
      </w:r>
    </w:p>
    <w:tbl>
      <w:tblPr>
        <w:tblStyle w:val="TableGrid"/>
        <w:tblW w:w="0" w:type="auto"/>
        <w:jc w:val="center"/>
        <w:tblLook w:val="04A0" w:firstRow="1" w:lastRow="0" w:firstColumn="1" w:lastColumn="0" w:noHBand="0" w:noVBand="1"/>
      </w:tblPr>
      <w:tblGrid>
        <w:gridCol w:w="1800"/>
        <w:gridCol w:w="3600"/>
        <w:gridCol w:w="4320"/>
      </w:tblGrid>
      <w:tr w:rsidR="00DE4E79" w:rsidRPr="007A3351" w14:paraId="3D0C34F4" w14:textId="77777777">
        <w:trPr>
          <w:jc w:val="center"/>
        </w:trPr>
        <w:tc>
          <w:tcPr>
            <w:tcW w:w="1800" w:type="dxa"/>
            <w:shd w:val="clear" w:color="auto" w:fill="D9EAF7"/>
            <w:vAlign w:val="center"/>
          </w:tcPr>
          <w:p w14:paraId="3C429A73"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Design decision</w:t>
            </w:r>
          </w:p>
        </w:tc>
        <w:tc>
          <w:tcPr>
            <w:tcW w:w="3600" w:type="dxa"/>
            <w:shd w:val="clear" w:color="auto" w:fill="D9EAF7"/>
            <w:vAlign w:val="center"/>
          </w:tcPr>
          <w:p w14:paraId="622BFA94"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Recommended configuration</w:t>
            </w:r>
          </w:p>
        </w:tc>
        <w:tc>
          <w:tcPr>
            <w:tcW w:w="4320" w:type="dxa"/>
            <w:shd w:val="clear" w:color="auto" w:fill="D9EAF7"/>
            <w:vAlign w:val="center"/>
          </w:tcPr>
          <w:p w14:paraId="4C38E093"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Key evidence</w:t>
            </w:r>
          </w:p>
        </w:tc>
      </w:tr>
      <w:tr w:rsidR="00DE4E79" w:rsidRPr="007A3351" w14:paraId="3D4B8BCD" w14:textId="77777777">
        <w:trPr>
          <w:jc w:val="center"/>
        </w:trPr>
        <w:tc>
          <w:tcPr>
            <w:tcW w:w="1800" w:type="dxa"/>
            <w:vAlign w:val="center"/>
          </w:tcPr>
          <w:p w14:paraId="18584E68"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Optical source</w:t>
            </w:r>
          </w:p>
        </w:tc>
        <w:tc>
          <w:tcPr>
            <w:tcW w:w="3600" w:type="dxa"/>
            <w:vAlign w:val="center"/>
          </w:tcPr>
          <w:p w14:paraId="0EC4B67D"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Temperature-controlled DFB laser per channel</w:t>
            </w:r>
          </w:p>
        </w:tc>
        <w:tc>
          <w:tcPr>
            <w:tcW w:w="4320" w:type="dxa"/>
            <w:vAlign w:val="center"/>
          </w:tcPr>
          <w:p w14:paraId="2B99908F"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λ ≈ 1550 nm; IQE = 80%; narrow spectrum and strong single-mode selectivity</w:t>
            </w:r>
          </w:p>
        </w:tc>
      </w:tr>
      <w:tr w:rsidR="00DE4E79" w:rsidRPr="007A3351" w14:paraId="3ED6E593" w14:textId="77777777">
        <w:trPr>
          <w:jc w:val="center"/>
        </w:trPr>
        <w:tc>
          <w:tcPr>
            <w:tcW w:w="1800" w:type="dxa"/>
            <w:vAlign w:val="center"/>
          </w:tcPr>
          <w:p w14:paraId="163F06C0"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Modulation</w:t>
            </w:r>
          </w:p>
        </w:tc>
        <w:tc>
          <w:tcPr>
            <w:tcW w:w="3600" w:type="dxa"/>
            <w:vAlign w:val="center"/>
          </w:tcPr>
          <w:p w14:paraId="0AF2ADF9"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Low-chirp external Mach–Zehnder modulator (MZM)</w:t>
            </w:r>
          </w:p>
        </w:tc>
        <w:tc>
          <w:tcPr>
            <w:tcW w:w="4320" w:type="dxa"/>
            <w:vAlign w:val="center"/>
          </w:tcPr>
          <w:p w14:paraId="1B08E21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25 Gb/s NRZ estimate = 17.5 GHz; candidate bandwidth = 20 GHz</w:t>
            </w:r>
          </w:p>
        </w:tc>
      </w:tr>
      <w:tr w:rsidR="00DE4E79" w:rsidRPr="007A3351" w14:paraId="43D20AD0" w14:textId="77777777">
        <w:trPr>
          <w:jc w:val="center"/>
        </w:trPr>
        <w:tc>
          <w:tcPr>
            <w:tcW w:w="1800" w:type="dxa"/>
            <w:vAlign w:val="center"/>
          </w:tcPr>
          <w:p w14:paraId="553201F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Wavelength stability</w:t>
            </w:r>
          </w:p>
        </w:tc>
        <w:tc>
          <w:tcPr>
            <w:tcW w:w="3600" w:type="dxa"/>
            <w:vAlign w:val="center"/>
          </w:tcPr>
          <w:p w14:paraId="7A82E241"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TEC feedback with wavelength/power monitor; current used only for fine tuning</w:t>
            </w:r>
          </w:p>
        </w:tc>
        <w:tc>
          <w:tcPr>
            <w:tcW w:w="4320" w:type="dxa"/>
            <w:vAlign w:val="center"/>
          </w:tcPr>
          <w:p w14:paraId="0A2EE349"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Uncontrolled drift = 4 nm; required stability corresponds to about ±1 °C</w:t>
            </w:r>
          </w:p>
        </w:tc>
      </w:tr>
      <w:tr w:rsidR="00DE4E79" w:rsidRPr="007A3351" w14:paraId="37661A0D" w14:textId="77777777">
        <w:trPr>
          <w:jc w:val="center"/>
        </w:trPr>
        <w:tc>
          <w:tcPr>
            <w:tcW w:w="1800" w:type="dxa"/>
            <w:vAlign w:val="center"/>
          </w:tcPr>
          <w:p w14:paraId="6BF5963E"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Nonlinear control</w:t>
            </w:r>
          </w:p>
        </w:tc>
        <w:tc>
          <w:tcPr>
            <w:tcW w:w="3600" w:type="dxa"/>
            <w:vAlign w:val="center"/>
          </w:tcPr>
          <w:p w14:paraId="4791A9B5"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Keep launch near 2 mW/channel, optimize per-span gain, monitor SBS and use dispersion-aware channel planning</w:t>
            </w:r>
          </w:p>
        </w:tc>
        <w:tc>
          <w:tcPr>
            <w:tcW w:w="4320" w:type="dxa"/>
            <w:vAlign w:val="center"/>
          </w:tcPr>
          <w:p w14:paraId="3A284EDC"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SBS estimate ≈ 1.59 mW; SRS estimate ≈ 1.01 W</w:t>
            </w:r>
          </w:p>
        </w:tc>
      </w:tr>
      <w:tr w:rsidR="00DE4E79" w:rsidRPr="007A3351" w14:paraId="59A0455F" w14:textId="77777777">
        <w:trPr>
          <w:jc w:val="center"/>
        </w:trPr>
        <w:tc>
          <w:tcPr>
            <w:tcW w:w="1800" w:type="dxa"/>
            <w:vAlign w:val="center"/>
          </w:tcPr>
          <w:p w14:paraId="63022D2D"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Soliton / DSP</w:t>
            </w:r>
          </w:p>
        </w:tc>
        <w:tc>
          <w:tcPr>
            <w:tcW w:w="3600" w:type="dxa"/>
            <w:vAlign w:val="center"/>
          </w:tcPr>
          <w:p w14:paraId="658C09FC"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Do not rely on solitons; use receiver DSP where coherent full-field data are available</w:t>
            </w:r>
          </w:p>
        </w:tc>
        <w:tc>
          <w:tcPr>
            <w:tcW w:w="4320" w:type="dxa"/>
            <w:vAlign w:val="center"/>
          </w:tcPr>
          <w:p w14:paraId="4868054D"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N ≈ 0.171 at 2 mW; full-link DBP is costly for eight channels</w:t>
            </w:r>
          </w:p>
        </w:tc>
      </w:tr>
      <w:tr w:rsidR="00DE4E79" w:rsidRPr="007A3351" w14:paraId="7C3EC8CC" w14:textId="77777777">
        <w:trPr>
          <w:jc w:val="center"/>
        </w:trPr>
        <w:tc>
          <w:tcPr>
            <w:tcW w:w="1800" w:type="dxa"/>
            <w:vAlign w:val="center"/>
          </w:tcPr>
          <w:p w14:paraId="749224A7"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Integration</w:t>
            </w:r>
          </w:p>
        </w:tc>
        <w:tc>
          <w:tcPr>
            <w:tcW w:w="3600" w:type="dxa"/>
            <w:vAlign w:val="center"/>
          </w:tcPr>
          <w:p w14:paraId="2594FE06"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Si-photonics PIC with hybrid-integrated DFB laser, MZM, monitor taps and wavelength mux</w:t>
            </w:r>
          </w:p>
        </w:tc>
        <w:tc>
          <w:tcPr>
            <w:tcW w:w="4320" w:type="dxa"/>
            <w:vAlign w:val="center"/>
          </w:tcPr>
          <w:p w14:paraId="5FE2009F"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Compact, scalable eight-channel integration; laser remains separately thermally managed</w:t>
            </w:r>
          </w:p>
        </w:tc>
      </w:tr>
      <w:tr w:rsidR="00DE4E79" w:rsidRPr="007A3351" w14:paraId="0BF0CC44" w14:textId="77777777">
        <w:trPr>
          <w:jc w:val="center"/>
        </w:trPr>
        <w:tc>
          <w:tcPr>
            <w:tcW w:w="1800" w:type="dxa"/>
            <w:vAlign w:val="center"/>
          </w:tcPr>
          <w:p w14:paraId="0FAA2FAD"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Deployment</w:t>
            </w:r>
          </w:p>
        </w:tc>
        <w:tc>
          <w:tcPr>
            <w:tcW w:w="3600" w:type="dxa"/>
            <w:vAlign w:val="center"/>
          </w:tcPr>
          <w:p w14:paraId="0EF3B32D"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Conditional YES after eye-safety, standards and SBS verification</w:t>
            </w:r>
          </w:p>
        </w:tc>
        <w:tc>
          <w:tcPr>
            <w:tcW w:w="4320" w:type="dxa"/>
            <w:vAlign w:val="center"/>
          </w:tcPr>
          <w:p w14:paraId="362D8915"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Core calculations support the design direction, but threshold and compliance checks need measurement</w:t>
            </w:r>
          </w:p>
        </w:tc>
      </w:tr>
    </w:tbl>
    <w:p w14:paraId="2FD8F3D1" w14:textId="77777777" w:rsidR="00DE4E79" w:rsidRPr="007A3351" w:rsidRDefault="00DE4E79" w:rsidP="007A3351">
      <w:pPr>
        <w:jc w:val="both"/>
        <w:rPr>
          <w:rFonts w:cs="Times New Roman"/>
          <w:sz w:val="24"/>
          <w:szCs w:val="24"/>
        </w:rPr>
      </w:pPr>
    </w:p>
    <w:p w14:paraId="310E6BB9" w14:textId="77777777" w:rsidR="00DE4E79" w:rsidRPr="007A3351" w:rsidRDefault="008C6206" w:rsidP="007A3351">
      <w:pPr>
        <w:jc w:val="both"/>
        <w:rPr>
          <w:rFonts w:cs="Times New Roman"/>
          <w:sz w:val="24"/>
          <w:szCs w:val="24"/>
        </w:rPr>
      </w:pPr>
      <w:r w:rsidRPr="007A3351">
        <w:rPr>
          <w:rFonts w:cs="Times New Roman"/>
          <w:sz w:val="24"/>
          <w:szCs w:val="24"/>
        </w:rPr>
        <w:br w:type="page"/>
      </w:r>
    </w:p>
    <w:p w14:paraId="11476709" w14:textId="77777777" w:rsidR="00DE4E79" w:rsidRPr="007A3351" w:rsidRDefault="008C6206" w:rsidP="007A3351">
      <w:pPr>
        <w:pStyle w:val="Heading1"/>
        <w:jc w:val="both"/>
        <w:rPr>
          <w:rFonts w:ascii="Times New Roman" w:hAnsi="Times New Roman" w:cs="Times New Roman"/>
        </w:rPr>
      </w:pPr>
      <w:r w:rsidRPr="007A3351">
        <w:rPr>
          <w:rFonts w:ascii="Times New Roman" w:hAnsi="Times New Roman" w:cs="Times New Roman"/>
        </w:rPr>
        <w:lastRenderedPageBreak/>
        <w:t>Contents</w:t>
      </w:r>
    </w:p>
    <w:p w14:paraId="7B487B0A" w14:textId="77777777" w:rsidR="00DE4E79" w:rsidRPr="007A3351" w:rsidRDefault="008C6206" w:rsidP="007A3351">
      <w:pPr>
        <w:pStyle w:val="ListBullet"/>
        <w:spacing w:after="40"/>
        <w:jc w:val="both"/>
        <w:rPr>
          <w:rFonts w:cs="Times New Roman"/>
        </w:rPr>
      </w:pPr>
      <w:r w:rsidRPr="007A3351">
        <w:rPr>
          <w:rFonts w:cs="Times New Roman"/>
        </w:rPr>
        <w:t>1. Introduction and Design Objective</w:t>
      </w:r>
    </w:p>
    <w:p w14:paraId="26A5265F" w14:textId="77777777" w:rsidR="00DE4E79" w:rsidRPr="007A3351" w:rsidRDefault="008C6206" w:rsidP="007A3351">
      <w:pPr>
        <w:pStyle w:val="ListBullet"/>
        <w:spacing w:after="40"/>
        <w:jc w:val="both"/>
        <w:rPr>
          <w:rFonts w:cs="Times New Roman"/>
        </w:rPr>
      </w:pPr>
      <w:r w:rsidRPr="007A3351">
        <w:rPr>
          <w:rFonts w:cs="Times New Roman"/>
        </w:rPr>
        <w:t>2. Stage 1 – Interpret the Communication Requirement</w:t>
      </w:r>
    </w:p>
    <w:p w14:paraId="28BDC82E" w14:textId="77777777" w:rsidR="00DE4E79" w:rsidRPr="007A3351" w:rsidRDefault="008C6206" w:rsidP="007A3351">
      <w:pPr>
        <w:pStyle w:val="ListBullet"/>
        <w:spacing w:after="40"/>
        <w:jc w:val="both"/>
        <w:rPr>
          <w:rFonts w:cs="Times New Roman"/>
        </w:rPr>
      </w:pPr>
      <w:r w:rsidRPr="007A3351">
        <w:rPr>
          <w:rFonts w:cs="Times New Roman"/>
        </w:rPr>
        <w:t>3. Stage 2 – Investigate and Select the Optical Source</w:t>
      </w:r>
    </w:p>
    <w:p w14:paraId="13B552FF" w14:textId="77777777" w:rsidR="00DE4E79" w:rsidRPr="007A3351" w:rsidRDefault="008C6206" w:rsidP="007A3351">
      <w:pPr>
        <w:pStyle w:val="ListBullet"/>
        <w:spacing w:after="40"/>
        <w:jc w:val="both"/>
        <w:rPr>
          <w:rFonts w:cs="Times New Roman"/>
        </w:rPr>
      </w:pPr>
      <w:r w:rsidRPr="007A3351">
        <w:rPr>
          <w:rFonts w:cs="Times New Roman"/>
        </w:rPr>
        <w:t>4. Stage 3 – Modulation, Chirp and Spectral Stability</w:t>
      </w:r>
    </w:p>
    <w:p w14:paraId="2E3DC2A6" w14:textId="77777777" w:rsidR="00DE4E79" w:rsidRPr="007A3351" w:rsidRDefault="008C6206" w:rsidP="007A3351">
      <w:pPr>
        <w:pStyle w:val="ListBullet"/>
        <w:spacing w:after="40"/>
        <w:jc w:val="both"/>
        <w:rPr>
          <w:rFonts w:cs="Times New Roman"/>
        </w:rPr>
      </w:pPr>
      <w:r w:rsidRPr="007A3351">
        <w:rPr>
          <w:rFonts w:cs="Times New Roman"/>
        </w:rPr>
        <w:t>5. Stage 4 – Optical Nonlinearities and Their Control</w:t>
      </w:r>
    </w:p>
    <w:p w14:paraId="1261351F" w14:textId="77777777" w:rsidR="00DE4E79" w:rsidRPr="007A3351" w:rsidRDefault="008C6206" w:rsidP="007A3351">
      <w:pPr>
        <w:pStyle w:val="ListBullet"/>
        <w:spacing w:after="40"/>
        <w:jc w:val="both"/>
        <w:rPr>
          <w:rFonts w:cs="Times New Roman"/>
        </w:rPr>
      </w:pPr>
      <w:r w:rsidRPr="007A3351">
        <w:rPr>
          <w:rFonts w:cs="Times New Roman"/>
        </w:rPr>
        <w:t>6. Stage 5 – Soliton Transmission, Digital Backpropagation and Integration</w:t>
      </w:r>
    </w:p>
    <w:p w14:paraId="363F9F6F" w14:textId="77777777" w:rsidR="00DE4E79" w:rsidRPr="007A3351" w:rsidRDefault="008C6206" w:rsidP="007A3351">
      <w:pPr>
        <w:pStyle w:val="ListBullet"/>
        <w:spacing w:after="40"/>
        <w:jc w:val="both"/>
        <w:rPr>
          <w:rFonts w:cs="Times New Roman"/>
        </w:rPr>
      </w:pPr>
      <w:r w:rsidRPr="007A3351">
        <w:rPr>
          <w:rFonts w:cs="Times New Roman"/>
        </w:rPr>
        <w:t>7. Stage 6 – Verification and Critical Evaluation</w:t>
      </w:r>
    </w:p>
    <w:p w14:paraId="41D42F81" w14:textId="77777777" w:rsidR="00DE4E79" w:rsidRPr="007A3351" w:rsidRDefault="008C6206" w:rsidP="007A3351">
      <w:pPr>
        <w:pStyle w:val="ListBullet"/>
        <w:spacing w:after="40"/>
        <w:jc w:val="both"/>
        <w:rPr>
          <w:rFonts w:cs="Times New Roman"/>
        </w:rPr>
      </w:pPr>
      <w:r w:rsidRPr="007A3351">
        <w:rPr>
          <w:rFonts w:cs="Times New Roman"/>
        </w:rPr>
        <w:t>8. Final Transmitter Design and Block Diagram</w:t>
      </w:r>
    </w:p>
    <w:p w14:paraId="042F3AF6" w14:textId="77777777" w:rsidR="00DE4E79" w:rsidRPr="007A3351" w:rsidRDefault="008C6206" w:rsidP="007A3351">
      <w:pPr>
        <w:pStyle w:val="ListBullet"/>
        <w:spacing w:after="40"/>
        <w:jc w:val="both"/>
        <w:rPr>
          <w:rFonts w:cs="Times New Roman"/>
        </w:rPr>
      </w:pPr>
      <w:r w:rsidRPr="007A3351">
        <w:rPr>
          <w:rFonts w:cs="Times New Roman"/>
        </w:rPr>
        <w:t>9. Final Engineering Decision</w:t>
      </w:r>
    </w:p>
    <w:p w14:paraId="22F5B3B4" w14:textId="77777777" w:rsidR="00DE4E79" w:rsidRPr="007A3351" w:rsidRDefault="008C6206" w:rsidP="007A3351">
      <w:pPr>
        <w:pStyle w:val="ListBullet"/>
        <w:spacing w:after="40"/>
        <w:jc w:val="both"/>
        <w:rPr>
          <w:rFonts w:cs="Times New Roman"/>
        </w:rPr>
      </w:pPr>
      <w:r w:rsidRPr="007A3351">
        <w:rPr>
          <w:rFonts w:cs="Times New Roman"/>
        </w:rPr>
        <w:t>10. Assumptions, Limitations and References</w:t>
      </w:r>
    </w:p>
    <w:p w14:paraId="46FBCD0B" w14:textId="77777777" w:rsidR="00DE4E79" w:rsidRPr="007A3351" w:rsidRDefault="008C6206" w:rsidP="007A3351">
      <w:pPr>
        <w:pStyle w:val="Heading1"/>
        <w:jc w:val="both"/>
        <w:rPr>
          <w:rFonts w:ascii="Times New Roman" w:hAnsi="Times New Roman" w:cs="Times New Roman"/>
        </w:rPr>
      </w:pPr>
      <w:r w:rsidRPr="007A3351">
        <w:rPr>
          <w:rFonts w:ascii="Times New Roman" w:hAnsi="Times New Roman" w:cs="Times New Roman"/>
        </w:rPr>
        <w:t>1. Introduction and Design Objective</w:t>
      </w:r>
    </w:p>
    <w:p w14:paraId="44F5F1DE" w14:textId="77777777" w:rsidR="00DE4E79" w:rsidRPr="007A3351" w:rsidRDefault="008C6206" w:rsidP="007A3351">
      <w:pPr>
        <w:jc w:val="both"/>
        <w:rPr>
          <w:rFonts w:cs="Times New Roman"/>
        </w:rPr>
      </w:pPr>
      <w:r w:rsidRPr="007A3351">
        <w:rPr>
          <w:rFonts w:cs="Times New Roman"/>
        </w:rPr>
        <w:t>DWDM increases fiber capacity by transmitting several optical carriers at different wavelengths through the same fiber. The channels must remain spectrally separated, stable and sufficiently clean that modulation, fiber dispersion, amplified noise and nonlinear effects do not cause unacceptable errors. This report considers eight 25 Gb/s NRZ channels around 1550 nm with 100 GHz spacing and six amplified 80 km spans.</w:t>
      </w:r>
    </w:p>
    <w:p w14:paraId="2A4CA771"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1.1 Objectives</w:t>
      </w:r>
    </w:p>
    <w:p w14:paraId="59C07310" w14:textId="77777777" w:rsidR="00DE4E79" w:rsidRPr="007A3351" w:rsidRDefault="008C6206" w:rsidP="007A3351">
      <w:pPr>
        <w:pStyle w:val="ListBullet"/>
        <w:spacing w:after="40"/>
        <w:jc w:val="both"/>
        <w:rPr>
          <w:rFonts w:cs="Times New Roman"/>
        </w:rPr>
      </w:pPr>
      <w:r w:rsidRPr="007A3351">
        <w:rPr>
          <w:rFonts w:cs="Times New Roman"/>
        </w:rPr>
        <w:t>Calculate the candidate source wavelength, internal quantum efficiency, output power and required modulation bandwidth.</w:t>
      </w:r>
    </w:p>
    <w:p w14:paraId="470B24EC" w14:textId="77777777" w:rsidR="00DE4E79" w:rsidRPr="007A3351" w:rsidRDefault="008C6206" w:rsidP="007A3351">
      <w:pPr>
        <w:pStyle w:val="ListBullet"/>
        <w:spacing w:after="40"/>
        <w:jc w:val="both"/>
        <w:rPr>
          <w:rFonts w:cs="Times New Roman"/>
        </w:rPr>
      </w:pPr>
      <w:r w:rsidRPr="007A3351">
        <w:rPr>
          <w:rFonts w:cs="Times New Roman"/>
        </w:rPr>
        <w:t>Compare LEDs and laser types and select a source appropriate for a multi-span DWDM system.</w:t>
      </w:r>
    </w:p>
    <w:p w14:paraId="11945218" w14:textId="77777777" w:rsidR="00DE4E79" w:rsidRPr="007A3351" w:rsidRDefault="008C6206" w:rsidP="007A3351">
      <w:pPr>
        <w:pStyle w:val="ListBullet"/>
        <w:spacing w:after="40"/>
        <w:jc w:val="both"/>
        <w:rPr>
          <w:rFonts w:cs="Times New Roman"/>
        </w:rPr>
      </w:pPr>
      <w:r w:rsidRPr="007A3351">
        <w:rPr>
          <w:rFonts w:cs="Times New Roman"/>
        </w:rPr>
        <w:t>Specify modulation and wavelength-control methods that limit chirp and temperature-induced wavelength error.</w:t>
      </w:r>
    </w:p>
    <w:p w14:paraId="021E2CD4" w14:textId="77777777" w:rsidR="00DE4E79" w:rsidRPr="007A3351" w:rsidRDefault="008C6206" w:rsidP="007A3351">
      <w:pPr>
        <w:pStyle w:val="ListBullet"/>
        <w:spacing w:after="40"/>
        <w:jc w:val="both"/>
        <w:rPr>
          <w:rFonts w:cs="Times New Roman"/>
        </w:rPr>
      </w:pPr>
      <w:r w:rsidRPr="007A3351">
        <w:rPr>
          <w:rFonts w:cs="Times New Roman"/>
        </w:rPr>
        <w:t>Quantify the effective length, nonlinear phase shift, SBS/SRS thresholds and soliton parameters.</w:t>
      </w:r>
    </w:p>
    <w:p w14:paraId="5AAA66C7" w14:textId="77777777" w:rsidR="00DE4E79" w:rsidRPr="007A3351" w:rsidRDefault="008C6206" w:rsidP="007A3351">
      <w:pPr>
        <w:pStyle w:val="ListBullet"/>
        <w:spacing w:after="40"/>
        <w:jc w:val="both"/>
        <w:rPr>
          <w:rFonts w:cs="Times New Roman"/>
        </w:rPr>
      </w:pPr>
      <w:r w:rsidRPr="007A3351">
        <w:rPr>
          <w:rFonts w:cs="Times New Roman"/>
        </w:rPr>
        <w:t>Evaluate digital backpropagation and compare discrete, InP and silicon-photonics implementations.</w:t>
      </w:r>
    </w:p>
    <w:p w14:paraId="5635CF1D" w14:textId="77777777" w:rsidR="00DE4E79" w:rsidRPr="007A3351" w:rsidRDefault="008C6206" w:rsidP="007A3351">
      <w:pPr>
        <w:pStyle w:val="ListBullet"/>
        <w:spacing w:after="40"/>
        <w:jc w:val="both"/>
        <w:rPr>
          <w:rFonts w:cs="Times New Roman"/>
        </w:rPr>
      </w:pPr>
      <w:r w:rsidRPr="007A3351">
        <w:rPr>
          <w:rFonts w:cs="Times New Roman"/>
        </w:rPr>
        <w:t>Verify the integrated solution against the stated targets and identify checks needed before deployment.</w:t>
      </w:r>
    </w:p>
    <w:p w14:paraId="69576ED0"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1.2 System inputs and design assumptions</w:t>
      </w:r>
    </w:p>
    <w:tbl>
      <w:tblPr>
        <w:tblStyle w:val="TableGrid"/>
        <w:tblW w:w="0" w:type="auto"/>
        <w:jc w:val="center"/>
        <w:tblLook w:val="04A0" w:firstRow="1" w:lastRow="0" w:firstColumn="1" w:lastColumn="0" w:noHBand="0" w:noVBand="1"/>
      </w:tblPr>
      <w:tblGrid>
        <w:gridCol w:w="2880"/>
        <w:gridCol w:w="6768"/>
      </w:tblGrid>
      <w:tr w:rsidR="00DE4E79" w:rsidRPr="007A3351" w14:paraId="59C4B006" w14:textId="77777777">
        <w:trPr>
          <w:jc w:val="center"/>
        </w:trPr>
        <w:tc>
          <w:tcPr>
            <w:tcW w:w="2880" w:type="dxa"/>
            <w:shd w:val="clear" w:color="auto" w:fill="D9EAF7"/>
            <w:vAlign w:val="center"/>
          </w:tcPr>
          <w:p w14:paraId="5A431540"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Parameter</w:t>
            </w:r>
          </w:p>
        </w:tc>
        <w:tc>
          <w:tcPr>
            <w:tcW w:w="6768" w:type="dxa"/>
            <w:shd w:val="clear" w:color="auto" w:fill="D9EAF7"/>
            <w:vAlign w:val="center"/>
          </w:tcPr>
          <w:p w14:paraId="5A932379"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Given value / assumption</w:t>
            </w:r>
          </w:p>
        </w:tc>
      </w:tr>
      <w:tr w:rsidR="00DE4E79" w:rsidRPr="007A3351" w14:paraId="36D08215" w14:textId="77777777">
        <w:trPr>
          <w:jc w:val="center"/>
        </w:trPr>
        <w:tc>
          <w:tcPr>
            <w:tcW w:w="2880" w:type="dxa"/>
            <w:vAlign w:val="center"/>
          </w:tcPr>
          <w:p w14:paraId="69A1B290"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DWDM channels / spacing</w:t>
            </w:r>
          </w:p>
        </w:tc>
        <w:tc>
          <w:tcPr>
            <w:tcW w:w="6768" w:type="dxa"/>
            <w:vAlign w:val="center"/>
          </w:tcPr>
          <w:p w14:paraId="7B4C3D16"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8 channels; 100 GHz spacing (approximately 0.8 nm)</w:t>
            </w:r>
          </w:p>
        </w:tc>
      </w:tr>
      <w:tr w:rsidR="00DE4E79" w:rsidRPr="007A3351" w14:paraId="5990E27E" w14:textId="77777777">
        <w:trPr>
          <w:jc w:val="center"/>
        </w:trPr>
        <w:tc>
          <w:tcPr>
            <w:tcW w:w="2880" w:type="dxa"/>
            <w:vAlign w:val="center"/>
          </w:tcPr>
          <w:p w14:paraId="781B3AAA"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Operating wavelength</w:t>
            </w:r>
          </w:p>
        </w:tc>
        <w:tc>
          <w:tcPr>
            <w:tcW w:w="6768" w:type="dxa"/>
            <w:vAlign w:val="center"/>
          </w:tcPr>
          <w:p w14:paraId="47A68032"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Around 1550 nm</w:t>
            </w:r>
          </w:p>
        </w:tc>
      </w:tr>
      <w:tr w:rsidR="00DE4E79" w:rsidRPr="007A3351" w14:paraId="21511802" w14:textId="77777777">
        <w:trPr>
          <w:jc w:val="center"/>
        </w:trPr>
        <w:tc>
          <w:tcPr>
            <w:tcW w:w="2880" w:type="dxa"/>
            <w:vAlign w:val="center"/>
          </w:tcPr>
          <w:p w14:paraId="264DDDEE"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Bit rate / format</w:t>
            </w:r>
          </w:p>
        </w:tc>
        <w:tc>
          <w:tcPr>
            <w:tcW w:w="6768" w:type="dxa"/>
            <w:vAlign w:val="center"/>
          </w:tcPr>
          <w:p w14:paraId="1447CB5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25 Gb/s per channel; NRZ; B ≈ 0.7 Rb</w:t>
            </w:r>
          </w:p>
        </w:tc>
      </w:tr>
      <w:tr w:rsidR="00DE4E79" w:rsidRPr="007A3351" w14:paraId="6E5705F7" w14:textId="77777777">
        <w:trPr>
          <w:jc w:val="center"/>
        </w:trPr>
        <w:tc>
          <w:tcPr>
            <w:tcW w:w="2880" w:type="dxa"/>
            <w:vAlign w:val="center"/>
          </w:tcPr>
          <w:p w14:paraId="3F12D62D"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Route</w:t>
            </w:r>
          </w:p>
        </w:tc>
        <w:tc>
          <w:tcPr>
            <w:tcW w:w="6768" w:type="dxa"/>
            <w:vAlign w:val="center"/>
          </w:tcPr>
          <w:p w14:paraId="50AF40D5"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6 amplified spans × 80 km = 480 km nominal fiber route</w:t>
            </w:r>
          </w:p>
        </w:tc>
      </w:tr>
      <w:tr w:rsidR="00DE4E79" w:rsidRPr="007A3351" w14:paraId="081737BA" w14:textId="77777777">
        <w:trPr>
          <w:jc w:val="center"/>
        </w:trPr>
        <w:tc>
          <w:tcPr>
            <w:tcW w:w="2880" w:type="dxa"/>
            <w:vAlign w:val="center"/>
          </w:tcPr>
          <w:p w14:paraId="1B8CC5BA"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Laser data</w:t>
            </w:r>
          </w:p>
        </w:tc>
        <w:tc>
          <w:tcPr>
            <w:tcW w:w="6768" w:type="dxa"/>
            <w:vAlign w:val="center"/>
          </w:tcPr>
          <w:p w14:paraId="028A20C1"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Eg = 0.80 eV; τr = 10 ns; τnr = 40 ns; 3 dB bandwidth = 20 GHz</w:t>
            </w:r>
          </w:p>
        </w:tc>
      </w:tr>
      <w:tr w:rsidR="00DE4E79" w:rsidRPr="007A3351" w14:paraId="4EE9A89E" w14:textId="77777777">
        <w:trPr>
          <w:jc w:val="center"/>
        </w:trPr>
        <w:tc>
          <w:tcPr>
            <w:tcW w:w="2880" w:type="dxa"/>
            <w:vAlign w:val="center"/>
          </w:tcPr>
          <w:p w14:paraId="7DC1831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Laser operating point</w:t>
            </w:r>
          </w:p>
        </w:tc>
        <w:tc>
          <w:tcPr>
            <w:tcW w:w="6768" w:type="dxa"/>
            <w:vAlign w:val="center"/>
          </w:tcPr>
          <w:p w14:paraId="03CF9DE9"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Ith = 12 mA; slope efficiency = 0.3 mW/mA; bias = 40 mA</w:t>
            </w:r>
          </w:p>
        </w:tc>
      </w:tr>
      <w:tr w:rsidR="00DE4E79" w:rsidRPr="007A3351" w14:paraId="5FD0FB56" w14:textId="77777777">
        <w:trPr>
          <w:jc w:val="center"/>
        </w:trPr>
        <w:tc>
          <w:tcPr>
            <w:tcW w:w="2880" w:type="dxa"/>
            <w:vAlign w:val="center"/>
          </w:tcPr>
          <w:p w14:paraId="74F69F58"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Temperature coefficient</w:t>
            </w:r>
          </w:p>
        </w:tc>
        <w:tc>
          <w:tcPr>
            <w:tcW w:w="6768" w:type="dxa"/>
            <w:vAlign w:val="center"/>
          </w:tcPr>
          <w:p w14:paraId="344BED07"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0.1 nm/°C; ambient variation = 40 °C; tolerance = ±0.1 nm</w:t>
            </w:r>
          </w:p>
        </w:tc>
      </w:tr>
      <w:tr w:rsidR="00DE4E79" w:rsidRPr="007A3351" w14:paraId="6073DDA3" w14:textId="77777777">
        <w:trPr>
          <w:jc w:val="center"/>
        </w:trPr>
        <w:tc>
          <w:tcPr>
            <w:tcW w:w="2880" w:type="dxa"/>
            <w:vAlign w:val="center"/>
          </w:tcPr>
          <w:p w14:paraId="6F46EB41"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Fiber parameters</w:t>
            </w:r>
          </w:p>
        </w:tc>
        <w:tc>
          <w:tcPr>
            <w:tcW w:w="6768" w:type="dxa"/>
            <w:vAlign w:val="center"/>
          </w:tcPr>
          <w:p w14:paraId="0EBC14BA"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α = 0.2 dB/km; γ = 1.3 W⁻¹km⁻¹; Aeff = 80 µm²</w:t>
            </w:r>
          </w:p>
        </w:tc>
      </w:tr>
      <w:tr w:rsidR="00DE4E79" w:rsidRPr="007A3351" w14:paraId="299160AE" w14:textId="77777777">
        <w:trPr>
          <w:jc w:val="center"/>
        </w:trPr>
        <w:tc>
          <w:tcPr>
            <w:tcW w:w="2880" w:type="dxa"/>
            <w:vAlign w:val="center"/>
          </w:tcPr>
          <w:p w14:paraId="580AADA6"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Launch power</w:t>
            </w:r>
          </w:p>
        </w:tc>
        <w:tc>
          <w:tcPr>
            <w:tcW w:w="6768" w:type="dxa"/>
            <w:vAlign w:val="center"/>
          </w:tcPr>
          <w:p w14:paraId="2CB4A7AD"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2 mW per channel; 16 mW total across eight channels</w:t>
            </w:r>
          </w:p>
        </w:tc>
      </w:tr>
      <w:tr w:rsidR="00DE4E79" w:rsidRPr="007A3351" w14:paraId="4E3AD602" w14:textId="77777777">
        <w:trPr>
          <w:jc w:val="center"/>
        </w:trPr>
        <w:tc>
          <w:tcPr>
            <w:tcW w:w="2880" w:type="dxa"/>
            <w:vAlign w:val="center"/>
          </w:tcPr>
          <w:p w14:paraId="4936BBF7"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Scattering parameters</w:t>
            </w:r>
          </w:p>
        </w:tc>
        <w:tc>
          <w:tcPr>
            <w:tcW w:w="6768" w:type="dxa"/>
            <w:vAlign w:val="center"/>
          </w:tcPr>
          <w:p w14:paraId="53D5DAE1"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gB = 5 × 10⁻¹¹ m/W; gR = 6 × 10⁻¹⁴ m/W</w:t>
            </w:r>
          </w:p>
        </w:tc>
      </w:tr>
      <w:tr w:rsidR="00DE4E79" w:rsidRPr="007A3351" w14:paraId="146FBF60" w14:textId="77777777">
        <w:trPr>
          <w:jc w:val="center"/>
        </w:trPr>
        <w:tc>
          <w:tcPr>
            <w:tcW w:w="2880" w:type="dxa"/>
            <w:vAlign w:val="center"/>
          </w:tcPr>
          <w:p w14:paraId="4230F6A0"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Soliton parameters</w:t>
            </w:r>
          </w:p>
        </w:tc>
        <w:tc>
          <w:tcPr>
            <w:tcW w:w="6768" w:type="dxa"/>
            <w:vAlign w:val="center"/>
          </w:tcPr>
          <w:p w14:paraId="6B72212E"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T0 = 15 ps; |β2| = 20 ps²/km</w:t>
            </w:r>
          </w:p>
        </w:tc>
      </w:tr>
    </w:tbl>
    <w:p w14:paraId="1E0D7B73" w14:textId="77777777" w:rsidR="00DE4E79" w:rsidRPr="007A3351" w:rsidRDefault="00DE4E79" w:rsidP="007A3351">
      <w:pPr>
        <w:jc w:val="both"/>
        <w:rPr>
          <w:rFonts w:cs="Times New Roman"/>
        </w:rPr>
      </w:pPr>
    </w:p>
    <w:p w14:paraId="0645BFC0" w14:textId="77777777" w:rsidR="00DE4E79" w:rsidRPr="007A3351" w:rsidRDefault="008C6206" w:rsidP="007A3351">
      <w:pPr>
        <w:pStyle w:val="Heading1"/>
        <w:jc w:val="both"/>
        <w:rPr>
          <w:rFonts w:ascii="Times New Roman" w:hAnsi="Times New Roman" w:cs="Times New Roman"/>
        </w:rPr>
      </w:pPr>
      <w:r w:rsidRPr="007A3351">
        <w:rPr>
          <w:rFonts w:ascii="Times New Roman" w:hAnsi="Times New Roman" w:cs="Times New Roman"/>
        </w:rPr>
        <w:t>2. Stage 1 – Interpret the Communication Requirement</w:t>
      </w:r>
    </w:p>
    <w:p w14:paraId="3CD9DB7A"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2.1 Communication needs</w:t>
      </w:r>
    </w:p>
    <w:p w14:paraId="0CC5B00A" w14:textId="77777777" w:rsidR="00DE4E79" w:rsidRPr="007A3351" w:rsidRDefault="008C6206" w:rsidP="007A3351">
      <w:pPr>
        <w:pStyle w:val="ListBullet"/>
        <w:spacing w:after="40"/>
        <w:jc w:val="both"/>
        <w:rPr>
          <w:rFonts w:cs="Times New Roman"/>
        </w:rPr>
      </w:pPr>
      <w:r w:rsidRPr="007A3351">
        <w:rPr>
          <w:rFonts w:cs="Times New Roman"/>
        </w:rPr>
        <w:t>High modulation speed: each channel carries 25 Gb/s, so the source and modulator must support the NRZ electrical/optical bandwidth with margin.</w:t>
      </w:r>
    </w:p>
    <w:p w14:paraId="16FF2582" w14:textId="77777777" w:rsidR="00DE4E79" w:rsidRPr="007A3351" w:rsidRDefault="008C6206" w:rsidP="007A3351">
      <w:pPr>
        <w:pStyle w:val="ListBullet"/>
        <w:spacing w:after="40"/>
        <w:jc w:val="both"/>
        <w:rPr>
          <w:rFonts w:cs="Times New Roman"/>
        </w:rPr>
      </w:pPr>
      <w:r w:rsidRPr="007A3351">
        <w:rPr>
          <w:rFonts w:cs="Times New Roman"/>
        </w:rPr>
        <w:lastRenderedPageBreak/>
        <w:t>Narrow linewidth and good side-mode suppression: these reduce spectral overlap, improve wavelength selectivity and help suppress coherent interactions such as four-wave mixing (FWM).</w:t>
      </w:r>
    </w:p>
    <w:p w14:paraId="554EB6B4" w14:textId="77777777" w:rsidR="00DE4E79" w:rsidRPr="007A3351" w:rsidRDefault="008C6206" w:rsidP="007A3351">
      <w:pPr>
        <w:pStyle w:val="ListBullet"/>
        <w:spacing w:after="40"/>
        <w:jc w:val="both"/>
        <w:rPr>
          <w:rFonts w:cs="Times New Roman"/>
        </w:rPr>
      </w:pPr>
      <w:r w:rsidRPr="007A3351">
        <w:rPr>
          <w:rFonts w:cs="Times New Roman"/>
        </w:rPr>
        <w:t>Adequate optical power: the transmitter must provide enough power for the link budget while avoiding excessive launch power that strengthens Kerr nonlinearities and stimulated scattering.</w:t>
      </w:r>
    </w:p>
    <w:p w14:paraId="47C4065C" w14:textId="77777777" w:rsidR="00DE4E79" w:rsidRPr="007A3351" w:rsidRDefault="008C6206" w:rsidP="007A3351">
      <w:pPr>
        <w:pStyle w:val="ListBullet"/>
        <w:spacing w:after="40"/>
        <w:jc w:val="both"/>
        <w:rPr>
          <w:rFonts w:cs="Times New Roman"/>
        </w:rPr>
      </w:pPr>
      <w:r w:rsidRPr="007A3351">
        <w:rPr>
          <w:rFonts w:cs="Times New Roman"/>
        </w:rPr>
        <w:t>Stable wavelength: 100 GHz spacing is only about 0.8 nm near 1550 nm. Temperature-driven drift can move a channel toward its neighbour unless active stabilization is used.</w:t>
      </w:r>
    </w:p>
    <w:p w14:paraId="4634D1A3" w14:textId="77777777" w:rsidR="00DE4E79" w:rsidRPr="007A3351" w:rsidRDefault="008C6206" w:rsidP="007A3351">
      <w:pPr>
        <w:pStyle w:val="ListBullet"/>
        <w:spacing w:after="40"/>
        <w:jc w:val="both"/>
        <w:rPr>
          <w:rFonts w:cs="Times New Roman"/>
        </w:rPr>
      </w:pPr>
      <w:r w:rsidRPr="007A3351">
        <w:rPr>
          <w:rFonts w:cs="Times New Roman"/>
        </w:rPr>
        <w:t>Long-haul resilience: six amplified spans add ASE noise and repeatedly expose the signal to dispersion and nonlinear effects. Amplifier gain, noise figure, channel power and dispersion must be designed together.</w:t>
      </w:r>
    </w:p>
    <w:p w14:paraId="735B285D"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2.2 Source and propagation quantities</w:t>
      </w:r>
    </w:p>
    <w:tbl>
      <w:tblPr>
        <w:tblStyle w:val="TableGrid"/>
        <w:tblW w:w="0" w:type="auto"/>
        <w:jc w:val="center"/>
        <w:tblLook w:val="04A0" w:firstRow="1" w:lastRow="0" w:firstColumn="1" w:lastColumn="0" w:noHBand="0" w:noVBand="1"/>
      </w:tblPr>
      <w:tblGrid>
        <w:gridCol w:w="2592"/>
        <w:gridCol w:w="7056"/>
      </w:tblGrid>
      <w:tr w:rsidR="00DE4E79" w:rsidRPr="007A3351" w14:paraId="64AF0FFB" w14:textId="77777777">
        <w:trPr>
          <w:jc w:val="center"/>
        </w:trPr>
        <w:tc>
          <w:tcPr>
            <w:tcW w:w="2592" w:type="dxa"/>
            <w:shd w:val="clear" w:color="auto" w:fill="D9EAF7"/>
            <w:vAlign w:val="center"/>
          </w:tcPr>
          <w:p w14:paraId="0B2862F0"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Quantity</w:t>
            </w:r>
          </w:p>
        </w:tc>
        <w:tc>
          <w:tcPr>
            <w:tcW w:w="7056" w:type="dxa"/>
            <w:shd w:val="clear" w:color="auto" w:fill="D9EAF7"/>
            <w:vAlign w:val="center"/>
          </w:tcPr>
          <w:p w14:paraId="27683B13"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Engineering significance</w:t>
            </w:r>
          </w:p>
        </w:tc>
      </w:tr>
      <w:tr w:rsidR="00DE4E79" w:rsidRPr="007A3351" w14:paraId="49E91441" w14:textId="77777777">
        <w:trPr>
          <w:jc w:val="center"/>
        </w:trPr>
        <w:tc>
          <w:tcPr>
            <w:tcW w:w="2592" w:type="dxa"/>
            <w:vAlign w:val="center"/>
          </w:tcPr>
          <w:p w14:paraId="2B050659"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Bandgap Eg</w:t>
            </w:r>
          </w:p>
        </w:tc>
        <w:tc>
          <w:tcPr>
            <w:tcW w:w="7056" w:type="dxa"/>
            <w:vAlign w:val="center"/>
          </w:tcPr>
          <w:p w14:paraId="7AD148F7"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Sets the approximate photon energy and emission wavelength.</w:t>
            </w:r>
          </w:p>
        </w:tc>
      </w:tr>
      <w:tr w:rsidR="00DE4E79" w:rsidRPr="007A3351" w14:paraId="381E3916" w14:textId="77777777">
        <w:trPr>
          <w:jc w:val="center"/>
        </w:trPr>
        <w:tc>
          <w:tcPr>
            <w:tcW w:w="2592" w:type="dxa"/>
            <w:vAlign w:val="center"/>
          </w:tcPr>
          <w:p w14:paraId="0DBAEA71"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Radiative/non-radiative lifetime</w:t>
            </w:r>
          </w:p>
        </w:tc>
        <w:tc>
          <w:tcPr>
            <w:tcW w:w="7056" w:type="dxa"/>
            <w:vAlign w:val="center"/>
          </w:tcPr>
          <w:p w14:paraId="56C0A8F2"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Determines the fraction of recombination events that produce photons and influences carrier dynamics.</w:t>
            </w:r>
          </w:p>
        </w:tc>
      </w:tr>
      <w:tr w:rsidR="00DE4E79" w:rsidRPr="007A3351" w14:paraId="793E94C1" w14:textId="77777777">
        <w:trPr>
          <w:jc w:val="center"/>
        </w:trPr>
        <w:tc>
          <w:tcPr>
            <w:tcW w:w="2592" w:type="dxa"/>
            <w:vAlign w:val="center"/>
          </w:tcPr>
          <w:p w14:paraId="7A80CD6A"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Threshold current Ith</w:t>
            </w:r>
          </w:p>
        </w:tc>
        <w:tc>
          <w:tcPr>
            <w:tcW w:w="7056" w:type="dxa"/>
            <w:vAlign w:val="center"/>
          </w:tcPr>
          <w:p w14:paraId="3A556633"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Laser oscillation begins when modal gain balances cavity losses; operation above threshold is required.</w:t>
            </w:r>
          </w:p>
        </w:tc>
      </w:tr>
      <w:tr w:rsidR="00DE4E79" w:rsidRPr="007A3351" w14:paraId="1CF23FF7" w14:textId="77777777">
        <w:trPr>
          <w:jc w:val="center"/>
        </w:trPr>
        <w:tc>
          <w:tcPr>
            <w:tcW w:w="2592" w:type="dxa"/>
            <w:vAlign w:val="center"/>
          </w:tcPr>
          <w:p w14:paraId="70DDB555"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Slope efficiency ηs</w:t>
            </w:r>
          </w:p>
        </w:tc>
        <w:tc>
          <w:tcPr>
            <w:tcW w:w="7056" w:type="dxa"/>
            <w:vAlign w:val="center"/>
          </w:tcPr>
          <w:p w14:paraId="04827C96"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Converts current above threshold into incremental optical output power.</w:t>
            </w:r>
          </w:p>
        </w:tc>
      </w:tr>
      <w:tr w:rsidR="00DE4E79" w:rsidRPr="007A3351" w14:paraId="13732DAB" w14:textId="77777777">
        <w:trPr>
          <w:jc w:val="center"/>
        </w:trPr>
        <w:tc>
          <w:tcPr>
            <w:tcW w:w="2592" w:type="dxa"/>
            <w:vAlign w:val="center"/>
          </w:tcPr>
          <w:p w14:paraId="148CA66C"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Linewidth / SMSR</w:t>
            </w:r>
          </w:p>
        </w:tc>
        <w:tc>
          <w:tcPr>
            <w:tcW w:w="7056" w:type="dxa"/>
            <w:vAlign w:val="center"/>
          </w:tcPr>
          <w:p w14:paraId="72D93FD8"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A narrow linewidth and high side-mode suppression help keep energy concentrated in the intended DWDM channel.</w:t>
            </w:r>
          </w:p>
        </w:tc>
      </w:tr>
      <w:tr w:rsidR="00DE4E79" w:rsidRPr="007A3351" w14:paraId="02E83DD3" w14:textId="77777777">
        <w:trPr>
          <w:jc w:val="center"/>
        </w:trPr>
        <w:tc>
          <w:tcPr>
            <w:tcW w:w="2592" w:type="dxa"/>
            <w:vAlign w:val="center"/>
          </w:tcPr>
          <w:p w14:paraId="44ABB7B0"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Chirp and modulation response</w:t>
            </w:r>
          </w:p>
        </w:tc>
        <w:tc>
          <w:tcPr>
            <w:tcW w:w="7056" w:type="dxa"/>
            <w:vAlign w:val="center"/>
          </w:tcPr>
          <w:p w14:paraId="0AB2A81E"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Frequency variation during modulation can interact with fiber dispersion and distort pulses.</w:t>
            </w:r>
          </w:p>
        </w:tc>
      </w:tr>
      <w:tr w:rsidR="00DE4E79" w:rsidRPr="007A3351" w14:paraId="0727DFCF" w14:textId="77777777">
        <w:trPr>
          <w:jc w:val="center"/>
        </w:trPr>
        <w:tc>
          <w:tcPr>
            <w:tcW w:w="2592" w:type="dxa"/>
            <w:vAlign w:val="center"/>
          </w:tcPr>
          <w:p w14:paraId="2298809A"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γ, Aeff, α and channel power</w:t>
            </w:r>
          </w:p>
        </w:tc>
        <w:tc>
          <w:tcPr>
            <w:tcW w:w="7056" w:type="dxa"/>
            <w:vAlign w:val="center"/>
          </w:tcPr>
          <w:p w14:paraId="4F8A4939"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Determine Kerr phase accumulation and stimulated Brillouin/Raman scattering thresholds.</w:t>
            </w:r>
          </w:p>
        </w:tc>
      </w:tr>
      <w:tr w:rsidR="00DE4E79" w:rsidRPr="007A3351" w14:paraId="0A0D70FA" w14:textId="77777777">
        <w:trPr>
          <w:jc w:val="center"/>
        </w:trPr>
        <w:tc>
          <w:tcPr>
            <w:tcW w:w="2592" w:type="dxa"/>
            <w:vAlign w:val="center"/>
          </w:tcPr>
          <w:p w14:paraId="1FC1C259"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β2, T0 and receiver DSP</w:t>
            </w:r>
          </w:p>
        </w:tc>
        <w:tc>
          <w:tcPr>
            <w:tcW w:w="7056" w:type="dxa"/>
            <w:vAlign w:val="center"/>
          </w:tcPr>
          <w:p w14:paraId="67498202"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Influence pulse spreading, soliton order and the feasibility of numerical nonlinear compensation.</w:t>
            </w:r>
          </w:p>
        </w:tc>
      </w:tr>
    </w:tbl>
    <w:p w14:paraId="40B3F007" w14:textId="77777777" w:rsidR="00DE4E79" w:rsidRPr="007A3351" w:rsidRDefault="00DE4E79" w:rsidP="007A3351">
      <w:pPr>
        <w:jc w:val="both"/>
        <w:rPr>
          <w:rFonts w:cs="Times New Roman"/>
        </w:rPr>
      </w:pPr>
    </w:p>
    <w:p w14:paraId="520C01C7"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2.3 Standards and eye-safety context</w:t>
      </w:r>
    </w:p>
    <w:p w14:paraId="31AD02D7" w14:textId="77777777" w:rsidR="00DE4E79" w:rsidRPr="007A3351" w:rsidRDefault="008C6206" w:rsidP="007A3351">
      <w:pPr>
        <w:jc w:val="both"/>
        <w:rPr>
          <w:rFonts w:cs="Times New Roman"/>
        </w:rPr>
      </w:pPr>
      <w:r w:rsidRPr="007A3351">
        <w:rPr>
          <w:rFonts w:cs="Times New Roman"/>
        </w:rPr>
        <w:t>ITU-T G.957 defines optical-interface characteristics for SDH equipment and is useful as a reference for optical power, wavelength and interface verification where the selected interface falls within its scope. IEEE 802.3bm and IEEE 802.3bs describe Ethernet PHY families (including 40/100G and 200/400G contexts); they do not automatically certify a proprietary eight-wavelength 100 GHz line system. The aggregate raw payload here is 8 × 25 = 200 Gb/s, so the applicable Ethernet optical PHY or system specifica</w:t>
      </w:r>
      <w:r w:rsidRPr="007A3351">
        <w:rPr>
          <w:rFonts w:cs="Times New Roman"/>
        </w:rPr>
        <w:t>tion must be chosen explicitly and its wavelength, power, extinction ratio, eye mask, jitter and receiver requirements checked against the actual interface.</w:t>
      </w:r>
    </w:p>
    <w:p w14:paraId="5552B9E3" w14:textId="77777777" w:rsidR="00DE4E79" w:rsidRPr="007A3351" w:rsidRDefault="008C6206" w:rsidP="007A3351">
      <w:pPr>
        <w:jc w:val="both"/>
        <w:rPr>
          <w:rFonts w:cs="Times New Roman"/>
        </w:rPr>
      </w:pPr>
      <w:r w:rsidRPr="007A3351">
        <w:rPr>
          <w:rFonts w:cs="Times New Roman"/>
        </w:rPr>
        <w:t>ANSI Z136 laser-safety requirements cannot be reduced to one universal safe milliwatt value. Compliance depends on accessible emission, wavelength, exposure duration, beam geometry and product classification. The 16 mW total is therefore not declared safe merely because it is a small number. The transmitter must be enclosed, labelled, interlocked where appropriate, and measured against the applicable accessible-emission limit.</w:t>
      </w:r>
    </w:p>
    <w:p w14:paraId="61B213C0"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2.4 Acceptable transmitter characteristics</w:t>
      </w:r>
    </w:p>
    <w:p w14:paraId="07ACA83C" w14:textId="77777777" w:rsidR="00DE4E79" w:rsidRPr="007A3351" w:rsidRDefault="008C6206" w:rsidP="007A3351">
      <w:pPr>
        <w:pStyle w:val="ListBullet"/>
        <w:spacing w:after="40"/>
        <w:jc w:val="both"/>
        <w:rPr>
          <w:rFonts w:cs="Times New Roman"/>
        </w:rPr>
      </w:pPr>
      <w:r w:rsidRPr="007A3351">
        <w:rPr>
          <w:rFonts w:cs="Times New Roman"/>
        </w:rPr>
        <w:t>Eight accurately spaced carriers near 1550 nm with approximately 100 GHz separation.</w:t>
      </w:r>
    </w:p>
    <w:p w14:paraId="05BEC677" w14:textId="77777777" w:rsidR="00DE4E79" w:rsidRPr="007A3351" w:rsidRDefault="008C6206" w:rsidP="007A3351">
      <w:pPr>
        <w:pStyle w:val="ListBullet"/>
        <w:spacing w:after="40"/>
        <w:jc w:val="both"/>
        <w:rPr>
          <w:rFonts w:cs="Times New Roman"/>
        </w:rPr>
      </w:pPr>
      <w:r w:rsidRPr="007A3351">
        <w:rPr>
          <w:rFonts w:cs="Times New Roman"/>
        </w:rPr>
        <w:t>A narrow-linewidth, single-longitudinal-mode laser with high side-mode suppression and stable output.</w:t>
      </w:r>
    </w:p>
    <w:p w14:paraId="02D06D58" w14:textId="77777777" w:rsidR="00DE4E79" w:rsidRPr="007A3351" w:rsidRDefault="008C6206" w:rsidP="007A3351">
      <w:pPr>
        <w:pStyle w:val="ListBullet"/>
        <w:spacing w:after="40"/>
        <w:jc w:val="both"/>
        <w:rPr>
          <w:rFonts w:cs="Times New Roman"/>
        </w:rPr>
      </w:pPr>
      <w:r w:rsidRPr="007A3351">
        <w:rPr>
          <w:rFonts w:cs="Times New Roman"/>
        </w:rPr>
        <w:t>At least 17.5 GHz estimated NRZ bandwidth; a 20 GHz candidate is acceptable at first pass but leaves limited margin.</w:t>
      </w:r>
    </w:p>
    <w:p w14:paraId="10FF7F98" w14:textId="77777777" w:rsidR="00DE4E79" w:rsidRPr="007A3351" w:rsidRDefault="008C6206" w:rsidP="007A3351">
      <w:pPr>
        <w:pStyle w:val="ListBullet"/>
        <w:spacing w:after="40"/>
        <w:jc w:val="both"/>
        <w:rPr>
          <w:rFonts w:cs="Times New Roman"/>
        </w:rPr>
      </w:pPr>
      <w:r w:rsidRPr="007A3351">
        <w:rPr>
          <w:rFonts w:cs="Times New Roman"/>
        </w:rPr>
        <w:t>Output power compatible with the 2 mW/channel launch target after coupling, modulator and mux losses.</w:t>
      </w:r>
    </w:p>
    <w:p w14:paraId="34CEADA8" w14:textId="77777777" w:rsidR="00DE4E79" w:rsidRPr="007A3351" w:rsidRDefault="008C6206" w:rsidP="007A3351">
      <w:pPr>
        <w:pStyle w:val="ListBullet"/>
        <w:spacing w:after="40"/>
        <w:jc w:val="both"/>
        <w:rPr>
          <w:rFonts w:cs="Times New Roman"/>
        </w:rPr>
      </w:pPr>
      <w:r w:rsidRPr="007A3351">
        <w:rPr>
          <w:rFonts w:cs="Times New Roman"/>
        </w:rPr>
        <w:t>TEC-based wavelength regulation holding drift within ±0.1 nm.</w:t>
      </w:r>
    </w:p>
    <w:p w14:paraId="77E8E2CA" w14:textId="77777777" w:rsidR="00DE4E79" w:rsidRPr="007A3351" w:rsidRDefault="008C6206" w:rsidP="007A3351">
      <w:pPr>
        <w:pStyle w:val="ListBullet"/>
        <w:spacing w:after="40"/>
        <w:jc w:val="both"/>
        <w:rPr>
          <w:rFonts w:cs="Times New Roman"/>
        </w:rPr>
      </w:pPr>
      <w:r w:rsidRPr="007A3351">
        <w:rPr>
          <w:rFonts w:cs="Times New Roman"/>
        </w:rPr>
        <w:t>Low-chirp modulation, per-channel power monitoring, SBS/FWM/XPM control, and a verified eye-safety design.</w:t>
      </w:r>
    </w:p>
    <w:p w14:paraId="3C515AA4"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lastRenderedPageBreak/>
        <w:t>Stage 1 deliverable – Problem requirement statement</w:t>
      </w:r>
    </w:p>
    <w:p w14:paraId="180F17C7" w14:textId="77777777" w:rsidR="00DE4E79" w:rsidRPr="007A3351" w:rsidRDefault="008C6206" w:rsidP="007A3351">
      <w:pPr>
        <w:jc w:val="both"/>
        <w:rPr>
          <w:rFonts w:cs="Times New Roman"/>
        </w:rPr>
      </w:pPr>
      <w:r w:rsidRPr="007A3351">
        <w:rPr>
          <w:rFonts w:cs="Times New Roman"/>
        </w:rPr>
        <w:t>The proposed transmitter shall generate eight stable DWDM carriers around 1550 nm on a 100 GHz grid, each carrying 25 Gb/s NRZ data across six amplified 80 km spans. It shall provide adequate per-channel output power, at least the estimated 17.5 GHz modulation bandwidth, narrow spectral width, low chirp and wavelength error within ±0.1 nm. The integrated link shall control Kerr and stimulated-scattering impairments, avoid relying on unsupported soliton operation, use an appropriate DSP strategy, and pass th</w:t>
      </w:r>
      <w:r w:rsidRPr="007A3351">
        <w:rPr>
          <w:rFonts w:cs="Times New Roman"/>
        </w:rPr>
        <w:t>e applicable optical-interface and ANSI Z136 accessible-emission checks before deployment.</w:t>
      </w:r>
    </w:p>
    <w:p w14:paraId="160FEABD" w14:textId="77777777" w:rsidR="00DE4E79" w:rsidRPr="007A3351" w:rsidRDefault="008C6206" w:rsidP="007A3351">
      <w:pPr>
        <w:pStyle w:val="Heading1"/>
        <w:jc w:val="both"/>
        <w:rPr>
          <w:rFonts w:ascii="Times New Roman" w:hAnsi="Times New Roman" w:cs="Times New Roman"/>
        </w:rPr>
      </w:pPr>
      <w:r w:rsidRPr="007A3351">
        <w:rPr>
          <w:rFonts w:ascii="Times New Roman" w:hAnsi="Times New Roman" w:cs="Times New Roman"/>
        </w:rPr>
        <w:t>3. Stage 2 – Investigate and Select the Optical Source</w:t>
      </w:r>
    </w:p>
    <w:p w14:paraId="7BAD0609"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3.1 Emission wavelength from bandgap</w:t>
      </w:r>
    </w:p>
    <w:p w14:paraId="37CD7C02" w14:textId="77777777" w:rsidR="00DE4E79" w:rsidRPr="007A3351" w:rsidRDefault="008C6206" w:rsidP="007A3351">
      <w:pPr>
        <w:jc w:val="both"/>
        <w:rPr>
          <w:rFonts w:cs="Times New Roman"/>
        </w:rPr>
      </w:pPr>
      <w:r w:rsidRPr="007A3351">
        <w:rPr>
          <w:rFonts w:cs="Times New Roman"/>
        </w:rPr>
        <w:t>Using the supplied approximation λ(µm) ≈ 1.24/Eg(eV):</w:t>
      </w:r>
    </w:p>
    <w:p w14:paraId="611B3290" w14:textId="77777777" w:rsidR="00DE4E79" w:rsidRPr="007A3351" w:rsidRDefault="008C6206" w:rsidP="007A3351">
      <w:pPr>
        <w:jc w:val="both"/>
        <w:rPr>
          <w:rFonts w:cs="Times New Roman"/>
        </w:rPr>
      </w:pPr>
      <w:r w:rsidRPr="007A3351">
        <w:rPr>
          <w:rFonts w:cs="Times New Roman"/>
          <w:b/>
        </w:rPr>
        <w:t>λ ≈ 1.24 / 0.80 = 1.55 µm = 1550 nm</w:t>
      </w:r>
    </w:p>
    <w:p w14:paraId="6B6FB658" w14:textId="77777777" w:rsidR="00DE4E79" w:rsidRPr="007A3351" w:rsidRDefault="008C6206" w:rsidP="007A3351">
      <w:pPr>
        <w:jc w:val="both"/>
        <w:rPr>
          <w:rFonts w:cs="Times New Roman"/>
        </w:rPr>
      </w:pPr>
      <w:r w:rsidRPr="007A3351">
        <w:rPr>
          <w:rFonts w:cs="Times New Roman"/>
        </w:rPr>
        <w:t>The calculated wavelength lies at the intended low-loss C-band operating window. The bandgap sets the approximate photon energy; the actual device wavelength is also influenced by material composition, temperature, cavity design and manufacturing variation.</w:t>
      </w:r>
    </w:p>
    <w:p w14:paraId="37B34DB9"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3.2 Internal quantum efficiency</w:t>
      </w:r>
    </w:p>
    <w:p w14:paraId="74B98081" w14:textId="77777777" w:rsidR="00DE4E79" w:rsidRPr="007A3351" w:rsidRDefault="008C6206" w:rsidP="007A3351">
      <w:pPr>
        <w:jc w:val="both"/>
        <w:rPr>
          <w:rFonts w:cs="Times New Roman"/>
        </w:rPr>
      </w:pPr>
      <w:r w:rsidRPr="007A3351">
        <w:rPr>
          <w:rFonts w:cs="Times New Roman"/>
        </w:rPr>
        <w:t>For radiative lifetime τr and non-radiative lifetime τnr, the supplied lifetime model gives:</w:t>
      </w:r>
    </w:p>
    <w:p w14:paraId="0B83CDF3" w14:textId="77777777" w:rsidR="00DE4E79" w:rsidRPr="007A3351" w:rsidRDefault="008C6206" w:rsidP="007A3351">
      <w:pPr>
        <w:jc w:val="both"/>
        <w:rPr>
          <w:rFonts w:cs="Times New Roman"/>
        </w:rPr>
      </w:pPr>
      <w:r w:rsidRPr="007A3351">
        <w:rPr>
          <w:rFonts w:cs="Times New Roman"/>
          <w:b/>
        </w:rPr>
        <w:t>ηint = (1/τr) / [(1/τr) + (1/τnr)] = τnr / (τr + τnr)</w:t>
      </w:r>
    </w:p>
    <w:p w14:paraId="5A80AB22" w14:textId="77777777" w:rsidR="00DE4E79" w:rsidRPr="007A3351" w:rsidRDefault="008C6206" w:rsidP="007A3351">
      <w:pPr>
        <w:jc w:val="both"/>
        <w:rPr>
          <w:rFonts w:cs="Times New Roman"/>
        </w:rPr>
      </w:pPr>
      <w:r w:rsidRPr="007A3351">
        <w:rPr>
          <w:rFonts w:cs="Times New Roman"/>
          <w:b/>
        </w:rPr>
        <w:t>ηint = 40 ns / (10 ns + 40 ns) = 0.80 = 80%</w:t>
      </w:r>
    </w:p>
    <w:p w14:paraId="1532189D" w14:textId="77777777" w:rsidR="00DE4E79" w:rsidRPr="007A3351" w:rsidRDefault="008C6206" w:rsidP="007A3351">
      <w:pPr>
        <w:jc w:val="both"/>
        <w:rPr>
          <w:rFonts w:cs="Times New Roman"/>
        </w:rPr>
      </w:pPr>
      <w:r w:rsidRPr="007A3351">
        <w:rPr>
          <w:rFonts w:cs="Times New Roman"/>
        </w:rPr>
        <w:t>Thus, under the stated lifetime model, 80% of recombination events are radiative. This is internal quantum efficiency, not the same as wall-plug efficiency or external quantum efficiency; extraction, series resistance and coupling losses are not included.</w:t>
      </w:r>
    </w:p>
    <w:p w14:paraId="3DE6E9AB"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3.3 Optical-source comparison</w:t>
      </w:r>
    </w:p>
    <w:tbl>
      <w:tblPr>
        <w:tblStyle w:val="TableGrid"/>
        <w:tblW w:w="0" w:type="auto"/>
        <w:jc w:val="center"/>
        <w:tblLook w:val="04A0" w:firstRow="1" w:lastRow="0" w:firstColumn="1" w:lastColumn="0" w:noHBand="0" w:noVBand="1"/>
      </w:tblPr>
      <w:tblGrid>
        <w:gridCol w:w="1377"/>
        <w:gridCol w:w="1914"/>
        <w:gridCol w:w="2274"/>
        <w:gridCol w:w="2296"/>
        <w:gridCol w:w="2123"/>
      </w:tblGrid>
      <w:tr w:rsidR="00DE4E79" w:rsidRPr="007A3351" w14:paraId="02EC74B0" w14:textId="77777777">
        <w:trPr>
          <w:jc w:val="center"/>
        </w:trPr>
        <w:tc>
          <w:tcPr>
            <w:tcW w:w="1440" w:type="dxa"/>
            <w:shd w:val="clear" w:color="auto" w:fill="D9EAF7"/>
            <w:vAlign w:val="center"/>
          </w:tcPr>
          <w:p w14:paraId="5E9F2C85"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Source</w:t>
            </w:r>
          </w:p>
        </w:tc>
        <w:tc>
          <w:tcPr>
            <w:tcW w:w="2088" w:type="dxa"/>
            <w:shd w:val="clear" w:color="auto" w:fill="D9EAF7"/>
            <w:vAlign w:val="center"/>
          </w:tcPr>
          <w:p w14:paraId="1B7BDDA2"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Power / efficiency</w:t>
            </w:r>
          </w:p>
        </w:tc>
        <w:tc>
          <w:tcPr>
            <w:tcW w:w="2448" w:type="dxa"/>
            <w:shd w:val="clear" w:color="auto" w:fill="D9EAF7"/>
            <w:vAlign w:val="center"/>
          </w:tcPr>
          <w:p w14:paraId="79F2583B"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Spectrum / wavelength</w:t>
            </w:r>
          </w:p>
        </w:tc>
        <w:tc>
          <w:tcPr>
            <w:tcW w:w="2592" w:type="dxa"/>
            <w:shd w:val="clear" w:color="auto" w:fill="D9EAF7"/>
            <w:vAlign w:val="center"/>
          </w:tcPr>
          <w:p w14:paraId="612FBB1B"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Speed and fiber suitability</w:t>
            </w:r>
          </w:p>
        </w:tc>
        <w:tc>
          <w:tcPr>
            <w:tcW w:w="2160" w:type="dxa"/>
            <w:shd w:val="clear" w:color="auto" w:fill="D9EAF7"/>
            <w:vAlign w:val="center"/>
          </w:tcPr>
          <w:p w14:paraId="7F29D565"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Assessment for this link</w:t>
            </w:r>
          </w:p>
        </w:tc>
      </w:tr>
      <w:tr w:rsidR="00DE4E79" w:rsidRPr="007A3351" w14:paraId="7D1ED623" w14:textId="77777777">
        <w:trPr>
          <w:jc w:val="center"/>
        </w:trPr>
        <w:tc>
          <w:tcPr>
            <w:tcW w:w="1440" w:type="dxa"/>
            <w:vAlign w:val="center"/>
          </w:tcPr>
          <w:p w14:paraId="4445341E"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LED</w:t>
            </w:r>
          </w:p>
        </w:tc>
        <w:tc>
          <w:tcPr>
            <w:tcW w:w="2088" w:type="dxa"/>
            <w:vAlign w:val="center"/>
          </w:tcPr>
          <w:p w14:paraId="2DED34E0"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Low to moderate output; spontaneous emission</w:t>
            </w:r>
          </w:p>
        </w:tc>
        <w:tc>
          <w:tcPr>
            <w:tcW w:w="2448" w:type="dxa"/>
            <w:vAlign w:val="center"/>
          </w:tcPr>
          <w:p w14:paraId="001234E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Broad spectrum; weak wavelength selectivity</w:t>
            </w:r>
          </w:p>
        </w:tc>
        <w:tc>
          <w:tcPr>
            <w:tcW w:w="2592" w:type="dxa"/>
            <w:vAlign w:val="center"/>
          </w:tcPr>
          <w:p w14:paraId="5584D00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Usually lower modulation speed; couples less efficiently to single-mode fiber</w:t>
            </w:r>
          </w:p>
        </w:tc>
        <w:tc>
          <w:tcPr>
            <w:tcW w:w="2160" w:type="dxa"/>
            <w:vAlign w:val="center"/>
          </w:tcPr>
          <w:p w14:paraId="632E2A6F"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Reject for long-haul DWDM</w:t>
            </w:r>
          </w:p>
        </w:tc>
      </w:tr>
      <w:tr w:rsidR="00DE4E79" w:rsidRPr="007A3351" w14:paraId="09599A84" w14:textId="77777777">
        <w:trPr>
          <w:jc w:val="center"/>
        </w:trPr>
        <w:tc>
          <w:tcPr>
            <w:tcW w:w="1440" w:type="dxa"/>
            <w:vAlign w:val="center"/>
          </w:tcPr>
          <w:p w14:paraId="2309F98C"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Fabry–Perot (FP) laser</w:t>
            </w:r>
          </w:p>
        </w:tc>
        <w:tc>
          <w:tcPr>
            <w:tcW w:w="2088" w:type="dxa"/>
            <w:vAlign w:val="center"/>
          </w:tcPr>
          <w:p w14:paraId="50B73B03"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Moderate output, efficient above threshold</w:t>
            </w:r>
          </w:p>
        </w:tc>
        <w:tc>
          <w:tcPr>
            <w:tcW w:w="2448" w:type="dxa"/>
            <w:vAlign w:val="center"/>
          </w:tcPr>
          <w:p w14:paraId="205FC30D"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Multiple longitudinal modes; wider spectrum</w:t>
            </w:r>
          </w:p>
        </w:tc>
        <w:tc>
          <w:tcPr>
            <w:tcW w:w="2592" w:type="dxa"/>
            <w:vAlign w:val="center"/>
          </w:tcPr>
          <w:p w14:paraId="14CA7EDA"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High speed possible, but modes and chirp are less desirable for dense WDM</w:t>
            </w:r>
          </w:p>
        </w:tc>
        <w:tc>
          <w:tcPr>
            <w:tcW w:w="2160" w:type="dxa"/>
            <w:vAlign w:val="center"/>
          </w:tcPr>
          <w:p w14:paraId="37711C5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Credible low-cost alternative only for relaxed grids/reach</w:t>
            </w:r>
          </w:p>
        </w:tc>
      </w:tr>
      <w:tr w:rsidR="00DE4E79" w:rsidRPr="007A3351" w14:paraId="26BD4934" w14:textId="77777777">
        <w:trPr>
          <w:jc w:val="center"/>
        </w:trPr>
        <w:tc>
          <w:tcPr>
            <w:tcW w:w="1440" w:type="dxa"/>
            <w:vAlign w:val="center"/>
          </w:tcPr>
          <w:p w14:paraId="4D896A0E"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DBR laser</w:t>
            </w:r>
          </w:p>
        </w:tc>
        <w:tc>
          <w:tcPr>
            <w:tcW w:w="2088" w:type="dxa"/>
            <w:vAlign w:val="center"/>
          </w:tcPr>
          <w:p w14:paraId="2BB68C74"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Good coherent output</w:t>
            </w:r>
          </w:p>
        </w:tc>
        <w:tc>
          <w:tcPr>
            <w:tcW w:w="2448" w:type="dxa"/>
            <w:vAlign w:val="center"/>
          </w:tcPr>
          <w:p w14:paraId="1537112A"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Bragg reflector provides wavelength selection; can be tuned</w:t>
            </w:r>
          </w:p>
        </w:tc>
        <w:tc>
          <w:tcPr>
            <w:tcW w:w="2592" w:type="dxa"/>
            <w:vAlign w:val="center"/>
          </w:tcPr>
          <w:p w14:paraId="7C9A359F"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Suitable for high-speed links; tuning complexity is higher</w:t>
            </w:r>
          </w:p>
        </w:tc>
        <w:tc>
          <w:tcPr>
            <w:tcW w:w="2160" w:type="dxa"/>
            <w:vAlign w:val="center"/>
          </w:tcPr>
          <w:p w14:paraId="43080BE6"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Technically credible alternative if agile wavelength tuning is needed</w:t>
            </w:r>
          </w:p>
        </w:tc>
      </w:tr>
      <w:tr w:rsidR="00DE4E79" w:rsidRPr="007A3351" w14:paraId="5E52E348" w14:textId="77777777">
        <w:trPr>
          <w:jc w:val="center"/>
        </w:trPr>
        <w:tc>
          <w:tcPr>
            <w:tcW w:w="1440" w:type="dxa"/>
            <w:vAlign w:val="center"/>
          </w:tcPr>
          <w:p w14:paraId="46AE10C7"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DFB laser</w:t>
            </w:r>
          </w:p>
        </w:tc>
        <w:tc>
          <w:tcPr>
            <w:tcW w:w="2088" w:type="dxa"/>
            <w:vAlign w:val="center"/>
          </w:tcPr>
          <w:p w14:paraId="1EC687AC"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Good output and efficiency above threshold</w:t>
            </w:r>
          </w:p>
        </w:tc>
        <w:tc>
          <w:tcPr>
            <w:tcW w:w="2448" w:type="dxa"/>
            <w:vAlign w:val="center"/>
          </w:tcPr>
          <w:p w14:paraId="414FA21C"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Distributed grating selects a dominant longitudinal mode; narrow spectrum and high SMSR</w:t>
            </w:r>
          </w:p>
        </w:tc>
        <w:tc>
          <w:tcPr>
            <w:tcW w:w="2592" w:type="dxa"/>
            <w:vAlign w:val="center"/>
          </w:tcPr>
          <w:p w14:paraId="270AD0BC"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High-speed operation and good single-mode fiber coupling</w:t>
            </w:r>
          </w:p>
        </w:tc>
        <w:tc>
          <w:tcPr>
            <w:tcW w:w="2160" w:type="dxa"/>
            <w:vAlign w:val="center"/>
          </w:tcPr>
          <w:p w14:paraId="64F6777D"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Preferred per-channel source</w:t>
            </w:r>
          </w:p>
        </w:tc>
      </w:tr>
      <w:tr w:rsidR="00DE4E79" w:rsidRPr="007A3351" w14:paraId="7AF405B9" w14:textId="77777777">
        <w:trPr>
          <w:jc w:val="center"/>
        </w:trPr>
        <w:tc>
          <w:tcPr>
            <w:tcW w:w="1440" w:type="dxa"/>
            <w:vAlign w:val="center"/>
          </w:tcPr>
          <w:p w14:paraId="2CE61813"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lastRenderedPageBreak/>
              <w:t>VCSEL</w:t>
            </w:r>
          </w:p>
        </w:tc>
        <w:tc>
          <w:tcPr>
            <w:tcW w:w="2088" w:type="dxa"/>
            <w:vAlign w:val="center"/>
          </w:tcPr>
          <w:p w14:paraId="12365F5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Low threshold and efficient vertical emission</w:t>
            </w:r>
          </w:p>
        </w:tc>
        <w:tc>
          <w:tcPr>
            <w:tcW w:w="2448" w:type="dxa"/>
            <w:vAlign w:val="center"/>
          </w:tcPr>
          <w:p w14:paraId="4AF4E05A"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Compact; wavelength range depends on device structure</w:t>
            </w:r>
          </w:p>
        </w:tc>
        <w:tc>
          <w:tcPr>
            <w:tcW w:w="2592" w:type="dxa"/>
            <w:vAlign w:val="center"/>
          </w:tcPr>
          <w:p w14:paraId="2F4FC2AD"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Excellent for short-reach arrays, but 1550 nm long-haul high-power options are more specialized</w:t>
            </w:r>
          </w:p>
        </w:tc>
        <w:tc>
          <w:tcPr>
            <w:tcW w:w="2160" w:type="dxa"/>
            <w:vAlign w:val="center"/>
          </w:tcPr>
          <w:p w14:paraId="21EC227E"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Possible if a qualified 1550 nm device meets reach/power needs</w:t>
            </w:r>
          </w:p>
        </w:tc>
      </w:tr>
      <w:tr w:rsidR="00DE4E79" w:rsidRPr="007A3351" w14:paraId="676EFCA9" w14:textId="77777777">
        <w:trPr>
          <w:jc w:val="center"/>
        </w:trPr>
        <w:tc>
          <w:tcPr>
            <w:tcW w:w="1440" w:type="dxa"/>
            <w:vAlign w:val="center"/>
          </w:tcPr>
          <w:p w14:paraId="7E8C951F"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Quantum-dot (QD) laser</w:t>
            </w:r>
          </w:p>
        </w:tc>
        <w:tc>
          <w:tcPr>
            <w:tcW w:w="2088" w:type="dxa"/>
            <w:vAlign w:val="center"/>
          </w:tcPr>
          <w:p w14:paraId="7241BD78"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Potentially low threshold and temperature robustness</w:t>
            </w:r>
          </w:p>
        </w:tc>
        <w:tc>
          <w:tcPr>
            <w:tcW w:w="2448" w:type="dxa"/>
            <w:vAlign w:val="center"/>
          </w:tcPr>
          <w:p w14:paraId="5F0EA47F"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Material/system dependent; can offer broad gain and low chirp</w:t>
            </w:r>
          </w:p>
        </w:tc>
        <w:tc>
          <w:tcPr>
            <w:tcW w:w="2592" w:type="dxa"/>
            <w:vAlign w:val="center"/>
          </w:tcPr>
          <w:p w14:paraId="4FC9785F"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Promising, but device availability and qualification are less universal</w:t>
            </w:r>
          </w:p>
        </w:tc>
        <w:tc>
          <w:tcPr>
            <w:tcW w:w="2160" w:type="dxa"/>
            <w:vAlign w:val="center"/>
          </w:tcPr>
          <w:p w14:paraId="7F1BC55A"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Research/qualified alternative, not the default deployment choice</w:t>
            </w:r>
          </w:p>
        </w:tc>
      </w:tr>
    </w:tbl>
    <w:p w14:paraId="27DFE00C" w14:textId="77777777" w:rsidR="00DE4E79" w:rsidRPr="007A3351" w:rsidRDefault="00DE4E79" w:rsidP="007A3351">
      <w:pPr>
        <w:jc w:val="both"/>
        <w:rPr>
          <w:rFonts w:cs="Times New Roman"/>
          <w:sz w:val="24"/>
          <w:szCs w:val="24"/>
        </w:rPr>
      </w:pPr>
    </w:p>
    <w:p w14:paraId="52A3017A"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3.4 Laser oscillation, linewidth and side-mode suppression</w:t>
      </w:r>
    </w:p>
    <w:p w14:paraId="527C8C59" w14:textId="77777777" w:rsidR="00DE4E79" w:rsidRPr="007A3351" w:rsidRDefault="008C6206" w:rsidP="007A3351">
      <w:pPr>
        <w:jc w:val="both"/>
        <w:rPr>
          <w:rFonts w:cs="Times New Roman"/>
        </w:rPr>
      </w:pPr>
      <w:r w:rsidRPr="007A3351">
        <w:rPr>
          <w:rFonts w:cs="Times New Roman"/>
        </w:rPr>
        <w:t>Laser oscillation starts when the round-trip optical gain compensates cavity loss (threshold condition). Below threshold, spontaneous emission dominates; above threshold, stimulated emission produces coherent output. A DFB grating favours one longitudinal mode, improving side-mode suppression ratio (SMSR). Narrow linewidth reduces spectral spreading and can raise the effective SBS threshold because the Brillouin gain is narrowband; the exact increase depends on linewidth relative to the Brillouin gain bandw</w:t>
      </w:r>
      <w:r w:rsidRPr="007A3351">
        <w:rPr>
          <w:rFonts w:cs="Times New Roman"/>
        </w:rPr>
        <w:t>idth and must be confirmed with the selected device.</w:t>
      </w:r>
    </w:p>
    <w:p w14:paraId="0F2102CF"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Design Decision 1 – Select the optical source</w:t>
      </w:r>
    </w:p>
    <w:p w14:paraId="007575D3" w14:textId="77777777" w:rsidR="00DE4E79" w:rsidRPr="007A3351" w:rsidRDefault="008C6206" w:rsidP="007A3351">
      <w:pPr>
        <w:jc w:val="both"/>
        <w:rPr>
          <w:rFonts w:cs="Times New Roman"/>
        </w:rPr>
      </w:pPr>
      <w:r w:rsidRPr="007A3351">
        <w:rPr>
          <w:rFonts w:cs="Times New Roman"/>
          <w:b/>
          <w:color w:val="1F4E79"/>
        </w:rPr>
        <w:t xml:space="preserve">Recommendation — </w:t>
      </w:r>
      <w:r w:rsidRPr="007A3351">
        <w:rPr>
          <w:rFonts w:cs="Times New Roman"/>
        </w:rPr>
        <w:t>Use a temperature-controlled 1550 nm DFB laser for each DWDM channel.</w:t>
      </w:r>
    </w:p>
    <w:p w14:paraId="3535E317" w14:textId="77777777" w:rsidR="00DE4E79" w:rsidRPr="007A3351" w:rsidRDefault="008C6206" w:rsidP="007A3351">
      <w:pPr>
        <w:jc w:val="both"/>
        <w:rPr>
          <w:rFonts w:cs="Times New Roman"/>
        </w:rPr>
      </w:pPr>
      <w:r w:rsidRPr="007A3351">
        <w:rPr>
          <w:rFonts w:cs="Times New Roman"/>
        </w:rPr>
        <w:t>The DFB choice is supported by four main points: (1) the calculated emission wavelength is 1550 nm; (2) the lifetime model gives 80% internal quantum efficiency; (3) its single-mode spectrum and high SMSR are well suited to 100 GHz channel spacing; and (4) it supports high-speed modulation and single-mode-fiber coupling. The stated 20 GHz bandwidth is sufficient for the first-pass 17.5 GHz estimate. A DBR laser is the alternative if dynamic wavelength tuning or agile channel assignment becomes a priority an</w:t>
      </w:r>
      <w:r w:rsidRPr="007A3351">
        <w:rPr>
          <w:rFonts w:cs="Times New Roman"/>
        </w:rPr>
        <w:t>d its tuning stability, linewidth and cost are verified.</w:t>
      </w:r>
    </w:p>
    <w:p w14:paraId="6F55AF1D" w14:textId="77777777" w:rsidR="00DE4E79" w:rsidRPr="007A3351" w:rsidRDefault="008C6206" w:rsidP="007A3351">
      <w:pPr>
        <w:pStyle w:val="Heading1"/>
        <w:jc w:val="both"/>
        <w:rPr>
          <w:rFonts w:ascii="Times New Roman" w:hAnsi="Times New Roman" w:cs="Times New Roman"/>
        </w:rPr>
      </w:pPr>
      <w:r w:rsidRPr="007A3351">
        <w:rPr>
          <w:rFonts w:ascii="Times New Roman" w:hAnsi="Times New Roman" w:cs="Times New Roman"/>
        </w:rPr>
        <w:t>4. Stage 3 – Modulation, Chirp and Spectral Stability</w:t>
      </w:r>
    </w:p>
    <w:p w14:paraId="452BD4FF"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4.1 Output power at the stated bias current</w:t>
      </w:r>
    </w:p>
    <w:p w14:paraId="3D971A9F" w14:textId="77777777" w:rsidR="00DE4E79" w:rsidRPr="007A3351" w:rsidRDefault="008C6206" w:rsidP="007A3351">
      <w:pPr>
        <w:jc w:val="both"/>
        <w:rPr>
          <w:rFonts w:cs="Times New Roman"/>
        </w:rPr>
      </w:pPr>
      <w:r w:rsidRPr="007A3351">
        <w:rPr>
          <w:rFonts w:cs="Times New Roman"/>
          <w:b/>
        </w:rPr>
        <w:t>P = ηs (I − Ith)</w:t>
      </w:r>
    </w:p>
    <w:p w14:paraId="68E51363" w14:textId="77777777" w:rsidR="00DE4E79" w:rsidRPr="007A3351" w:rsidRDefault="008C6206" w:rsidP="007A3351">
      <w:pPr>
        <w:jc w:val="both"/>
        <w:rPr>
          <w:rFonts w:cs="Times New Roman"/>
        </w:rPr>
      </w:pPr>
      <w:r w:rsidRPr="007A3351">
        <w:rPr>
          <w:rFonts w:cs="Times New Roman"/>
          <w:b/>
        </w:rPr>
        <w:t>P = 0.3 mW/mA × (40 mA − 12 mA) = 8.4 mW</w:t>
      </w:r>
    </w:p>
    <w:p w14:paraId="37259DB3" w14:textId="77777777" w:rsidR="00DE4E79" w:rsidRPr="007A3351" w:rsidRDefault="008C6206" w:rsidP="007A3351">
      <w:pPr>
        <w:jc w:val="both"/>
        <w:rPr>
          <w:rFonts w:cs="Times New Roman"/>
        </w:rPr>
      </w:pPr>
      <w:r w:rsidRPr="007A3351">
        <w:rPr>
          <w:rFonts w:cs="Times New Roman"/>
          <w:b/>
        </w:rPr>
        <w:t>P(dBm) = 10 log10[P(mW)] = 10 log10(8.4) = +9.24 dBm</w:t>
      </w:r>
    </w:p>
    <w:p w14:paraId="391FA29C" w14:textId="77777777" w:rsidR="00DE4E79" w:rsidRPr="007A3351" w:rsidRDefault="008C6206" w:rsidP="007A3351">
      <w:pPr>
        <w:jc w:val="both"/>
        <w:rPr>
          <w:rFonts w:cs="Times New Roman"/>
        </w:rPr>
      </w:pPr>
      <w:r w:rsidRPr="007A3351">
        <w:rPr>
          <w:rFonts w:cs="Times New Roman"/>
        </w:rPr>
        <w:t>This is the source output predicted by the supplied linear slope-efficiency model. It is not the launch power into the fiber: the external modulator, coupling optics and wavelength multiplexer introduce insertion loss, and the design target remains 2 mW (3.01 dBm) per channel at the fiber input. The power-control loop should therefore set the final launch level after these losses.</w:t>
      </w:r>
    </w:p>
    <w:p w14:paraId="0DAE188F"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4.2 NRZ bandwidth and margin</w:t>
      </w:r>
    </w:p>
    <w:p w14:paraId="6AF0F047" w14:textId="77777777" w:rsidR="00DE4E79" w:rsidRPr="007A3351" w:rsidRDefault="008C6206" w:rsidP="007A3351">
      <w:pPr>
        <w:jc w:val="both"/>
        <w:rPr>
          <w:rFonts w:cs="Times New Roman"/>
        </w:rPr>
      </w:pPr>
      <w:r w:rsidRPr="007A3351">
        <w:rPr>
          <w:rFonts w:cs="Times New Roman"/>
          <w:b/>
        </w:rPr>
        <w:t>B ≈ 0.7 Rb = 0.7 × 25 Gb/s = 17.5 GHz</w:t>
      </w:r>
    </w:p>
    <w:p w14:paraId="383EB4D3" w14:textId="77777777" w:rsidR="00DE4E79" w:rsidRPr="007A3351" w:rsidRDefault="008C6206" w:rsidP="007A3351">
      <w:pPr>
        <w:jc w:val="both"/>
        <w:rPr>
          <w:rFonts w:cs="Times New Roman"/>
        </w:rPr>
      </w:pPr>
      <w:r w:rsidRPr="007A3351">
        <w:rPr>
          <w:rFonts w:cs="Times New Roman"/>
          <w:b/>
        </w:rPr>
        <w:t>Bandwidth margin = 20 GHz − 17.5 GHz = 2.5 GHz</w:t>
      </w:r>
    </w:p>
    <w:p w14:paraId="58ABE52F" w14:textId="77777777" w:rsidR="00DE4E79" w:rsidRPr="007A3351" w:rsidRDefault="008C6206" w:rsidP="007A3351">
      <w:pPr>
        <w:jc w:val="both"/>
        <w:rPr>
          <w:rFonts w:cs="Times New Roman"/>
        </w:rPr>
      </w:pPr>
      <w:r w:rsidRPr="007A3351">
        <w:rPr>
          <w:rFonts w:cs="Times New Roman"/>
          <w:b/>
        </w:rPr>
        <w:t>Relative margin = (2.5 / 17.5) × 100% ≈ 14.3%</w:t>
      </w:r>
    </w:p>
    <w:p w14:paraId="55841071" w14:textId="77777777" w:rsidR="00DE4E79" w:rsidRPr="007A3351" w:rsidRDefault="008C6206" w:rsidP="007A3351">
      <w:pPr>
        <w:jc w:val="both"/>
        <w:rPr>
          <w:rFonts w:cs="Times New Roman"/>
        </w:rPr>
      </w:pPr>
      <w:r w:rsidRPr="007A3351">
        <w:rPr>
          <w:rFonts w:cs="Times New Roman"/>
        </w:rPr>
        <w:t>The candidate 20 GHz 3 dB bandwidth passes the simple estimate with 2.5 GHz of margin. This is a preliminary check, not a guarantee of an open eye: driver bandwidth, modulator response, package parasitics, extinction ratio, chirp and temperature must also be measured.</w:t>
      </w:r>
    </w:p>
    <w:p w14:paraId="4677AD1F"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4.3 Carrier and photon rate equations</w:t>
      </w:r>
    </w:p>
    <w:p w14:paraId="78395194" w14:textId="77777777" w:rsidR="00DE4E79" w:rsidRPr="007A3351" w:rsidRDefault="008C6206" w:rsidP="007A3351">
      <w:pPr>
        <w:jc w:val="both"/>
        <w:rPr>
          <w:rFonts w:cs="Times New Roman"/>
        </w:rPr>
      </w:pPr>
      <w:r w:rsidRPr="007A3351">
        <w:rPr>
          <w:rFonts w:cs="Times New Roman"/>
        </w:rPr>
        <w:t>A common single-mode laser rate-equation model is:</w:t>
      </w:r>
    </w:p>
    <w:p w14:paraId="49FB9A5E" w14:textId="77777777" w:rsidR="00DE4E79" w:rsidRPr="007A3351" w:rsidRDefault="008C6206" w:rsidP="007A3351">
      <w:pPr>
        <w:jc w:val="both"/>
        <w:rPr>
          <w:rFonts w:cs="Times New Roman"/>
        </w:rPr>
      </w:pPr>
      <w:r w:rsidRPr="007A3351">
        <w:rPr>
          <w:rFonts w:cs="Times New Roman"/>
          <w:b/>
        </w:rPr>
        <w:lastRenderedPageBreak/>
        <w:t>dN/dt = I/(qV) − N/τn − Γ vg g(N,S) S</w:t>
      </w:r>
    </w:p>
    <w:p w14:paraId="545DEEE0" w14:textId="77777777" w:rsidR="00DE4E79" w:rsidRPr="007A3351" w:rsidRDefault="008C6206" w:rsidP="007A3351">
      <w:pPr>
        <w:jc w:val="both"/>
        <w:rPr>
          <w:rFonts w:cs="Times New Roman"/>
          <w:lang w:val="nl-NL"/>
        </w:rPr>
      </w:pPr>
      <w:r w:rsidRPr="007A3351">
        <w:rPr>
          <w:rFonts w:cs="Times New Roman"/>
          <w:b/>
          <w:lang w:val="nl-NL"/>
        </w:rPr>
        <w:t xml:space="preserve">dS/dt = </w:t>
      </w:r>
      <w:r w:rsidRPr="007A3351">
        <w:rPr>
          <w:rFonts w:cs="Times New Roman"/>
          <w:b/>
        </w:rPr>
        <w:t>Γ</w:t>
      </w:r>
      <w:r w:rsidRPr="007A3351">
        <w:rPr>
          <w:rFonts w:cs="Times New Roman"/>
          <w:b/>
          <w:lang w:val="nl-NL"/>
        </w:rPr>
        <w:t xml:space="preserve"> </w:t>
      </w:r>
      <w:r w:rsidRPr="007A3351">
        <w:rPr>
          <w:rFonts w:cs="Times New Roman"/>
          <w:b/>
        </w:rPr>
        <w:t>β</w:t>
      </w:r>
      <w:r w:rsidRPr="007A3351">
        <w:rPr>
          <w:rFonts w:cs="Times New Roman"/>
          <w:b/>
          <w:lang w:val="nl-NL"/>
        </w:rPr>
        <w:t>sp N/</w:t>
      </w:r>
      <w:r w:rsidRPr="007A3351">
        <w:rPr>
          <w:rFonts w:cs="Times New Roman"/>
          <w:b/>
        </w:rPr>
        <w:t>τ</w:t>
      </w:r>
      <w:r w:rsidRPr="007A3351">
        <w:rPr>
          <w:rFonts w:cs="Times New Roman"/>
          <w:b/>
          <w:lang w:val="nl-NL"/>
        </w:rPr>
        <w:t xml:space="preserve">sp + </w:t>
      </w:r>
      <w:r w:rsidRPr="007A3351">
        <w:rPr>
          <w:rFonts w:cs="Times New Roman"/>
          <w:b/>
        </w:rPr>
        <w:t>Γ</w:t>
      </w:r>
      <w:r w:rsidRPr="007A3351">
        <w:rPr>
          <w:rFonts w:cs="Times New Roman"/>
          <w:b/>
          <w:lang w:val="nl-NL"/>
        </w:rPr>
        <w:t xml:space="preserve"> vg g(N,S) S − S/</w:t>
      </w:r>
      <w:r w:rsidRPr="007A3351">
        <w:rPr>
          <w:rFonts w:cs="Times New Roman"/>
          <w:b/>
        </w:rPr>
        <w:t>τ</w:t>
      </w:r>
      <w:r w:rsidRPr="007A3351">
        <w:rPr>
          <w:rFonts w:cs="Times New Roman"/>
          <w:b/>
          <w:lang w:val="nl-NL"/>
        </w:rPr>
        <w:t>p</w:t>
      </w:r>
    </w:p>
    <w:p w14:paraId="32A1E257" w14:textId="77777777" w:rsidR="00DE4E79" w:rsidRPr="007A3351" w:rsidRDefault="008C6206" w:rsidP="007A3351">
      <w:pPr>
        <w:jc w:val="both"/>
        <w:rPr>
          <w:rFonts w:cs="Times New Roman"/>
        </w:rPr>
      </w:pPr>
      <w:r w:rsidRPr="007A3351">
        <w:rPr>
          <w:rFonts w:cs="Times New Roman"/>
        </w:rPr>
        <w:t>Here N is carrier density, S is photon density, I is injection current, q is electron charge, V is active-region volume, τn is carrier lifetime, Γ is optical confinement factor, vg is group velocity, g is material gain, βsp is the spontaneous-emission coupling factor and τp is photon lifetime. The relaxation-oscillation frequency is the characteristic resonance caused by coupled carrier and photon perturbations. It depends on bias current, differential gain, photon lifetime and device design; it cannot be c</w:t>
      </w:r>
      <w:r w:rsidRPr="007A3351">
        <w:rPr>
          <w:rFonts w:cs="Times New Roman"/>
        </w:rPr>
        <w:t>alculated numerically from the provided data alone.</w:t>
      </w:r>
    </w:p>
    <w:p w14:paraId="0774EAB7" w14:textId="77777777" w:rsidR="00DE4E79" w:rsidRPr="007A3351" w:rsidRDefault="008C6206" w:rsidP="007A3351">
      <w:pPr>
        <w:jc w:val="both"/>
        <w:rPr>
          <w:rFonts w:cs="Times New Roman"/>
        </w:rPr>
      </w:pPr>
      <w:r w:rsidRPr="007A3351">
        <w:rPr>
          <w:rFonts w:cs="Times New Roman"/>
        </w:rPr>
        <w:t>In small-signal modulation, the laser response is analysed for small perturbations around a steady operating point and is often approximated by a damped second-order response. Large-signal modulation involves substantial carrier/photon excursions, nonlinear gain compression, turn-on delay and possible pattern-dependent chirp; the small-signal bandwidth alone does not describe these effects.</w:t>
      </w:r>
    </w:p>
    <w:p w14:paraId="2B5D306B"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4.4 Direct versus external modulation</w:t>
      </w:r>
    </w:p>
    <w:tbl>
      <w:tblPr>
        <w:tblStyle w:val="TableGrid"/>
        <w:tblW w:w="0" w:type="auto"/>
        <w:jc w:val="center"/>
        <w:tblLook w:val="04A0" w:firstRow="1" w:lastRow="0" w:firstColumn="1" w:lastColumn="0" w:noHBand="0" w:noVBand="1"/>
      </w:tblPr>
      <w:tblGrid>
        <w:gridCol w:w="1728"/>
        <w:gridCol w:w="3816"/>
        <w:gridCol w:w="4032"/>
      </w:tblGrid>
      <w:tr w:rsidR="00DE4E79" w:rsidRPr="007A3351" w14:paraId="3068F8EF" w14:textId="77777777">
        <w:trPr>
          <w:jc w:val="center"/>
        </w:trPr>
        <w:tc>
          <w:tcPr>
            <w:tcW w:w="1728" w:type="dxa"/>
            <w:shd w:val="clear" w:color="auto" w:fill="D9EAF7"/>
            <w:vAlign w:val="center"/>
          </w:tcPr>
          <w:p w14:paraId="31174CB8"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Aspect</w:t>
            </w:r>
          </w:p>
        </w:tc>
        <w:tc>
          <w:tcPr>
            <w:tcW w:w="3816" w:type="dxa"/>
            <w:shd w:val="clear" w:color="auto" w:fill="D9EAF7"/>
            <w:vAlign w:val="center"/>
          </w:tcPr>
          <w:p w14:paraId="65E6EC22"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Direct modulation</w:t>
            </w:r>
          </w:p>
        </w:tc>
        <w:tc>
          <w:tcPr>
            <w:tcW w:w="4032" w:type="dxa"/>
            <w:shd w:val="clear" w:color="auto" w:fill="D9EAF7"/>
            <w:vAlign w:val="center"/>
          </w:tcPr>
          <w:p w14:paraId="66FDC484"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External modulation (recommended)</w:t>
            </w:r>
          </w:p>
        </w:tc>
      </w:tr>
      <w:tr w:rsidR="00DE4E79" w:rsidRPr="007A3351" w14:paraId="1F7A167D" w14:textId="77777777">
        <w:trPr>
          <w:jc w:val="center"/>
        </w:trPr>
        <w:tc>
          <w:tcPr>
            <w:tcW w:w="1728" w:type="dxa"/>
            <w:vAlign w:val="center"/>
          </w:tcPr>
          <w:p w14:paraId="4622C1C4"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Method</w:t>
            </w:r>
          </w:p>
        </w:tc>
        <w:tc>
          <w:tcPr>
            <w:tcW w:w="3816" w:type="dxa"/>
            <w:vAlign w:val="center"/>
          </w:tcPr>
          <w:p w14:paraId="3E7046F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Modulate laser injection current</w:t>
            </w:r>
          </w:p>
        </w:tc>
        <w:tc>
          <w:tcPr>
            <w:tcW w:w="4032" w:type="dxa"/>
            <w:vAlign w:val="center"/>
          </w:tcPr>
          <w:p w14:paraId="745FEFA9"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Hold laser near steady bias and modulate light using an external MZM</w:t>
            </w:r>
          </w:p>
        </w:tc>
      </w:tr>
      <w:tr w:rsidR="00DE4E79" w:rsidRPr="007A3351" w14:paraId="5F208046" w14:textId="77777777">
        <w:trPr>
          <w:jc w:val="center"/>
        </w:trPr>
        <w:tc>
          <w:tcPr>
            <w:tcW w:w="1728" w:type="dxa"/>
            <w:vAlign w:val="center"/>
          </w:tcPr>
          <w:p w14:paraId="29BD8910"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Chirp</w:t>
            </w:r>
          </w:p>
        </w:tc>
        <w:tc>
          <w:tcPr>
            <w:tcW w:w="3816" w:type="dxa"/>
            <w:vAlign w:val="center"/>
          </w:tcPr>
          <w:p w14:paraId="673FE182"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Often larger due to carrier-density and refractive-index changes</w:t>
            </w:r>
          </w:p>
        </w:tc>
        <w:tc>
          <w:tcPr>
            <w:tcW w:w="4032" w:type="dxa"/>
            <w:vAlign w:val="center"/>
          </w:tcPr>
          <w:p w14:paraId="18BB28FF"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Low-chirp operation is possible with a properly biased MZM</w:t>
            </w:r>
          </w:p>
        </w:tc>
      </w:tr>
      <w:tr w:rsidR="00DE4E79" w:rsidRPr="007A3351" w14:paraId="469FE3DB" w14:textId="77777777">
        <w:trPr>
          <w:jc w:val="center"/>
        </w:trPr>
        <w:tc>
          <w:tcPr>
            <w:tcW w:w="1728" w:type="dxa"/>
            <w:vAlign w:val="center"/>
          </w:tcPr>
          <w:p w14:paraId="7CE5DBC3"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Bandwidth</w:t>
            </w:r>
          </w:p>
        </w:tc>
        <w:tc>
          <w:tcPr>
            <w:tcW w:w="3816" w:type="dxa"/>
            <w:vAlign w:val="center"/>
          </w:tcPr>
          <w:p w14:paraId="192CBBF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Limited by laser carrier/photon dynamics and driver</w:t>
            </w:r>
          </w:p>
        </w:tc>
        <w:tc>
          <w:tcPr>
            <w:tcW w:w="4032" w:type="dxa"/>
            <w:vAlign w:val="center"/>
          </w:tcPr>
          <w:p w14:paraId="643454A3"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Set by modulator and driver; 25 Gb/s NRZ is practical with suitable hardware</w:t>
            </w:r>
          </w:p>
        </w:tc>
      </w:tr>
      <w:tr w:rsidR="00DE4E79" w:rsidRPr="007A3351" w14:paraId="5E322E43" w14:textId="77777777">
        <w:trPr>
          <w:jc w:val="center"/>
        </w:trPr>
        <w:tc>
          <w:tcPr>
            <w:tcW w:w="1728" w:type="dxa"/>
            <w:vAlign w:val="center"/>
          </w:tcPr>
          <w:p w14:paraId="7EF51EF3"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Dispersion interaction</w:t>
            </w:r>
          </w:p>
        </w:tc>
        <w:tc>
          <w:tcPr>
            <w:tcW w:w="3816" w:type="dxa"/>
            <w:vAlign w:val="center"/>
          </w:tcPr>
          <w:p w14:paraId="1CB13AAE"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Chirp can turn fiber dispersion into additional pulse distortion</w:t>
            </w:r>
          </w:p>
        </w:tc>
        <w:tc>
          <w:tcPr>
            <w:tcW w:w="4032" w:type="dxa"/>
            <w:vAlign w:val="center"/>
          </w:tcPr>
          <w:p w14:paraId="5624D5FD"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Lower chirp reduces dispersion-induced penalties over long spans</w:t>
            </w:r>
          </w:p>
        </w:tc>
      </w:tr>
      <w:tr w:rsidR="00DE4E79" w:rsidRPr="007A3351" w14:paraId="75D8674F" w14:textId="77777777">
        <w:trPr>
          <w:jc w:val="center"/>
        </w:trPr>
        <w:tc>
          <w:tcPr>
            <w:tcW w:w="1728" w:type="dxa"/>
            <w:vAlign w:val="center"/>
          </w:tcPr>
          <w:p w14:paraId="4625BAFF"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Complexity / power</w:t>
            </w:r>
          </w:p>
        </w:tc>
        <w:tc>
          <w:tcPr>
            <w:tcW w:w="3816" w:type="dxa"/>
            <w:vAlign w:val="center"/>
          </w:tcPr>
          <w:p w14:paraId="3083AFBD"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Simpler and often lower cost/power</w:t>
            </w:r>
          </w:p>
        </w:tc>
        <w:tc>
          <w:tcPr>
            <w:tcW w:w="4032" w:type="dxa"/>
            <w:vAlign w:val="center"/>
          </w:tcPr>
          <w:p w14:paraId="46F9BD1A"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More components and insertion loss; needs sufficient source power</w:t>
            </w:r>
          </w:p>
        </w:tc>
      </w:tr>
      <w:tr w:rsidR="00DE4E79" w:rsidRPr="007A3351" w14:paraId="05B24B65" w14:textId="77777777">
        <w:trPr>
          <w:jc w:val="center"/>
        </w:trPr>
        <w:tc>
          <w:tcPr>
            <w:tcW w:w="1728" w:type="dxa"/>
            <w:vAlign w:val="center"/>
          </w:tcPr>
          <w:p w14:paraId="0A002BE0"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Use here</w:t>
            </w:r>
          </w:p>
        </w:tc>
        <w:tc>
          <w:tcPr>
            <w:tcW w:w="3816" w:type="dxa"/>
            <w:vAlign w:val="center"/>
          </w:tcPr>
          <w:p w14:paraId="439FF2B0"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Possible for short/low-cost reach, but less robust for six spans</w:t>
            </w:r>
          </w:p>
        </w:tc>
        <w:tc>
          <w:tcPr>
            <w:tcW w:w="4032" w:type="dxa"/>
            <w:vAlign w:val="center"/>
          </w:tcPr>
          <w:p w14:paraId="6A2E1A42"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Preferred for stable long-haul DWDM channels</w:t>
            </w:r>
          </w:p>
        </w:tc>
      </w:tr>
    </w:tbl>
    <w:p w14:paraId="24030702" w14:textId="77777777" w:rsidR="00DE4E79" w:rsidRPr="007A3351" w:rsidRDefault="00DE4E79" w:rsidP="007A3351">
      <w:pPr>
        <w:jc w:val="both"/>
        <w:rPr>
          <w:rFonts w:cs="Times New Roman"/>
        </w:rPr>
      </w:pPr>
    </w:p>
    <w:p w14:paraId="23309CBD"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4.5 Temperature drift and TEC requirement</w:t>
      </w:r>
    </w:p>
    <w:p w14:paraId="1AF9BD4E" w14:textId="77777777" w:rsidR="00DE4E79" w:rsidRPr="007A3351" w:rsidRDefault="008C6206" w:rsidP="007A3351">
      <w:pPr>
        <w:jc w:val="both"/>
        <w:rPr>
          <w:rFonts w:cs="Times New Roman"/>
        </w:rPr>
      </w:pPr>
      <w:r w:rsidRPr="007A3351">
        <w:rPr>
          <w:rFonts w:cs="Times New Roman"/>
          <w:b/>
        </w:rPr>
        <w:t>Uncontrolled drift = 0.1 nm/°C × 40 °C = 4.0 nm</w:t>
      </w:r>
    </w:p>
    <w:p w14:paraId="79E0071D" w14:textId="77777777" w:rsidR="00DE4E79" w:rsidRPr="007A3351" w:rsidRDefault="008C6206" w:rsidP="007A3351">
      <w:pPr>
        <w:jc w:val="both"/>
        <w:rPr>
          <w:rFonts w:cs="Times New Roman"/>
        </w:rPr>
      </w:pPr>
      <w:r w:rsidRPr="007A3351">
        <w:rPr>
          <w:rFonts w:cs="Times New Roman"/>
        </w:rPr>
        <w:t>The estimated 4.0 nm drift is five times the approximate 0.8 nm channel spacing. Without active control, a channel could move across multiple neighbouring channel positions and cause serious spectral misalignment.</w:t>
      </w:r>
    </w:p>
    <w:p w14:paraId="227DE311" w14:textId="77777777" w:rsidR="00DE4E79" w:rsidRPr="007A3351" w:rsidRDefault="008C6206" w:rsidP="007A3351">
      <w:pPr>
        <w:jc w:val="both"/>
        <w:rPr>
          <w:rFonts w:cs="Times New Roman"/>
        </w:rPr>
      </w:pPr>
      <w:r w:rsidRPr="007A3351">
        <w:rPr>
          <w:rFonts w:cs="Times New Roman"/>
          <w:b/>
        </w:rPr>
        <w:t>Required temperature error = ±0.1 nm / (0.1 nm/°C) = ±1 °C</w:t>
      </w:r>
    </w:p>
    <w:p w14:paraId="527CBCA5" w14:textId="77777777" w:rsidR="00DE4E79" w:rsidRPr="007A3351" w:rsidRDefault="008C6206" w:rsidP="007A3351">
      <w:pPr>
        <w:jc w:val="both"/>
        <w:rPr>
          <w:rFonts w:cs="Times New Roman"/>
        </w:rPr>
      </w:pPr>
      <w:r w:rsidRPr="007A3351">
        <w:rPr>
          <w:rFonts w:cs="Times New Roman"/>
        </w:rPr>
        <w:t>The laser temperature must therefore be regulated to approximately ±1 °C or better under the stated linear coefficient. In practice, the TEC set point and feedback accuracy should include margin for sensor error, thermal gradients and aging. Injection-current tuning can provide fine wavelength adjustment, but it also changes output power, chirp and device heating; TEC control is the primary stabilizer, with current control reserved for small trim adjustments.</w:t>
      </w:r>
    </w:p>
    <w:p w14:paraId="165DEBFF"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Design Decision 2 – Modulation and wavelength control</w:t>
      </w:r>
    </w:p>
    <w:p w14:paraId="2C335840" w14:textId="77777777" w:rsidR="00DE4E79" w:rsidRPr="007A3351" w:rsidRDefault="008C6206" w:rsidP="007A3351">
      <w:pPr>
        <w:jc w:val="both"/>
        <w:rPr>
          <w:rFonts w:cs="Times New Roman"/>
        </w:rPr>
      </w:pPr>
      <w:r w:rsidRPr="007A3351">
        <w:rPr>
          <w:rFonts w:cs="Times New Roman"/>
          <w:b/>
          <w:color w:val="1F4E79"/>
        </w:rPr>
        <w:t xml:space="preserve">Recommendation — </w:t>
      </w:r>
      <w:r w:rsidRPr="007A3351">
        <w:rPr>
          <w:rFonts w:cs="Times New Roman"/>
        </w:rPr>
        <w:t>Use low-chirp external MZM modulation and closed-loop TEC wavelength stabilization.</w:t>
      </w:r>
    </w:p>
    <w:p w14:paraId="48CD5515" w14:textId="77777777" w:rsidR="00DE4E79" w:rsidRPr="007A3351" w:rsidRDefault="008C6206" w:rsidP="007A3351">
      <w:pPr>
        <w:jc w:val="both"/>
        <w:rPr>
          <w:rFonts w:cs="Times New Roman"/>
        </w:rPr>
      </w:pPr>
      <w:r w:rsidRPr="007A3351">
        <w:rPr>
          <w:rFonts w:cs="Times New Roman"/>
        </w:rPr>
        <w:t>The 8.4 mW predicted source output provides a starting power reserve, although insertion loss must be budgeted to deliver 2 mW per channel at the fiber. The 20 GHz bandwidth exceeds the 17.5 GHz estimate by 2.5 GHz. External modulation limits chirp-related dispersion penalties, while TEC control reduces the uncontrolled 4 nm drift to the ±0.1 nm tolerance (about ±1 °C in the simplified model).</w:t>
      </w:r>
    </w:p>
    <w:p w14:paraId="0845EB90" w14:textId="77777777" w:rsidR="00DE4E79" w:rsidRPr="007A3351" w:rsidRDefault="008C6206" w:rsidP="007A3351">
      <w:pPr>
        <w:pStyle w:val="Heading1"/>
        <w:jc w:val="both"/>
        <w:rPr>
          <w:rFonts w:ascii="Times New Roman" w:hAnsi="Times New Roman" w:cs="Times New Roman"/>
        </w:rPr>
      </w:pPr>
      <w:r w:rsidRPr="007A3351">
        <w:rPr>
          <w:rFonts w:ascii="Times New Roman" w:hAnsi="Times New Roman" w:cs="Times New Roman"/>
        </w:rPr>
        <w:lastRenderedPageBreak/>
        <w:t>5. Stage 4 – Optical Nonlinearities and Their Control</w:t>
      </w:r>
    </w:p>
    <w:p w14:paraId="7D6A9A1F"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5.1 Effective length of one 80 km span</w:t>
      </w:r>
    </w:p>
    <w:p w14:paraId="7DA79AE8" w14:textId="77777777" w:rsidR="00DE4E79" w:rsidRPr="007A3351" w:rsidRDefault="008C6206" w:rsidP="007A3351">
      <w:pPr>
        <w:jc w:val="both"/>
        <w:rPr>
          <w:rFonts w:cs="Times New Roman"/>
        </w:rPr>
      </w:pPr>
      <w:r w:rsidRPr="007A3351">
        <w:rPr>
          <w:rFonts w:cs="Times New Roman"/>
        </w:rPr>
        <w:t>The attenuation coefficient is supplied in dB/km. The exponential effective-length expression requires a power attenuation coefficient in nepers per kilometre, so convert it before substitution:</w:t>
      </w:r>
    </w:p>
    <w:p w14:paraId="21EEBC08" w14:textId="77777777" w:rsidR="00DE4E79" w:rsidRPr="007A3351" w:rsidRDefault="008C6206" w:rsidP="007A3351">
      <w:pPr>
        <w:jc w:val="both"/>
        <w:rPr>
          <w:rFonts w:cs="Times New Roman"/>
        </w:rPr>
      </w:pPr>
      <w:r w:rsidRPr="007A3351">
        <w:rPr>
          <w:rFonts w:cs="Times New Roman"/>
          <w:b/>
        </w:rPr>
        <w:t>αNep = 0.2 / 4.343 = 0.04605 km⁻¹</w:t>
      </w:r>
    </w:p>
    <w:p w14:paraId="5EB03B39" w14:textId="77777777" w:rsidR="00DE4E79" w:rsidRPr="007A3351" w:rsidRDefault="008C6206" w:rsidP="007A3351">
      <w:pPr>
        <w:jc w:val="both"/>
        <w:rPr>
          <w:rFonts w:cs="Times New Roman"/>
        </w:rPr>
      </w:pPr>
      <w:r w:rsidRPr="007A3351">
        <w:rPr>
          <w:rFonts w:cs="Times New Roman"/>
          <w:b/>
        </w:rPr>
        <w:t>Leff = [1 − exp(−αNep L)] / αNep</w:t>
      </w:r>
    </w:p>
    <w:p w14:paraId="29DCDC04" w14:textId="77777777" w:rsidR="00DE4E79" w:rsidRPr="007A3351" w:rsidRDefault="008C6206" w:rsidP="007A3351">
      <w:pPr>
        <w:jc w:val="both"/>
        <w:rPr>
          <w:rFonts w:cs="Times New Roman"/>
        </w:rPr>
      </w:pPr>
      <w:r w:rsidRPr="007A3351">
        <w:rPr>
          <w:rFonts w:cs="Times New Roman"/>
          <w:b/>
        </w:rPr>
        <w:t>Leff = [1 − exp(−0.04605 × 80)] / 0.04605 ≈ 21.18 km</w:t>
      </w:r>
    </w:p>
    <w:p w14:paraId="18F144EC" w14:textId="77777777" w:rsidR="00DE4E79" w:rsidRPr="007A3351" w:rsidRDefault="008C6206" w:rsidP="007A3351">
      <w:pPr>
        <w:jc w:val="both"/>
        <w:rPr>
          <w:rFonts w:cs="Times New Roman"/>
        </w:rPr>
      </w:pPr>
      <w:r w:rsidRPr="007A3351">
        <w:rPr>
          <w:rFonts w:cs="Times New Roman"/>
        </w:rPr>
        <w:t>The effective length is much shorter than 80 km because optical power decays along the span. Amplifiers restore power between spans, so the calculation is performed per span rather than treating all 480 km as one unamplified section.</w:t>
      </w:r>
    </w:p>
    <w:p w14:paraId="7AEDBF70"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5.2 Self-phase modulation (SPM)</w:t>
      </w:r>
    </w:p>
    <w:p w14:paraId="0DD62440" w14:textId="77777777" w:rsidR="00DE4E79" w:rsidRPr="007A3351" w:rsidRDefault="008C6206" w:rsidP="007A3351">
      <w:pPr>
        <w:jc w:val="both"/>
        <w:rPr>
          <w:rFonts w:cs="Times New Roman"/>
        </w:rPr>
      </w:pPr>
      <w:r w:rsidRPr="007A3351">
        <w:rPr>
          <w:rFonts w:cs="Times New Roman"/>
          <w:b/>
        </w:rPr>
        <w:t>φNL = γ P Leff</w:t>
      </w:r>
    </w:p>
    <w:p w14:paraId="6B3968C4" w14:textId="77777777" w:rsidR="00DE4E79" w:rsidRPr="007A3351" w:rsidRDefault="008C6206" w:rsidP="007A3351">
      <w:pPr>
        <w:jc w:val="both"/>
        <w:rPr>
          <w:rFonts w:cs="Times New Roman"/>
        </w:rPr>
      </w:pPr>
      <w:r w:rsidRPr="007A3351">
        <w:rPr>
          <w:rFonts w:cs="Times New Roman"/>
          <w:b/>
        </w:rPr>
        <w:t>φNL,span = 1.3 W⁻¹km⁻¹ × 0.002 W × 21.18 km ≈ 0.0551 rad</w:t>
      </w:r>
    </w:p>
    <w:p w14:paraId="147505EA" w14:textId="77777777" w:rsidR="00DE4E79" w:rsidRPr="007A3351" w:rsidRDefault="008C6206" w:rsidP="007A3351">
      <w:pPr>
        <w:jc w:val="both"/>
        <w:rPr>
          <w:rFonts w:cs="Times New Roman"/>
        </w:rPr>
      </w:pPr>
      <w:r w:rsidRPr="007A3351">
        <w:rPr>
          <w:rFonts w:cs="Times New Roman"/>
          <w:b/>
        </w:rPr>
        <w:t>Simplified six-span sum = 6 × 0.0551 ≈ 0.331 rad</w:t>
      </w:r>
    </w:p>
    <w:p w14:paraId="6870AC42" w14:textId="77777777" w:rsidR="00DE4E79" w:rsidRPr="007A3351" w:rsidRDefault="008C6206" w:rsidP="007A3351">
      <w:pPr>
        <w:jc w:val="both"/>
        <w:rPr>
          <w:rFonts w:cs="Times New Roman"/>
        </w:rPr>
      </w:pPr>
      <w:r w:rsidRPr="007A3351">
        <w:rPr>
          <w:rFonts w:cs="Times New Roman"/>
        </w:rPr>
        <w:t>The 0.331 rad value is a simplified accumulated-phase estimate assuming comparable launch power and effective length in every span. Actual phase evolution depends on dispersion, amplifier gain tilt, power evolution, pulse shape and interactions with other WDM channels. SPM creates intensity-dependent phase modulation, which can broaden or distort the spectrum, especially when combined with chromatic dispersion.</w:t>
      </w:r>
    </w:p>
    <w:p w14:paraId="458D6067"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5.3 Cross-phase modulation and four-wave mixing</w:t>
      </w:r>
    </w:p>
    <w:p w14:paraId="5BB835FE" w14:textId="77777777" w:rsidR="00DE4E79" w:rsidRPr="007A3351" w:rsidRDefault="008C6206" w:rsidP="007A3351">
      <w:pPr>
        <w:pStyle w:val="ListBullet"/>
        <w:spacing w:after="40"/>
        <w:jc w:val="both"/>
        <w:rPr>
          <w:rFonts w:cs="Times New Roman"/>
        </w:rPr>
      </w:pPr>
      <w:r w:rsidRPr="007A3351">
        <w:rPr>
          <w:rFonts w:cs="Times New Roman"/>
        </w:rPr>
        <w:t>XPM: intensity variations on one WDM channel alter the nonlinear phase of neighbouring channels. Its strength increases with channel power and γ; walk-off caused by dispersion can reduce the time over which channels interact.</w:t>
      </w:r>
    </w:p>
    <w:p w14:paraId="44FC44AA" w14:textId="77777777" w:rsidR="00DE4E79" w:rsidRPr="007A3351" w:rsidRDefault="008C6206" w:rsidP="007A3351">
      <w:pPr>
        <w:pStyle w:val="ListBullet"/>
        <w:spacing w:after="40"/>
        <w:jc w:val="both"/>
        <w:rPr>
          <w:rFonts w:cs="Times New Roman"/>
        </w:rPr>
      </w:pPr>
      <w:r w:rsidRPr="007A3351">
        <w:rPr>
          <w:rFonts w:cs="Times New Roman"/>
        </w:rPr>
        <w:t>FWM: multiple optical frequencies mix through the Kerr nonlinearity and create new frequencies such as fi + fj − fk. Products that land near an occupied channel cause crosstalk. Dispersion and unequal phase matching can suppress FWM; closely spaced channels in low-dispersion fiber can make it more efficient.</w:t>
      </w:r>
    </w:p>
    <w:p w14:paraId="1CE2FD1C" w14:textId="77777777" w:rsidR="00DE4E79" w:rsidRPr="007A3351" w:rsidRDefault="008C6206" w:rsidP="007A3351">
      <w:pPr>
        <w:pStyle w:val="ListBullet"/>
        <w:spacing w:after="40"/>
        <w:jc w:val="both"/>
        <w:rPr>
          <w:rFonts w:cs="Times New Roman"/>
        </w:rPr>
      </w:pPr>
      <w:r w:rsidRPr="007A3351">
        <w:rPr>
          <w:rFonts w:cs="Times New Roman"/>
        </w:rPr>
        <w:t>Mitigation: use the lowest launch power consistent with receiver OSNR, keep channel powers equal, use low-chirp modulation, manage dispersion and gain tilt, and verify the channel plan and FWM products experimentally.</w:t>
      </w:r>
    </w:p>
    <w:p w14:paraId="4B14DC5C"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5.4 SBS and SRS threshold calculations</w:t>
      </w:r>
    </w:p>
    <w:p w14:paraId="7A56904F" w14:textId="77777777" w:rsidR="00DE4E79" w:rsidRPr="007A3351" w:rsidRDefault="008C6206" w:rsidP="007A3351">
      <w:pPr>
        <w:jc w:val="both"/>
        <w:rPr>
          <w:rFonts w:cs="Times New Roman"/>
        </w:rPr>
      </w:pPr>
      <w:r w:rsidRPr="007A3351">
        <w:rPr>
          <w:rFonts w:cs="Times New Roman"/>
        </w:rPr>
        <w:t>Use the supplied threshold expressions with Aeff converted to 80 × 10⁻¹² m² and Leff converted to 21.18 km = 21,180 m. The given gain coefficients are in m/W, so the length in the denominator must be in metres.</w:t>
      </w:r>
    </w:p>
    <w:p w14:paraId="65EB0D33" w14:textId="77777777" w:rsidR="00DE4E79" w:rsidRPr="007A3351" w:rsidRDefault="008C6206" w:rsidP="007A3351">
      <w:pPr>
        <w:jc w:val="both"/>
        <w:rPr>
          <w:rFonts w:cs="Times New Roman"/>
        </w:rPr>
      </w:pPr>
      <w:r w:rsidRPr="007A3351">
        <w:rPr>
          <w:rFonts w:cs="Times New Roman"/>
          <w:b/>
        </w:rPr>
        <w:t>Aeff = 80 µm² = 80 × 10⁻¹² m²; Leff = 2.118 × 10⁴ m</w:t>
      </w:r>
    </w:p>
    <w:p w14:paraId="056649F4" w14:textId="77777777" w:rsidR="00DE4E79" w:rsidRPr="007A3351" w:rsidRDefault="008C6206" w:rsidP="007A3351">
      <w:pPr>
        <w:jc w:val="both"/>
        <w:rPr>
          <w:rFonts w:cs="Times New Roman"/>
        </w:rPr>
      </w:pPr>
      <w:r w:rsidRPr="007A3351">
        <w:rPr>
          <w:rFonts w:cs="Times New Roman"/>
          <w:b/>
        </w:rPr>
        <w:t>Pth(SBS) ≈ 21 Aeff / (gB Leff)</w:t>
      </w:r>
    </w:p>
    <w:p w14:paraId="402FC2BF" w14:textId="77777777" w:rsidR="00DE4E79" w:rsidRPr="007A3351" w:rsidRDefault="008C6206" w:rsidP="007A3351">
      <w:pPr>
        <w:jc w:val="both"/>
        <w:rPr>
          <w:rFonts w:cs="Times New Roman"/>
        </w:rPr>
      </w:pPr>
      <w:r w:rsidRPr="007A3351">
        <w:rPr>
          <w:rFonts w:cs="Times New Roman"/>
          <w:b/>
        </w:rPr>
        <w:t>Pth(SBS) ≈ [21 × 80 × 10⁻¹²] / [5 × 10⁻¹¹ × 2.118 × 10⁴] ≈ 1.59 × 10⁻³ W = 1.59 mW</w:t>
      </w:r>
    </w:p>
    <w:p w14:paraId="034F0091" w14:textId="77777777" w:rsidR="00DE4E79" w:rsidRPr="007A3351" w:rsidRDefault="008C6206" w:rsidP="007A3351">
      <w:pPr>
        <w:jc w:val="both"/>
        <w:rPr>
          <w:rFonts w:cs="Times New Roman"/>
        </w:rPr>
      </w:pPr>
      <w:r w:rsidRPr="007A3351">
        <w:rPr>
          <w:rFonts w:cs="Times New Roman"/>
          <w:b/>
        </w:rPr>
        <w:t>Pth(SRS) ≈ 16 Aeff / (gR Leff)</w:t>
      </w:r>
    </w:p>
    <w:p w14:paraId="08D572BA" w14:textId="77777777" w:rsidR="00DE4E79" w:rsidRPr="007A3351" w:rsidRDefault="008C6206" w:rsidP="007A3351">
      <w:pPr>
        <w:jc w:val="both"/>
        <w:rPr>
          <w:rFonts w:cs="Times New Roman"/>
        </w:rPr>
      </w:pPr>
      <w:r w:rsidRPr="007A3351">
        <w:rPr>
          <w:rFonts w:cs="Times New Roman"/>
          <w:b/>
        </w:rPr>
        <w:t>Pth(SRS) ≈ [16 × 80 × 10⁻¹²] / [6 × 10⁻¹⁴ × 2.118 × 10⁴] ≈ 1.01 W</w:t>
      </w:r>
    </w:p>
    <w:tbl>
      <w:tblPr>
        <w:tblStyle w:val="TableGrid"/>
        <w:tblW w:w="0" w:type="auto"/>
        <w:jc w:val="center"/>
        <w:tblLook w:val="04A0" w:firstRow="1" w:lastRow="0" w:firstColumn="1" w:lastColumn="0" w:noHBand="0" w:noVBand="1"/>
      </w:tblPr>
      <w:tblGrid>
        <w:gridCol w:w="2088"/>
        <w:gridCol w:w="1800"/>
        <w:gridCol w:w="2088"/>
        <w:gridCol w:w="3600"/>
      </w:tblGrid>
      <w:tr w:rsidR="00DE4E79" w:rsidRPr="007A3351" w14:paraId="36BE2ACF" w14:textId="77777777">
        <w:trPr>
          <w:jc w:val="center"/>
        </w:trPr>
        <w:tc>
          <w:tcPr>
            <w:tcW w:w="2088" w:type="dxa"/>
            <w:shd w:val="clear" w:color="auto" w:fill="D9EAF7"/>
            <w:vAlign w:val="center"/>
          </w:tcPr>
          <w:p w14:paraId="7F9EF7F3"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Comparison</w:t>
            </w:r>
          </w:p>
        </w:tc>
        <w:tc>
          <w:tcPr>
            <w:tcW w:w="1800" w:type="dxa"/>
            <w:shd w:val="clear" w:color="auto" w:fill="D9EAF7"/>
            <w:vAlign w:val="center"/>
          </w:tcPr>
          <w:p w14:paraId="109B26D2"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Launch level</w:t>
            </w:r>
          </w:p>
        </w:tc>
        <w:tc>
          <w:tcPr>
            <w:tcW w:w="2088" w:type="dxa"/>
            <w:shd w:val="clear" w:color="auto" w:fill="D9EAF7"/>
            <w:vAlign w:val="center"/>
          </w:tcPr>
          <w:p w14:paraId="2B2D1318"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Threshold estimate</w:t>
            </w:r>
          </w:p>
        </w:tc>
        <w:tc>
          <w:tcPr>
            <w:tcW w:w="3600" w:type="dxa"/>
            <w:shd w:val="clear" w:color="auto" w:fill="D9EAF7"/>
            <w:vAlign w:val="center"/>
          </w:tcPr>
          <w:p w14:paraId="7B423A29"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Interpretation</w:t>
            </w:r>
          </w:p>
        </w:tc>
      </w:tr>
      <w:tr w:rsidR="00DE4E79" w:rsidRPr="007A3351" w14:paraId="2D074DDD" w14:textId="77777777">
        <w:trPr>
          <w:jc w:val="center"/>
        </w:trPr>
        <w:tc>
          <w:tcPr>
            <w:tcW w:w="2088" w:type="dxa"/>
            <w:vAlign w:val="center"/>
          </w:tcPr>
          <w:p w14:paraId="387D210A"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SBS per channel</w:t>
            </w:r>
          </w:p>
        </w:tc>
        <w:tc>
          <w:tcPr>
            <w:tcW w:w="1800" w:type="dxa"/>
            <w:vAlign w:val="center"/>
          </w:tcPr>
          <w:p w14:paraId="33694E4E"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2 mW</w:t>
            </w:r>
          </w:p>
        </w:tc>
        <w:tc>
          <w:tcPr>
            <w:tcW w:w="2088" w:type="dxa"/>
            <w:vAlign w:val="center"/>
          </w:tcPr>
          <w:p w14:paraId="69EDDFB9"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 1.59 mW</w:t>
            </w:r>
          </w:p>
        </w:tc>
        <w:tc>
          <w:tcPr>
            <w:tcW w:w="3600" w:type="dxa"/>
            <w:vAlign w:val="center"/>
          </w:tcPr>
          <w:p w14:paraId="65ACB0C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Nominal launch is about 1.26× the simplified threshold; SBS must be checked and mitigated.</w:t>
            </w:r>
          </w:p>
        </w:tc>
      </w:tr>
      <w:tr w:rsidR="00DE4E79" w:rsidRPr="007A3351" w14:paraId="7BC3668E" w14:textId="77777777">
        <w:trPr>
          <w:jc w:val="center"/>
        </w:trPr>
        <w:tc>
          <w:tcPr>
            <w:tcW w:w="2088" w:type="dxa"/>
            <w:vAlign w:val="center"/>
          </w:tcPr>
          <w:p w14:paraId="0C42E344"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SRS, aggregate comparison</w:t>
            </w:r>
          </w:p>
        </w:tc>
        <w:tc>
          <w:tcPr>
            <w:tcW w:w="1800" w:type="dxa"/>
            <w:vAlign w:val="center"/>
          </w:tcPr>
          <w:p w14:paraId="7D156238"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16 mW total</w:t>
            </w:r>
          </w:p>
        </w:tc>
        <w:tc>
          <w:tcPr>
            <w:tcW w:w="2088" w:type="dxa"/>
            <w:vAlign w:val="center"/>
          </w:tcPr>
          <w:p w14:paraId="3865F93A"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 1.01 W</w:t>
            </w:r>
          </w:p>
        </w:tc>
        <w:tc>
          <w:tcPr>
            <w:tcW w:w="3600" w:type="dxa"/>
            <w:vAlign w:val="center"/>
          </w:tcPr>
          <w:p w14:paraId="3B16FBB7"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Aggregate power is about 1.6% of estimated SRS threshold; SRS is not expected to be the first limiting effect under this model.</w:t>
            </w:r>
          </w:p>
        </w:tc>
      </w:tr>
    </w:tbl>
    <w:p w14:paraId="124255F1" w14:textId="77777777" w:rsidR="00DE4E79" w:rsidRPr="007A3351" w:rsidRDefault="00DE4E79" w:rsidP="007A3351">
      <w:pPr>
        <w:jc w:val="both"/>
        <w:rPr>
          <w:rFonts w:cs="Times New Roman"/>
        </w:rPr>
      </w:pPr>
    </w:p>
    <w:p w14:paraId="15E7B7E0" w14:textId="77777777" w:rsidR="00DE4E79" w:rsidRPr="007A3351" w:rsidRDefault="008C6206" w:rsidP="007A3351">
      <w:pPr>
        <w:jc w:val="both"/>
        <w:rPr>
          <w:rFonts w:cs="Times New Roman"/>
        </w:rPr>
      </w:pPr>
      <w:r w:rsidRPr="007A3351">
        <w:rPr>
          <w:rFonts w:cs="Times New Roman"/>
        </w:rPr>
        <w:t>Important modelling note: the supplied formula gives a simplified threshold. Practical SBS threshold depends strongly on source linewidth relative to the Brillouin gain bandwidth, polarization, effective area, temperature, strain and span design. The comparison should therefore trigger a design check rather than be treated as a precise field threshold. A broader effective source linewidth or phase modulation can raise SBS threshold, but it must not compromise the DWDM spectral mask or neighbouring-channel s</w:t>
      </w:r>
      <w:r w:rsidRPr="007A3351">
        <w:rPr>
          <w:rFonts w:cs="Times New Roman"/>
        </w:rPr>
        <w:t>eparation.</w:t>
      </w:r>
    </w:p>
    <w:p w14:paraId="7585BE20"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5.5 SBS versus SRS</w:t>
      </w:r>
    </w:p>
    <w:tbl>
      <w:tblPr>
        <w:tblStyle w:val="TableGrid"/>
        <w:tblW w:w="0" w:type="auto"/>
        <w:jc w:val="center"/>
        <w:tblLook w:val="04A0" w:firstRow="1" w:lastRow="0" w:firstColumn="1" w:lastColumn="0" w:noHBand="0" w:noVBand="1"/>
      </w:tblPr>
      <w:tblGrid>
        <w:gridCol w:w="1728"/>
        <w:gridCol w:w="3960"/>
        <w:gridCol w:w="3960"/>
      </w:tblGrid>
      <w:tr w:rsidR="00DE4E79" w:rsidRPr="007A3351" w14:paraId="10C9B615" w14:textId="77777777">
        <w:trPr>
          <w:jc w:val="center"/>
        </w:trPr>
        <w:tc>
          <w:tcPr>
            <w:tcW w:w="1728" w:type="dxa"/>
            <w:shd w:val="clear" w:color="auto" w:fill="D9EAF7"/>
            <w:vAlign w:val="center"/>
          </w:tcPr>
          <w:p w14:paraId="26DBC2D8"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Feature</w:t>
            </w:r>
          </w:p>
        </w:tc>
        <w:tc>
          <w:tcPr>
            <w:tcW w:w="3960" w:type="dxa"/>
            <w:shd w:val="clear" w:color="auto" w:fill="D9EAF7"/>
            <w:vAlign w:val="center"/>
          </w:tcPr>
          <w:p w14:paraId="57CE9DA0"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Stimulated Brillouin scattering (SBS)</w:t>
            </w:r>
          </w:p>
        </w:tc>
        <w:tc>
          <w:tcPr>
            <w:tcW w:w="3960" w:type="dxa"/>
            <w:shd w:val="clear" w:color="auto" w:fill="D9EAF7"/>
            <w:vAlign w:val="center"/>
          </w:tcPr>
          <w:p w14:paraId="2C81F611"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Stimulated Raman scattering (SRS)</w:t>
            </w:r>
          </w:p>
        </w:tc>
      </w:tr>
      <w:tr w:rsidR="00DE4E79" w:rsidRPr="007A3351" w14:paraId="148E7755" w14:textId="77777777">
        <w:trPr>
          <w:jc w:val="center"/>
        </w:trPr>
        <w:tc>
          <w:tcPr>
            <w:tcW w:w="1728" w:type="dxa"/>
            <w:vAlign w:val="center"/>
          </w:tcPr>
          <w:p w14:paraId="255AF72E"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Physical origin</w:t>
            </w:r>
          </w:p>
        </w:tc>
        <w:tc>
          <w:tcPr>
            <w:tcW w:w="3960" w:type="dxa"/>
            <w:vAlign w:val="center"/>
          </w:tcPr>
          <w:p w14:paraId="2DC9785A"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Interaction with acoustic phonons</w:t>
            </w:r>
          </w:p>
        </w:tc>
        <w:tc>
          <w:tcPr>
            <w:tcW w:w="3960" w:type="dxa"/>
            <w:vAlign w:val="center"/>
          </w:tcPr>
          <w:p w14:paraId="251AE9F7"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Interaction with optical phonons / vibrational modes</w:t>
            </w:r>
          </w:p>
        </w:tc>
      </w:tr>
      <w:tr w:rsidR="00DE4E79" w:rsidRPr="007A3351" w14:paraId="2837748C" w14:textId="77777777">
        <w:trPr>
          <w:jc w:val="center"/>
        </w:trPr>
        <w:tc>
          <w:tcPr>
            <w:tcW w:w="1728" w:type="dxa"/>
            <w:vAlign w:val="center"/>
          </w:tcPr>
          <w:p w14:paraId="3884C01C"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Gain bandwidth</w:t>
            </w:r>
          </w:p>
        </w:tc>
        <w:tc>
          <w:tcPr>
            <w:tcW w:w="3960" w:type="dxa"/>
            <w:vAlign w:val="center"/>
          </w:tcPr>
          <w:p w14:paraId="57CACFE8"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Narrow, typically tens of MHz in standard fiber</w:t>
            </w:r>
          </w:p>
        </w:tc>
        <w:tc>
          <w:tcPr>
            <w:tcW w:w="3960" w:type="dxa"/>
            <w:vAlign w:val="center"/>
          </w:tcPr>
          <w:p w14:paraId="1A96DA0A"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Broad, typically several THz</w:t>
            </w:r>
          </w:p>
        </w:tc>
      </w:tr>
      <w:tr w:rsidR="00DE4E79" w:rsidRPr="007A3351" w14:paraId="662C4C70" w14:textId="77777777">
        <w:trPr>
          <w:jc w:val="center"/>
        </w:trPr>
        <w:tc>
          <w:tcPr>
            <w:tcW w:w="1728" w:type="dxa"/>
            <w:vAlign w:val="center"/>
          </w:tcPr>
          <w:p w14:paraId="727EDA33"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Power transfer</w:t>
            </w:r>
          </w:p>
        </w:tc>
        <w:tc>
          <w:tcPr>
            <w:tcW w:w="3960" w:type="dxa"/>
            <w:vAlign w:val="center"/>
          </w:tcPr>
          <w:p w14:paraId="0785D157"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Strong backward-scattered wave; can reflect power toward the transmitter</w:t>
            </w:r>
          </w:p>
        </w:tc>
        <w:tc>
          <w:tcPr>
            <w:tcW w:w="3960" w:type="dxa"/>
            <w:vAlign w:val="center"/>
          </w:tcPr>
          <w:p w14:paraId="33BC9EFE"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Transfers power from shorter to longer wavelengths, often forward along the fiber</w:t>
            </w:r>
          </w:p>
        </w:tc>
      </w:tr>
      <w:tr w:rsidR="00DE4E79" w:rsidRPr="007A3351" w14:paraId="6414284B" w14:textId="77777777">
        <w:trPr>
          <w:jc w:val="center"/>
        </w:trPr>
        <w:tc>
          <w:tcPr>
            <w:tcW w:w="1728" w:type="dxa"/>
            <w:vAlign w:val="center"/>
          </w:tcPr>
          <w:p w14:paraId="4C7D608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DWDM effect</w:t>
            </w:r>
          </w:p>
        </w:tc>
        <w:tc>
          <w:tcPr>
            <w:tcW w:w="3960" w:type="dxa"/>
            <w:vAlign w:val="center"/>
          </w:tcPr>
          <w:p w14:paraId="00ED9801"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Backscatter, source instability and effective launch-power limitation</w:t>
            </w:r>
          </w:p>
        </w:tc>
        <w:tc>
          <w:tcPr>
            <w:tcW w:w="3960" w:type="dxa"/>
            <w:vAlign w:val="center"/>
          </w:tcPr>
          <w:p w14:paraId="35ED1A3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Unequal channel powers and spectral tilt across a wide WDM band</w:t>
            </w:r>
          </w:p>
        </w:tc>
      </w:tr>
      <w:tr w:rsidR="00DE4E79" w:rsidRPr="007A3351" w14:paraId="3F6D7177" w14:textId="77777777">
        <w:trPr>
          <w:jc w:val="center"/>
        </w:trPr>
        <w:tc>
          <w:tcPr>
            <w:tcW w:w="1728" w:type="dxa"/>
            <w:vAlign w:val="center"/>
          </w:tcPr>
          <w:p w14:paraId="745AA8E6"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Control</w:t>
            </w:r>
          </w:p>
        </w:tc>
        <w:tc>
          <w:tcPr>
            <w:tcW w:w="3960" w:type="dxa"/>
            <w:vAlign w:val="center"/>
          </w:tcPr>
          <w:p w14:paraId="550E6FB9"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Linewidth broadening/phase dither, power control, temperature/strain management</w:t>
            </w:r>
          </w:p>
        </w:tc>
        <w:tc>
          <w:tcPr>
            <w:tcW w:w="3960" w:type="dxa"/>
            <w:vAlign w:val="center"/>
          </w:tcPr>
          <w:p w14:paraId="25E0E2E7"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Limit total launched power, flatten channel powers and manage amplifier gain</w:t>
            </w:r>
          </w:p>
        </w:tc>
      </w:tr>
    </w:tbl>
    <w:p w14:paraId="64A6A8E3" w14:textId="77777777" w:rsidR="00DE4E79" w:rsidRPr="007A3351" w:rsidRDefault="00DE4E79" w:rsidP="007A3351">
      <w:pPr>
        <w:jc w:val="both"/>
        <w:rPr>
          <w:rFonts w:cs="Times New Roman"/>
        </w:rPr>
      </w:pPr>
    </w:p>
    <w:p w14:paraId="68A9F151"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5.6 Eye safety and practical mitigation</w:t>
      </w:r>
    </w:p>
    <w:p w14:paraId="5A9B9CFF" w14:textId="77777777" w:rsidR="00DE4E79" w:rsidRPr="007A3351" w:rsidRDefault="008C6206" w:rsidP="007A3351">
      <w:pPr>
        <w:jc w:val="both"/>
        <w:rPr>
          <w:rFonts w:cs="Times New Roman"/>
        </w:rPr>
      </w:pPr>
      <w:r w:rsidRPr="007A3351">
        <w:rPr>
          <w:rFonts w:cs="Times New Roman"/>
        </w:rPr>
        <w:t>The eight channels have a nominal aggregate launch power of 8 × 2 mW = 16 mW. This aggregate value alone does not determine the laser safety class. A formal ANSI Z136 assessment must measure accessible emission under foreseeable operation, account for 1550 nm wavelength and exposure conditions, and apply the relevant classification and control requirements.</w:t>
      </w:r>
    </w:p>
    <w:p w14:paraId="1EE2C40C" w14:textId="77777777" w:rsidR="00DE4E79" w:rsidRPr="007A3351" w:rsidRDefault="008C6206" w:rsidP="007A3351">
      <w:pPr>
        <w:pStyle w:val="ListBullet"/>
        <w:spacing w:after="40"/>
        <w:jc w:val="both"/>
        <w:rPr>
          <w:rFonts w:cs="Times New Roman"/>
        </w:rPr>
      </w:pPr>
      <w:r w:rsidRPr="007A3351">
        <w:rPr>
          <w:rFonts w:cs="Times New Roman"/>
        </w:rPr>
        <w:t>Mitigation 1: control per-channel launch power near the minimum required for the receiver OSNR, equalize channels and monitor reverse SBS power. Avoid increasing power simply to improve received level when the system is already OSNR-limited.</w:t>
      </w:r>
    </w:p>
    <w:p w14:paraId="7C87B8ED" w14:textId="77777777" w:rsidR="00DE4E79" w:rsidRPr="007A3351" w:rsidRDefault="008C6206" w:rsidP="007A3351">
      <w:pPr>
        <w:pStyle w:val="ListBullet"/>
        <w:spacing w:after="40"/>
        <w:jc w:val="both"/>
        <w:rPr>
          <w:rFonts w:cs="Times New Roman"/>
        </w:rPr>
      </w:pPr>
      <w:r w:rsidRPr="007A3351">
        <w:rPr>
          <w:rFonts w:cs="Times New Roman"/>
        </w:rPr>
        <w:t>Mitigation 2: use a dispersion-aware channel plan, low-chirp external modulation and per-span gain flattening; verify XPM/FWM products and use receiver DSP where the receiver architecture supports it.</w:t>
      </w:r>
    </w:p>
    <w:p w14:paraId="7DCE619E" w14:textId="77777777" w:rsidR="00DE4E79" w:rsidRPr="007A3351" w:rsidRDefault="008C6206" w:rsidP="007A3351">
      <w:pPr>
        <w:pStyle w:val="ListBullet"/>
        <w:spacing w:after="40"/>
        <w:jc w:val="both"/>
        <w:rPr>
          <w:rFonts w:cs="Times New Roman"/>
        </w:rPr>
      </w:pPr>
      <w:r w:rsidRPr="007A3351">
        <w:rPr>
          <w:rFonts w:cs="Times New Roman"/>
        </w:rPr>
        <w:t>Safety controls: enclose fiber connectors and mux outputs, use interlocks and warning labels as applicable, and perform an accessible-emission measurement before release.</w:t>
      </w:r>
    </w:p>
    <w:p w14:paraId="7183DE9C"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Design Decision 3 – Nonlinearity-control strategy</w:t>
      </w:r>
    </w:p>
    <w:p w14:paraId="6AFFFC62" w14:textId="77777777" w:rsidR="00DE4E79" w:rsidRPr="007A3351" w:rsidRDefault="008C6206" w:rsidP="007A3351">
      <w:pPr>
        <w:jc w:val="both"/>
        <w:rPr>
          <w:rFonts w:cs="Times New Roman"/>
        </w:rPr>
      </w:pPr>
      <w:r w:rsidRPr="007A3351">
        <w:rPr>
          <w:rFonts w:cs="Times New Roman"/>
          <w:b/>
          <w:color w:val="1F4E79"/>
        </w:rPr>
        <w:t xml:space="preserve">Recommendation — </w:t>
      </w:r>
      <w:r w:rsidRPr="007A3351">
        <w:rPr>
          <w:rFonts w:cs="Times New Roman"/>
        </w:rPr>
        <w:t>Adopt per-channel power control, SBS monitoring/mitigation, dispersion-aware channel planning and eye-safety enclosure controls.</w:t>
      </w:r>
    </w:p>
    <w:p w14:paraId="79822339" w14:textId="77777777" w:rsidR="00DE4E79" w:rsidRPr="007A3351" w:rsidRDefault="008C6206" w:rsidP="007A3351">
      <w:pPr>
        <w:jc w:val="both"/>
        <w:rPr>
          <w:rFonts w:cs="Times New Roman"/>
        </w:rPr>
      </w:pPr>
      <w:r w:rsidRPr="007A3351">
        <w:rPr>
          <w:rFonts w:cs="Times New Roman"/>
        </w:rPr>
        <w:t xml:space="preserve">The simplified SPM phase is about 0.055 rad per span and 0.331 rad over six spans, while the estimated SBS threshold (1.59 mW) is below the 2 mW/channel target. SBS is therefore the immediate nonlinear risk to validate. The SRS threshold estimate is about 1.01 W, much greater than the 16 mW aggregate power. The design should not simply </w:t>
      </w:r>
      <w:r w:rsidRPr="007A3351">
        <w:rPr>
          <w:rFonts w:cs="Times New Roman"/>
        </w:rPr>
        <w:t>lower all power without checking OSNR; instead, use controlled launch levels, source-linewidth engineering within the spectral mask, gain equalization and measurement-based commissioning.</w:t>
      </w:r>
    </w:p>
    <w:p w14:paraId="108E4A01" w14:textId="77777777" w:rsidR="00DE4E79" w:rsidRPr="007A3351" w:rsidRDefault="008C6206" w:rsidP="007A3351">
      <w:pPr>
        <w:pStyle w:val="Heading1"/>
        <w:jc w:val="both"/>
        <w:rPr>
          <w:rFonts w:ascii="Times New Roman" w:hAnsi="Times New Roman" w:cs="Times New Roman"/>
        </w:rPr>
      </w:pPr>
      <w:r w:rsidRPr="007A3351">
        <w:rPr>
          <w:rFonts w:ascii="Times New Roman" w:hAnsi="Times New Roman" w:cs="Times New Roman"/>
        </w:rPr>
        <w:lastRenderedPageBreak/>
        <w:t>6. Stage 5 – Soliton Transmission, Digital Backpropagation and Integration</w:t>
      </w:r>
    </w:p>
    <w:p w14:paraId="3DB9CB6D"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6.1 Soliton condition and dispersion length</w:t>
      </w:r>
    </w:p>
    <w:p w14:paraId="1BBDDDE1" w14:textId="77777777" w:rsidR="00DE4E79" w:rsidRPr="007A3351" w:rsidRDefault="008C6206" w:rsidP="007A3351">
      <w:pPr>
        <w:jc w:val="both"/>
        <w:rPr>
          <w:rFonts w:cs="Times New Roman"/>
        </w:rPr>
      </w:pPr>
      <w:r w:rsidRPr="007A3351">
        <w:rPr>
          <w:rFonts w:cs="Times New Roman"/>
        </w:rPr>
        <w:t>A fundamental optical soliton is formed when anomalous group-velocity dispersion and Kerr self-phase modulation balance each other. For the supplied pulse parameter T0 = 15 ps and |β2| = 20 ps²/km:</w:t>
      </w:r>
    </w:p>
    <w:p w14:paraId="5DF5CCF0" w14:textId="77777777" w:rsidR="00DE4E79" w:rsidRPr="007A3351" w:rsidRDefault="008C6206" w:rsidP="007A3351">
      <w:pPr>
        <w:jc w:val="both"/>
        <w:rPr>
          <w:rFonts w:cs="Times New Roman"/>
        </w:rPr>
      </w:pPr>
      <w:r w:rsidRPr="007A3351">
        <w:rPr>
          <w:rFonts w:cs="Times New Roman"/>
          <w:b/>
        </w:rPr>
        <w:t>LD = T0² / |β2| = (15 ps)² / (20 ps²/km) = 225 / 20 = 11.25 km</w:t>
      </w:r>
    </w:p>
    <w:p w14:paraId="39C408FA" w14:textId="77777777" w:rsidR="00DE4E79" w:rsidRPr="007A3351" w:rsidRDefault="008C6206" w:rsidP="007A3351">
      <w:pPr>
        <w:jc w:val="both"/>
        <w:rPr>
          <w:rFonts w:cs="Times New Roman"/>
        </w:rPr>
      </w:pPr>
      <w:r w:rsidRPr="007A3351">
        <w:rPr>
          <w:rFonts w:cs="Times New Roman"/>
        </w:rPr>
        <w:t>For a fundamental soliton, N = 1 and LD = LNL. Since LNL = 1/(γP0), the required peak power is:</w:t>
      </w:r>
    </w:p>
    <w:p w14:paraId="309926FA" w14:textId="77777777" w:rsidR="00DE4E79" w:rsidRPr="007A3351" w:rsidRDefault="008C6206" w:rsidP="007A3351">
      <w:pPr>
        <w:jc w:val="both"/>
        <w:rPr>
          <w:rFonts w:cs="Times New Roman"/>
        </w:rPr>
      </w:pPr>
      <w:r w:rsidRPr="007A3351">
        <w:rPr>
          <w:rFonts w:cs="Times New Roman"/>
          <w:b/>
        </w:rPr>
        <w:t>P0,fund = |β2| / (γ T0²) = 20 / (1.3 × 225) W ≈ 0.0684 W = 68.4 mW</w:t>
      </w:r>
    </w:p>
    <w:p w14:paraId="7E791B95"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6.2 Nonlinear length and soliton order at 2 mW</w:t>
      </w:r>
    </w:p>
    <w:p w14:paraId="0724305F" w14:textId="77777777" w:rsidR="00DE4E79" w:rsidRPr="007A3351" w:rsidRDefault="008C6206" w:rsidP="007A3351">
      <w:pPr>
        <w:jc w:val="both"/>
        <w:rPr>
          <w:rFonts w:cs="Times New Roman"/>
        </w:rPr>
      </w:pPr>
      <w:r w:rsidRPr="007A3351">
        <w:rPr>
          <w:rFonts w:cs="Times New Roman"/>
          <w:b/>
        </w:rPr>
        <w:t>LNL = 1 / (γP0) = 1 / (1.3 × 0.002) ≈ 384.6 km</w:t>
      </w:r>
    </w:p>
    <w:p w14:paraId="12606F20" w14:textId="77777777" w:rsidR="00DE4E79" w:rsidRPr="007A3351" w:rsidRDefault="008C6206" w:rsidP="007A3351">
      <w:pPr>
        <w:jc w:val="both"/>
        <w:rPr>
          <w:rFonts w:cs="Times New Roman"/>
        </w:rPr>
      </w:pPr>
      <w:r w:rsidRPr="007A3351">
        <w:rPr>
          <w:rFonts w:cs="Times New Roman"/>
          <w:b/>
        </w:rPr>
        <w:t>N² = LD / LNL = 11.25 / 384.6 ≈ 0.02925</w:t>
      </w:r>
    </w:p>
    <w:p w14:paraId="1893E476" w14:textId="77777777" w:rsidR="00DE4E79" w:rsidRPr="007A3351" w:rsidRDefault="008C6206" w:rsidP="007A3351">
      <w:pPr>
        <w:jc w:val="both"/>
        <w:rPr>
          <w:rFonts w:cs="Times New Roman"/>
        </w:rPr>
      </w:pPr>
      <w:r w:rsidRPr="007A3351">
        <w:rPr>
          <w:rFonts w:cs="Times New Roman"/>
          <w:b/>
        </w:rPr>
        <w:t>N = √0.02925 ≈ 0.171</w:t>
      </w:r>
    </w:p>
    <w:p w14:paraId="7CB0416E" w14:textId="77777777" w:rsidR="00DE4E79" w:rsidRPr="007A3351" w:rsidRDefault="008C6206" w:rsidP="007A3351">
      <w:pPr>
        <w:jc w:val="both"/>
        <w:rPr>
          <w:rFonts w:cs="Times New Roman"/>
        </w:rPr>
      </w:pPr>
      <w:r w:rsidRPr="007A3351">
        <w:rPr>
          <w:rFonts w:cs="Times New Roman"/>
        </w:rPr>
        <w:t>The 2 mW launch is far below the approximately 68.4 mW peak power predicted for a fundamental soliton with the stated pulse width and dispersion. N ≈ 0.171 is much less than one, so the given conditions do not support fundamental-soliton transmission. The link should be designed as an amplified DWDM system with dispersion management and suitable DSP, not on the assumption that solitons will preserve the pulses.</w:t>
      </w:r>
    </w:p>
    <w:p w14:paraId="10CB0C81"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6.3 Digital backpropagation (DBP)</w:t>
      </w:r>
    </w:p>
    <w:p w14:paraId="58AB67EF" w14:textId="77777777" w:rsidR="00DE4E79" w:rsidRPr="007A3351" w:rsidRDefault="008C6206" w:rsidP="007A3351">
      <w:pPr>
        <w:jc w:val="both"/>
        <w:rPr>
          <w:rFonts w:cs="Times New Roman"/>
        </w:rPr>
      </w:pPr>
      <w:r w:rsidRPr="007A3351">
        <w:rPr>
          <w:rFonts w:cs="Times New Roman"/>
        </w:rPr>
        <w:t>DBP numerically reverses an approximate nonlinear Schrödinger propagation model to compensate chromatic dispersion and Kerr nonlinear phase. It can improve performance by jointly modelling dispersion and nonlinear effects, particularly when the receiver has coherent detection and access to complex-field samples. It is not a universal fix: it needs high-rate DSP, accurate knowledge of fiber and amplifier parameters, and a suitable model of noise and channel interactions.</w:t>
      </w:r>
    </w:p>
    <w:p w14:paraId="42BF2912" w14:textId="77777777" w:rsidR="00DE4E79" w:rsidRPr="007A3351" w:rsidRDefault="008C6206" w:rsidP="007A3351">
      <w:pPr>
        <w:jc w:val="both"/>
        <w:rPr>
          <w:rFonts w:cs="Times New Roman"/>
        </w:rPr>
      </w:pPr>
      <w:r w:rsidRPr="007A3351">
        <w:rPr>
          <w:rFonts w:cs="Times New Roman"/>
        </w:rPr>
        <w:t>For the complete eight-channel link, full-band DBP is not the default recommendation because the specified 25 Gb/s NRZ system does not explicitly include coherent receivers or full-field sampling, and joint eight-channel processing is computationally expensive. A practical path is to use low-chirp external modulation and optical power/dispersion management first. If coherent receivers are adopted, evaluate per-channel DBP or multi-channel DBP for measured residual impairments; quantify benefit against power</w:t>
      </w:r>
      <w:r w:rsidRPr="007A3351">
        <w:rPr>
          <w:rFonts w:cs="Times New Roman"/>
        </w:rPr>
        <w:t xml:space="preserve"> consumption and DSP complexity.</w:t>
      </w:r>
    </w:p>
    <w:p w14:paraId="3A976AEF"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6.4 Standards verification approach</w:t>
      </w:r>
    </w:p>
    <w:tbl>
      <w:tblPr>
        <w:tblStyle w:val="TableGrid"/>
        <w:tblW w:w="0" w:type="auto"/>
        <w:jc w:val="center"/>
        <w:tblLook w:val="04A0" w:firstRow="1" w:lastRow="0" w:firstColumn="1" w:lastColumn="0" w:noHBand="0" w:noVBand="1"/>
      </w:tblPr>
      <w:tblGrid>
        <w:gridCol w:w="1728"/>
        <w:gridCol w:w="3456"/>
        <w:gridCol w:w="4752"/>
      </w:tblGrid>
      <w:tr w:rsidR="00DE4E79" w:rsidRPr="007A3351" w14:paraId="1F2D8C28" w14:textId="77777777">
        <w:trPr>
          <w:jc w:val="center"/>
        </w:trPr>
        <w:tc>
          <w:tcPr>
            <w:tcW w:w="1728" w:type="dxa"/>
            <w:shd w:val="clear" w:color="auto" w:fill="D9EAF7"/>
            <w:vAlign w:val="center"/>
          </w:tcPr>
          <w:p w14:paraId="5DEE3308"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Reference</w:t>
            </w:r>
          </w:p>
        </w:tc>
        <w:tc>
          <w:tcPr>
            <w:tcW w:w="3456" w:type="dxa"/>
            <w:shd w:val="clear" w:color="auto" w:fill="D9EAF7"/>
            <w:vAlign w:val="center"/>
          </w:tcPr>
          <w:p w14:paraId="16289C71"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Relevance</w:t>
            </w:r>
          </w:p>
        </w:tc>
        <w:tc>
          <w:tcPr>
            <w:tcW w:w="4752" w:type="dxa"/>
            <w:shd w:val="clear" w:color="auto" w:fill="D9EAF7"/>
            <w:vAlign w:val="center"/>
          </w:tcPr>
          <w:p w14:paraId="2F06490F"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Verification approach</w:t>
            </w:r>
          </w:p>
        </w:tc>
      </w:tr>
      <w:tr w:rsidR="00DE4E79" w:rsidRPr="007A3351" w14:paraId="0976B7D2" w14:textId="77777777">
        <w:trPr>
          <w:jc w:val="center"/>
        </w:trPr>
        <w:tc>
          <w:tcPr>
            <w:tcW w:w="1728" w:type="dxa"/>
            <w:vAlign w:val="center"/>
          </w:tcPr>
          <w:p w14:paraId="3166ADDA"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ITU-T G.957</w:t>
            </w:r>
          </w:p>
        </w:tc>
        <w:tc>
          <w:tcPr>
            <w:tcW w:w="3456" w:type="dxa"/>
            <w:vAlign w:val="center"/>
          </w:tcPr>
          <w:p w14:paraId="4B285D6F"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Optical-interface parameters for SDH equipment, where applicable</w:t>
            </w:r>
          </w:p>
        </w:tc>
        <w:tc>
          <w:tcPr>
            <w:tcW w:w="4752" w:type="dxa"/>
            <w:vAlign w:val="center"/>
          </w:tcPr>
          <w:p w14:paraId="669551F9"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Check whether the intended interface falls within its scope; verify wavelength, launch power, extinction ratio, receiver range and interface budget against the applicable interface class.</w:t>
            </w:r>
          </w:p>
        </w:tc>
      </w:tr>
      <w:tr w:rsidR="00DE4E79" w:rsidRPr="007A3351" w14:paraId="7D3285E3" w14:textId="77777777">
        <w:trPr>
          <w:jc w:val="center"/>
        </w:trPr>
        <w:tc>
          <w:tcPr>
            <w:tcW w:w="1728" w:type="dxa"/>
            <w:vAlign w:val="center"/>
          </w:tcPr>
          <w:p w14:paraId="2A769828"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IEEE 802.3bm</w:t>
            </w:r>
          </w:p>
        </w:tc>
        <w:tc>
          <w:tcPr>
            <w:tcW w:w="3456" w:type="dxa"/>
            <w:vAlign w:val="center"/>
          </w:tcPr>
          <w:p w14:paraId="22B7F818"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Ethernet PHY specifications including 40/100G contexts</w:t>
            </w:r>
          </w:p>
        </w:tc>
        <w:tc>
          <w:tcPr>
            <w:tcW w:w="4752" w:type="dxa"/>
            <w:vAlign w:val="center"/>
          </w:tcPr>
          <w:p w14:paraId="06B58817"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Use the exact selected PHY clause and media type; test wavelength, optical power, eye mask, jitter, extinction ratio and receiver sensitivity.</w:t>
            </w:r>
          </w:p>
        </w:tc>
      </w:tr>
      <w:tr w:rsidR="00DE4E79" w:rsidRPr="007A3351" w14:paraId="0C319F7B" w14:textId="77777777">
        <w:trPr>
          <w:jc w:val="center"/>
        </w:trPr>
        <w:tc>
          <w:tcPr>
            <w:tcW w:w="1728" w:type="dxa"/>
            <w:vAlign w:val="center"/>
          </w:tcPr>
          <w:p w14:paraId="164743C3"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IEEE 802.3bs</w:t>
            </w:r>
          </w:p>
        </w:tc>
        <w:tc>
          <w:tcPr>
            <w:tcW w:w="3456" w:type="dxa"/>
            <w:vAlign w:val="center"/>
          </w:tcPr>
          <w:p w14:paraId="46FF51B4"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Ethernet PHY specifications including 200/400G contexts</w:t>
            </w:r>
          </w:p>
        </w:tc>
        <w:tc>
          <w:tcPr>
            <w:tcW w:w="4752" w:type="dxa"/>
            <w:vAlign w:val="center"/>
          </w:tcPr>
          <w:p w14:paraId="4BEE3344"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Do not assume a custom eight-channel 100 GHz system is compliant merely because its aggregate rate is 200 Gb/s; match the actual PHY and optical medium.</w:t>
            </w:r>
          </w:p>
        </w:tc>
      </w:tr>
      <w:tr w:rsidR="00DE4E79" w:rsidRPr="007A3351" w14:paraId="561788F6" w14:textId="77777777">
        <w:trPr>
          <w:jc w:val="center"/>
        </w:trPr>
        <w:tc>
          <w:tcPr>
            <w:tcW w:w="1728" w:type="dxa"/>
            <w:vAlign w:val="center"/>
          </w:tcPr>
          <w:p w14:paraId="66BFFB1C"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ANSI Z136</w:t>
            </w:r>
          </w:p>
        </w:tc>
        <w:tc>
          <w:tcPr>
            <w:tcW w:w="3456" w:type="dxa"/>
            <w:vAlign w:val="center"/>
          </w:tcPr>
          <w:p w14:paraId="6E1161AC"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Laser-product and accessible-emission safety framework</w:t>
            </w:r>
          </w:p>
        </w:tc>
        <w:tc>
          <w:tcPr>
            <w:tcW w:w="4752" w:type="dxa"/>
            <w:vAlign w:val="center"/>
          </w:tcPr>
          <w:p w14:paraId="2BDCF108"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Perform product-level accessible-emission analysis and testing for the actual enclosure, connector access and operating conditions.</w:t>
            </w:r>
          </w:p>
        </w:tc>
      </w:tr>
    </w:tbl>
    <w:p w14:paraId="5FEE2307" w14:textId="77777777" w:rsidR="00DE4E79" w:rsidRPr="007A3351" w:rsidRDefault="00DE4E79" w:rsidP="007A3351">
      <w:pPr>
        <w:jc w:val="both"/>
        <w:rPr>
          <w:rFonts w:cs="Times New Roman"/>
          <w:sz w:val="24"/>
          <w:szCs w:val="24"/>
        </w:rPr>
      </w:pPr>
    </w:p>
    <w:p w14:paraId="4DC29F54"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6.5 Discrete, InP and silicon-photonics implementation</w:t>
      </w:r>
    </w:p>
    <w:tbl>
      <w:tblPr>
        <w:tblStyle w:val="TableGrid"/>
        <w:tblW w:w="0" w:type="auto"/>
        <w:jc w:val="center"/>
        <w:tblLook w:val="04A0" w:firstRow="1" w:lastRow="0" w:firstColumn="1" w:lastColumn="0" w:noHBand="0" w:noVBand="1"/>
      </w:tblPr>
      <w:tblGrid>
        <w:gridCol w:w="1944"/>
        <w:gridCol w:w="2880"/>
        <w:gridCol w:w="2880"/>
        <w:gridCol w:w="2232"/>
      </w:tblGrid>
      <w:tr w:rsidR="00DE4E79" w:rsidRPr="007A3351" w14:paraId="7B1A6C4C" w14:textId="77777777">
        <w:trPr>
          <w:jc w:val="center"/>
        </w:trPr>
        <w:tc>
          <w:tcPr>
            <w:tcW w:w="1944" w:type="dxa"/>
            <w:shd w:val="clear" w:color="auto" w:fill="D9EAF7"/>
            <w:vAlign w:val="center"/>
          </w:tcPr>
          <w:p w14:paraId="3E6746E9"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Implementation</w:t>
            </w:r>
          </w:p>
        </w:tc>
        <w:tc>
          <w:tcPr>
            <w:tcW w:w="2880" w:type="dxa"/>
            <w:shd w:val="clear" w:color="auto" w:fill="D9EAF7"/>
            <w:vAlign w:val="center"/>
          </w:tcPr>
          <w:p w14:paraId="1B1839FB"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Advantages</w:t>
            </w:r>
          </w:p>
        </w:tc>
        <w:tc>
          <w:tcPr>
            <w:tcW w:w="2880" w:type="dxa"/>
            <w:shd w:val="clear" w:color="auto" w:fill="D9EAF7"/>
            <w:vAlign w:val="center"/>
          </w:tcPr>
          <w:p w14:paraId="0B7503CA"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Limitations</w:t>
            </w:r>
          </w:p>
        </w:tc>
        <w:tc>
          <w:tcPr>
            <w:tcW w:w="2232" w:type="dxa"/>
            <w:shd w:val="clear" w:color="auto" w:fill="D9EAF7"/>
            <w:vAlign w:val="center"/>
          </w:tcPr>
          <w:p w14:paraId="231F194D"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Fit for this design</w:t>
            </w:r>
          </w:p>
        </w:tc>
      </w:tr>
      <w:tr w:rsidR="00DE4E79" w:rsidRPr="007A3351" w14:paraId="7B8D3864" w14:textId="77777777">
        <w:trPr>
          <w:jc w:val="center"/>
        </w:trPr>
        <w:tc>
          <w:tcPr>
            <w:tcW w:w="1944" w:type="dxa"/>
            <w:vAlign w:val="center"/>
          </w:tcPr>
          <w:p w14:paraId="3FB98AD5"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Discrete components</w:t>
            </w:r>
          </w:p>
        </w:tc>
        <w:tc>
          <w:tcPr>
            <w:tcW w:w="2880" w:type="dxa"/>
            <w:vAlign w:val="center"/>
          </w:tcPr>
          <w:p w14:paraId="4C0FE485"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Easy prototyping, replaceable parts and straightforward component-level testing</w:t>
            </w:r>
          </w:p>
        </w:tc>
        <w:tc>
          <w:tcPr>
            <w:tcW w:w="2880" w:type="dxa"/>
            <w:vAlign w:val="center"/>
          </w:tcPr>
          <w:p w14:paraId="18BEA5AD"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Large footprint, more fiber interfaces, alignment/coupling loss and higher assembly effort</w:t>
            </w:r>
          </w:p>
        </w:tc>
        <w:tc>
          <w:tcPr>
            <w:tcW w:w="2232" w:type="dxa"/>
            <w:vAlign w:val="center"/>
          </w:tcPr>
          <w:p w14:paraId="64E68BC7"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Best for a laboratory demonstrator or early validation</w:t>
            </w:r>
          </w:p>
        </w:tc>
      </w:tr>
      <w:tr w:rsidR="00DE4E79" w:rsidRPr="007A3351" w14:paraId="5E1CD82A" w14:textId="77777777">
        <w:trPr>
          <w:jc w:val="center"/>
        </w:trPr>
        <w:tc>
          <w:tcPr>
            <w:tcW w:w="1944" w:type="dxa"/>
            <w:vAlign w:val="center"/>
          </w:tcPr>
          <w:p w14:paraId="73B95221"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Monolithic InP PIC</w:t>
            </w:r>
          </w:p>
        </w:tc>
        <w:tc>
          <w:tcPr>
            <w:tcW w:w="2880" w:type="dxa"/>
            <w:vAlign w:val="center"/>
          </w:tcPr>
          <w:p w14:paraId="2790BB4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Laser and active photonic functions can be integrated; compact and efficient active devices</w:t>
            </w:r>
          </w:p>
        </w:tc>
        <w:tc>
          <w:tcPr>
            <w:tcW w:w="2880" w:type="dxa"/>
            <w:vAlign w:val="center"/>
          </w:tcPr>
          <w:p w14:paraId="766DF719"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Process/cost complexity, thermal coupling and design-specific integration trade-offs</w:t>
            </w:r>
          </w:p>
        </w:tc>
        <w:tc>
          <w:tcPr>
            <w:tcW w:w="2232" w:type="dxa"/>
            <w:vAlign w:val="center"/>
          </w:tcPr>
          <w:p w14:paraId="73AD6587"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Strong option where active integration and laser performance dominate</w:t>
            </w:r>
          </w:p>
        </w:tc>
      </w:tr>
      <w:tr w:rsidR="00DE4E79" w:rsidRPr="007A3351" w14:paraId="0905BBC7" w14:textId="77777777">
        <w:trPr>
          <w:jc w:val="center"/>
        </w:trPr>
        <w:tc>
          <w:tcPr>
            <w:tcW w:w="1944" w:type="dxa"/>
            <w:vAlign w:val="center"/>
          </w:tcPr>
          <w:p w14:paraId="139DA14C"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Si-photonics with hybrid DFB laser</w:t>
            </w:r>
          </w:p>
        </w:tc>
        <w:tc>
          <w:tcPr>
            <w:tcW w:w="2880" w:type="dxa"/>
            <w:vAlign w:val="center"/>
          </w:tcPr>
          <w:p w14:paraId="21419284"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Compact passive routing, muxes, monitor taps and modulators; scalable multi-channel integration</w:t>
            </w:r>
          </w:p>
        </w:tc>
        <w:tc>
          <w:tcPr>
            <w:tcW w:w="2880" w:type="dxa"/>
            <w:vAlign w:val="center"/>
          </w:tcPr>
          <w:p w14:paraId="6B9E8461"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Laser is often hybrid-integrated; coupling, thermal control and packaging remain critical</w:t>
            </w:r>
          </w:p>
        </w:tc>
        <w:tc>
          <w:tcPr>
            <w:tcW w:w="2232" w:type="dxa"/>
            <w:vAlign w:val="center"/>
          </w:tcPr>
          <w:p w14:paraId="3B496072"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Preferred scalable implementation for eight channels</w:t>
            </w:r>
          </w:p>
        </w:tc>
      </w:tr>
    </w:tbl>
    <w:p w14:paraId="3C0163E9" w14:textId="77777777" w:rsidR="00DE4E79" w:rsidRPr="007A3351" w:rsidRDefault="00DE4E79" w:rsidP="007A3351">
      <w:pPr>
        <w:jc w:val="both"/>
        <w:rPr>
          <w:rFonts w:cs="Times New Roman"/>
        </w:rPr>
      </w:pPr>
    </w:p>
    <w:p w14:paraId="1C62B857"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Design Decision 4 – Integrated transmitter implementation</w:t>
      </w:r>
    </w:p>
    <w:p w14:paraId="12469B27" w14:textId="77777777" w:rsidR="00DE4E79" w:rsidRPr="007A3351" w:rsidRDefault="008C6206" w:rsidP="007A3351">
      <w:pPr>
        <w:jc w:val="both"/>
        <w:rPr>
          <w:rFonts w:cs="Times New Roman"/>
        </w:rPr>
      </w:pPr>
      <w:r w:rsidRPr="007A3351">
        <w:rPr>
          <w:rFonts w:cs="Times New Roman"/>
          <w:b/>
          <w:color w:val="1F4E79"/>
        </w:rPr>
        <w:t xml:space="preserve">Recommendation — </w:t>
      </w:r>
      <w:r w:rsidRPr="007A3351">
        <w:rPr>
          <w:rFonts w:cs="Times New Roman"/>
        </w:rPr>
        <w:t>Use a silicon-photonics transmitter PIC with a hybrid-integrated DFB laser array, low-chirp modulators, wavelength mux, monitor taps and TEC feedback.</w:t>
      </w:r>
    </w:p>
    <w:p w14:paraId="39BAEDD3" w14:textId="77777777" w:rsidR="00DE4E79" w:rsidRPr="007A3351" w:rsidRDefault="008C6206" w:rsidP="007A3351">
      <w:pPr>
        <w:jc w:val="both"/>
        <w:rPr>
          <w:rFonts w:cs="Times New Roman"/>
        </w:rPr>
      </w:pPr>
      <w:r w:rsidRPr="007A3351">
        <w:rPr>
          <w:rFonts w:cs="Times New Roman"/>
        </w:rPr>
        <w:t>This choice integrates the repeated eight-channel functions while retaining independent thermal management of the lasers. The optical output should be monitored per channel and adjusted to the 2 mW launch target after modulator/mux loss. The system should include per-span amplification and gain flattening as required, receiver-side dispersion/DSP capability, and an evaluation path for coherent DBP if future performance measurements justify its complexity. Deployment remains conditional on the actual PHY/int</w:t>
      </w:r>
      <w:r w:rsidRPr="007A3351">
        <w:rPr>
          <w:rFonts w:cs="Times New Roman"/>
        </w:rPr>
        <w:t>erface mapping, SBS tests and ANSI Z136 verification.</w:t>
      </w:r>
    </w:p>
    <w:p w14:paraId="53429C81" w14:textId="77777777" w:rsidR="00DE4E79" w:rsidRPr="007A3351" w:rsidRDefault="008C6206" w:rsidP="007A3351">
      <w:pPr>
        <w:pStyle w:val="Heading1"/>
        <w:jc w:val="both"/>
        <w:rPr>
          <w:rFonts w:ascii="Times New Roman" w:hAnsi="Times New Roman" w:cs="Times New Roman"/>
        </w:rPr>
      </w:pPr>
      <w:r w:rsidRPr="007A3351">
        <w:rPr>
          <w:rFonts w:ascii="Times New Roman" w:hAnsi="Times New Roman" w:cs="Times New Roman"/>
        </w:rPr>
        <w:t>7. Stage 6 – Verification and Critical Evaluation</w:t>
      </w:r>
    </w:p>
    <w:tbl>
      <w:tblPr>
        <w:tblStyle w:val="TableGrid"/>
        <w:tblW w:w="0" w:type="auto"/>
        <w:jc w:val="center"/>
        <w:tblLook w:val="04A0" w:firstRow="1" w:lastRow="0" w:firstColumn="1" w:lastColumn="0" w:noHBand="0" w:noVBand="1"/>
      </w:tblPr>
      <w:tblGrid>
        <w:gridCol w:w="1767"/>
        <w:gridCol w:w="2429"/>
        <w:gridCol w:w="3239"/>
        <w:gridCol w:w="2549"/>
      </w:tblGrid>
      <w:tr w:rsidR="00DE4E79" w:rsidRPr="007A3351" w14:paraId="493199E6" w14:textId="77777777">
        <w:trPr>
          <w:jc w:val="center"/>
        </w:trPr>
        <w:tc>
          <w:tcPr>
            <w:tcW w:w="1800" w:type="dxa"/>
            <w:shd w:val="clear" w:color="auto" w:fill="D9EAF7"/>
            <w:vAlign w:val="center"/>
          </w:tcPr>
          <w:p w14:paraId="3D7AED6F"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Requirement</w:t>
            </w:r>
          </w:p>
        </w:tc>
        <w:tc>
          <w:tcPr>
            <w:tcW w:w="2376" w:type="dxa"/>
            <w:shd w:val="clear" w:color="auto" w:fill="D9EAF7"/>
            <w:vAlign w:val="center"/>
          </w:tcPr>
          <w:p w14:paraId="2FF39CBB"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Target</w:t>
            </w:r>
          </w:p>
        </w:tc>
        <w:tc>
          <w:tcPr>
            <w:tcW w:w="3528" w:type="dxa"/>
            <w:shd w:val="clear" w:color="auto" w:fill="D9EAF7"/>
            <w:vAlign w:val="center"/>
          </w:tcPr>
          <w:p w14:paraId="2FD090DE"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Calculated / selected result</w:t>
            </w:r>
          </w:p>
        </w:tc>
        <w:tc>
          <w:tcPr>
            <w:tcW w:w="2232" w:type="dxa"/>
            <w:shd w:val="clear" w:color="auto" w:fill="D9EAF7"/>
            <w:vAlign w:val="center"/>
          </w:tcPr>
          <w:p w14:paraId="6F5273CE"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Status</w:t>
            </w:r>
          </w:p>
        </w:tc>
      </w:tr>
      <w:tr w:rsidR="00DE4E79" w:rsidRPr="007A3351" w14:paraId="30F884CA" w14:textId="77777777">
        <w:trPr>
          <w:jc w:val="center"/>
        </w:trPr>
        <w:tc>
          <w:tcPr>
            <w:tcW w:w="1800" w:type="dxa"/>
            <w:vAlign w:val="center"/>
          </w:tcPr>
          <w:p w14:paraId="0EE9F455"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Optical source</w:t>
            </w:r>
          </w:p>
        </w:tc>
        <w:tc>
          <w:tcPr>
            <w:tcW w:w="2376" w:type="dxa"/>
            <w:vAlign w:val="center"/>
          </w:tcPr>
          <w:p w14:paraId="404F2A4F"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Stable, narrow-linewidth source near 1550 nm</w:t>
            </w:r>
          </w:p>
        </w:tc>
        <w:tc>
          <w:tcPr>
            <w:tcW w:w="3528" w:type="dxa"/>
            <w:vAlign w:val="center"/>
          </w:tcPr>
          <w:p w14:paraId="3816F2D7"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DFB per channel; λ ≈ 1550 nm; TEC and wavelength monitor</w:t>
            </w:r>
          </w:p>
        </w:tc>
        <w:tc>
          <w:tcPr>
            <w:tcW w:w="2232" w:type="dxa"/>
            <w:vAlign w:val="center"/>
          </w:tcPr>
          <w:p w14:paraId="636EE949"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Meets design intent; verify linewidth/SMSR by datasheet and test</w:t>
            </w:r>
          </w:p>
        </w:tc>
      </w:tr>
      <w:tr w:rsidR="00DE4E79" w:rsidRPr="007A3351" w14:paraId="13E95C6C" w14:textId="77777777">
        <w:trPr>
          <w:jc w:val="center"/>
        </w:trPr>
        <w:tc>
          <w:tcPr>
            <w:tcW w:w="1800" w:type="dxa"/>
            <w:vAlign w:val="center"/>
          </w:tcPr>
          <w:p w14:paraId="490B091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Internal quantum efficiency</w:t>
            </w:r>
          </w:p>
        </w:tc>
        <w:tc>
          <w:tcPr>
            <w:tcW w:w="2376" w:type="dxa"/>
            <w:vAlign w:val="center"/>
          </w:tcPr>
          <w:p w14:paraId="476934D6"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High conversion efficiency</w:t>
            </w:r>
          </w:p>
        </w:tc>
        <w:tc>
          <w:tcPr>
            <w:tcW w:w="3528" w:type="dxa"/>
            <w:vAlign w:val="center"/>
          </w:tcPr>
          <w:p w14:paraId="2A1CE264"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ηint = 80% from supplied lifetimes</w:t>
            </w:r>
          </w:p>
        </w:tc>
        <w:tc>
          <w:tcPr>
            <w:tcW w:w="2232" w:type="dxa"/>
            <w:vAlign w:val="center"/>
          </w:tcPr>
          <w:p w14:paraId="3125D857"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Meets model target; excludes extraction losses</w:t>
            </w:r>
          </w:p>
        </w:tc>
      </w:tr>
      <w:tr w:rsidR="00DE4E79" w:rsidRPr="007A3351" w14:paraId="4EC78F42" w14:textId="77777777">
        <w:trPr>
          <w:jc w:val="center"/>
        </w:trPr>
        <w:tc>
          <w:tcPr>
            <w:tcW w:w="1800" w:type="dxa"/>
            <w:vAlign w:val="center"/>
          </w:tcPr>
          <w:p w14:paraId="7A8B5467"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Output power</w:t>
            </w:r>
          </w:p>
        </w:tc>
        <w:tc>
          <w:tcPr>
            <w:tcW w:w="2376" w:type="dxa"/>
            <w:vAlign w:val="center"/>
          </w:tcPr>
          <w:p w14:paraId="4E31E3F6"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Sufficient source power; 2 mW launch/channel</w:t>
            </w:r>
          </w:p>
        </w:tc>
        <w:tc>
          <w:tcPr>
            <w:tcW w:w="3528" w:type="dxa"/>
            <w:vAlign w:val="center"/>
          </w:tcPr>
          <w:p w14:paraId="6B03279C"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8.4 mW at laser output (+9.24 dBm); post-loss launch must be adjusted to 2 mW</w:t>
            </w:r>
          </w:p>
        </w:tc>
        <w:tc>
          <w:tcPr>
            <w:tcW w:w="2232" w:type="dxa"/>
            <w:vAlign w:val="center"/>
          </w:tcPr>
          <w:p w14:paraId="7313844E"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Conditional on insertion-loss budget</w:t>
            </w:r>
          </w:p>
        </w:tc>
      </w:tr>
      <w:tr w:rsidR="00DE4E79" w:rsidRPr="007A3351" w14:paraId="7DFF3EB3" w14:textId="77777777">
        <w:trPr>
          <w:jc w:val="center"/>
        </w:trPr>
        <w:tc>
          <w:tcPr>
            <w:tcW w:w="1800" w:type="dxa"/>
            <w:vAlign w:val="center"/>
          </w:tcPr>
          <w:p w14:paraId="58CFB89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Modulation bandwidth</w:t>
            </w:r>
          </w:p>
        </w:tc>
        <w:tc>
          <w:tcPr>
            <w:tcW w:w="2376" w:type="dxa"/>
            <w:vAlign w:val="center"/>
          </w:tcPr>
          <w:p w14:paraId="33EA0626"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 17.5 GHz estimate</w:t>
            </w:r>
          </w:p>
        </w:tc>
        <w:tc>
          <w:tcPr>
            <w:tcW w:w="3528" w:type="dxa"/>
            <w:vAlign w:val="center"/>
          </w:tcPr>
          <w:p w14:paraId="33FAB29A"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20 GHz; margin 2.5 GHz (14.3%)</w:t>
            </w:r>
          </w:p>
        </w:tc>
        <w:tc>
          <w:tcPr>
            <w:tcW w:w="2232" w:type="dxa"/>
            <w:vAlign w:val="center"/>
          </w:tcPr>
          <w:p w14:paraId="33A28CC5"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Passes first-pass estimate; eye test required</w:t>
            </w:r>
          </w:p>
        </w:tc>
      </w:tr>
      <w:tr w:rsidR="00DE4E79" w:rsidRPr="007A3351" w14:paraId="33228014" w14:textId="77777777">
        <w:trPr>
          <w:jc w:val="center"/>
        </w:trPr>
        <w:tc>
          <w:tcPr>
            <w:tcW w:w="1800" w:type="dxa"/>
            <w:vAlign w:val="center"/>
          </w:tcPr>
          <w:p w14:paraId="441550C3"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Wavelength stability</w:t>
            </w:r>
          </w:p>
        </w:tc>
        <w:tc>
          <w:tcPr>
            <w:tcW w:w="2376" w:type="dxa"/>
            <w:vAlign w:val="center"/>
          </w:tcPr>
          <w:p w14:paraId="00C82CE0"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±0.1 nm</w:t>
            </w:r>
          </w:p>
        </w:tc>
        <w:tc>
          <w:tcPr>
            <w:tcW w:w="3528" w:type="dxa"/>
            <w:vAlign w:val="center"/>
          </w:tcPr>
          <w:p w14:paraId="1A6E2D4C"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Uncontrolled drift 4 nm; TEC target about ±1 °C</w:t>
            </w:r>
          </w:p>
        </w:tc>
        <w:tc>
          <w:tcPr>
            <w:tcW w:w="2232" w:type="dxa"/>
            <w:vAlign w:val="center"/>
          </w:tcPr>
          <w:p w14:paraId="0FCC7EA0"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Passes only with closed-loop control</w:t>
            </w:r>
          </w:p>
        </w:tc>
      </w:tr>
      <w:tr w:rsidR="00DE4E79" w:rsidRPr="007A3351" w14:paraId="0D31618E" w14:textId="77777777">
        <w:trPr>
          <w:jc w:val="center"/>
        </w:trPr>
        <w:tc>
          <w:tcPr>
            <w:tcW w:w="1800" w:type="dxa"/>
            <w:vAlign w:val="center"/>
          </w:tcPr>
          <w:p w14:paraId="4D984715"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SPM phase</w:t>
            </w:r>
          </w:p>
        </w:tc>
        <w:tc>
          <w:tcPr>
            <w:tcW w:w="2376" w:type="dxa"/>
            <w:vAlign w:val="center"/>
          </w:tcPr>
          <w:p w14:paraId="65EBE195"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Manage nonlinear phase over six spans</w:t>
            </w:r>
          </w:p>
        </w:tc>
        <w:tc>
          <w:tcPr>
            <w:tcW w:w="3528" w:type="dxa"/>
            <w:vAlign w:val="center"/>
          </w:tcPr>
          <w:p w14:paraId="2539F755"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0.055 rad/span; simplified total 0.331 rad</w:t>
            </w:r>
          </w:p>
        </w:tc>
        <w:tc>
          <w:tcPr>
            <w:tcW w:w="2232" w:type="dxa"/>
            <w:vAlign w:val="center"/>
          </w:tcPr>
          <w:p w14:paraId="3BD2486D"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Manageable estimate; full link model needed</w:t>
            </w:r>
          </w:p>
        </w:tc>
      </w:tr>
      <w:tr w:rsidR="00DE4E79" w:rsidRPr="007A3351" w14:paraId="5C4D700F" w14:textId="77777777">
        <w:trPr>
          <w:jc w:val="center"/>
        </w:trPr>
        <w:tc>
          <w:tcPr>
            <w:tcW w:w="1800" w:type="dxa"/>
            <w:vAlign w:val="center"/>
          </w:tcPr>
          <w:p w14:paraId="3A7843E7"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lastRenderedPageBreak/>
              <w:t>SBS</w:t>
            </w:r>
          </w:p>
        </w:tc>
        <w:tc>
          <w:tcPr>
            <w:tcW w:w="2376" w:type="dxa"/>
            <w:vAlign w:val="center"/>
          </w:tcPr>
          <w:p w14:paraId="32D1BB0D"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Operate below practical threshold or mitigate</w:t>
            </w:r>
          </w:p>
        </w:tc>
        <w:tc>
          <w:tcPr>
            <w:tcW w:w="3528" w:type="dxa"/>
            <w:vAlign w:val="center"/>
          </w:tcPr>
          <w:p w14:paraId="3301BC2A"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Estimated threshold 1.59 mW vs 2 mW/channel</w:t>
            </w:r>
          </w:p>
        </w:tc>
        <w:tc>
          <w:tcPr>
            <w:tcW w:w="2232" w:type="dxa"/>
            <w:vAlign w:val="center"/>
          </w:tcPr>
          <w:p w14:paraId="649C53F3"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Risk flagged; measurement/mitigation required</w:t>
            </w:r>
          </w:p>
        </w:tc>
      </w:tr>
      <w:tr w:rsidR="00DE4E79" w:rsidRPr="007A3351" w14:paraId="4273679A" w14:textId="77777777">
        <w:trPr>
          <w:jc w:val="center"/>
        </w:trPr>
        <w:tc>
          <w:tcPr>
            <w:tcW w:w="1800" w:type="dxa"/>
            <w:vAlign w:val="center"/>
          </w:tcPr>
          <w:p w14:paraId="21D0E709"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SRS</w:t>
            </w:r>
          </w:p>
        </w:tc>
        <w:tc>
          <w:tcPr>
            <w:tcW w:w="2376" w:type="dxa"/>
            <w:vAlign w:val="center"/>
          </w:tcPr>
          <w:p w14:paraId="663C1A36"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Avoid significant Raman power transfer</w:t>
            </w:r>
          </w:p>
        </w:tc>
        <w:tc>
          <w:tcPr>
            <w:tcW w:w="3528" w:type="dxa"/>
            <w:vAlign w:val="center"/>
          </w:tcPr>
          <w:p w14:paraId="2AC67092"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Estimated threshold 1.01 W vs 16 mW total</w:t>
            </w:r>
          </w:p>
        </w:tc>
        <w:tc>
          <w:tcPr>
            <w:tcW w:w="2232" w:type="dxa"/>
            <w:vAlign w:val="center"/>
          </w:tcPr>
          <w:p w14:paraId="19D95A8C"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Comfortable margin in simplified model</w:t>
            </w:r>
          </w:p>
        </w:tc>
      </w:tr>
      <w:tr w:rsidR="00DE4E79" w:rsidRPr="007A3351" w14:paraId="5C1EA68C" w14:textId="77777777">
        <w:trPr>
          <w:jc w:val="center"/>
        </w:trPr>
        <w:tc>
          <w:tcPr>
            <w:tcW w:w="1800" w:type="dxa"/>
            <w:vAlign w:val="center"/>
          </w:tcPr>
          <w:p w14:paraId="605A685E"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Soliton condition</w:t>
            </w:r>
          </w:p>
        </w:tc>
        <w:tc>
          <w:tcPr>
            <w:tcW w:w="2376" w:type="dxa"/>
            <w:vAlign w:val="center"/>
          </w:tcPr>
          <w:p w14:paraId="0762CDCC"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N near 1 for fundamental soliton</w:t>
            </w:r>
          </w:p>
        </w:tc>
        <w:tc>
          <w:tcPr>
            <w:tcW w:w="3528" w:type="dxa"/>
            <w:vAlign w:val="center"/>
          </w:tcPr>
          <w:p w14:paraId="747DB0F2"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N ≈ 0.171; Pfund ≈ 68.4 mW</w:t>
            </w:r>
          </w:p>
        </w:tc>
        <w:tc>
          <w:tcPr>
            <w:tcW w:w="2232" w:type="dxa"/>
            <w:vAlign w:val="center"/>
          </w:tcPr>
          <w:p w14:paraId="14FA29B4"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Not feasible at specified launch</w:t>
            </w:r>
          </w:p>
        </w:tc>
      </w:tr>
      <w:tr w:rsidR="00DE4E79" w:rsidRPr="007A3351" w14:paraId="29EC29B5" w14:textId="77777777">
        <w:trPr>
          <w:jc w:val="center"/>
        </w:trPr>
        <w:tc>
          <w:tcPr>
            <w:tcW w:w="1800" w:type="dxa"/>
            <w:vAlign w:val="center"/>
          </w:tcPr>
          <w:p w14:paraId="1EE81FA1"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DSP / DBP</w:t>
            </w:r>
          </w:p>
        </w:tc>
        <w:tc>
          <w:tcPr>
            <w:tcW w:w="2376" w:type="dxa"/>
            <w:vAlign w:val="center"/>
          </w:tcPr>
          <w:p w14:paraId="4A122400"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Compensate residual dispersion/nonlinearity appropriately</w:t>
            </w:r>
          </w:p>
        </w:tc>
        <w:tc>
          <w:tcPr>
            <w:tcW w:w="3528" w:type="dxa"/>
            <w:vAlign w:val="center"/>
          </w:tcPr>
          <w:p w14:paraId="34FBFCE7"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Use DSP where receiver architecture supports it; no reliance on full-band DBP by default</w:t>
            </w:r>
          </w:p>
        </w:tc>
        <w:tc>
          <w:tcPr>
            <w:tcW w:w="2232" w:type="dxa"/>
            <w:vAlign w:val="center"/>
          </w:tcPr>
          <w:p w14:paraId="4221E8C8"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Architecture-dependent</w:t>
            </w:r>
          </w:p>
        </w:tc>
      </w:tr>
      <w:tr w:rsidR="00DE4E79" w:rsidRPr="007A3351" w14:paraId="3ACECE96" w14:textId="77777777">
        <w:trPr>
          <w:jc w:val="center"/>
        </w:trPr>
        <w:tc>
          <w:tcPr>
            <w:tcW w:w="1800" w:type="dxa"/>
            <w:vAlign w:val="center"/>
          </w:tcPr>
          <w:p w14:paraId="6408D18E"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Standards / safety</w:t>
            </w:r>
          </w:p>
        </w:tc>
        <w:tc>
          <w:tcPr>
            <w:tcW w:w="2376" w:type="dxa"/>
            <w:vAlign w:val="center"/>
          </w:tcPr>
          <w:p w14:paraId="415C1565"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Applicable PHY compliance and laser safety</w:t>
            </w:r>
          </w:p>
        </w:tc>
        <w:tc>
          <w:tcPr>
            <w:tcW w:w="3528" w:type="dxa"/>
            <w:vAlign w:val="center"/>
          </w:tcPr>
          <w:p w14:paraId="04AD913F"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Map to exact PHY; ANSI Z136 accessible-emission assessment required</w:t>
            </w:r>
          </w:p>
        </w:tc>
        <w:tc>
          <w:tcPr>
            <w:tcW w:w="2232" w:type="dxa"/>
            <w:vAlign w:val="center"/>
          </w:tcPr>
          <w:p w14:paraId="11A9D14A"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Not certified by calculations alone</w:t>
            </w:r>
          </w:p>
        </w:tc>
      </w:tr>
      <w:tr w:rsidR="00DE4E79" w:rsidRPr="007A3351" w14:paraId="45C04A2C" w14:textId="77777777">
        <w:trPr>
          <w:jc w:val="center"/>
        </w:trPr>
        <w:tc>
          <w:tcPr>
            <w:tcW w:w="1800" w:type="dxa"/>
            <w:vAlign w:val="center"/>
          </w:tcPr>
          <w:p w14:paraId="2AD82E01"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Integration</w:t>
            </w:r>
          </w:p>
        </w:tc>
        <w:tc>
          <w:tcPr>
            <w:tcW w:w="2376" w:type="dxa"/>
            <w:vAlign w:val="center"/>
          </w:tcPr>
          <w:p w14:paraId="4269AA37"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Compact, scalable eight-channel implementation</w:t>
            </w:r>
          </w:p>
        </w:tc>
        <w:tc>
          <w:tcPr>
            <w:tcW w:w="3528" w:type="dxa"/>
            <w:vAlign w:val="center"/>
          </w:tcPr>
          <w:p w14:paraId="6AB3CF41"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Si-photonics PIC with hybrid DFB laser array</w:t>
            </w:r>
          </w:p>
        </w:tc>
        <w:tc>
          <w:tcPr>
            <w:tcW w:w="2232" w:type="dxa"/>
            <w:vAlign w:val="center"/>
          </w:tcPr>
          <w:p w14:paraId="0F22D133"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Preferred after packaging/thermal validation</w:t>
            </w:r>
          </w:p>
        </w:tc>
      </w:tr>
    </w:tbl>
    <w:p w14:paraId="7CEA601C" w14:textId="77777777" w:rsidR="00DE4E79" w:rsidRPr="007A3351" w:rsidRDefault="00DE4E79" w:rsidP="007A3351">
      <w:pPr>
        <w:jc w:val="both"/>
        <w:rPr>
          <w:rFonts w:cs="Times New Roman"/>
        </w:rPr>
      </w:pPr>
    </w:p>
    <w:p w14:paraId="4676021D" w14:textId="77777777" w:rsidR="00DE4E79" w:rsidRPr="007A3351" w:rsidRDefault="008C6206" w:rsidP="007A3351">
      <w:pPr>
        <w:jc w:val="both"/>
        <w:rPr>
          <w:rFonts w:cs="Times New Roman"/>
        </w:rPr>
      </w:pPr>
      <w:r w:rsidRPr="007A3351">
        <w:rPr>
          <w:rFonts w:cs="Times New Roman"/>
        </w:rPr>
        <w:t>Critical evaluation: the source wavelength, efficiency, output-power and bandwidth calculations are internally consistent with the provided simplified equations. The most significant engineering warning is the SBS threshold estimate, which is lower than the requested per-channel launch power. The soliton calculation also clearly rejects soliton operation at the stated 2 mW. Wavelength stability cannot be achieved passively under the given temperature coefficient. Finally, standards compliance and eye safety</w:t>
      </w:r>
      <w:r w:rsidRPr="007A3351">
        <w:rPr>
          <w:rFonts w:cs="Times New Roman"/>
        </w:rPr>
        <w:t xml:space="preserve"> require exact interface selection and product-level tests; they cannot be proven from the given numerical parameters alone.</w:t>
      </w:r>
    </w:p>
    <w:p w14:paraId="2C22D050" w14:textId="77777777" w:rsidR="00FE616B" w:rsidRPr="007A3351" w:rsidRDefault="00FE616B" w:rsidP="007A3351">
      <w:pPr>
        <w:pStyle w:val="Heading1"/>
        <w:jc w:val="both"/>
        <w:rPr>
          <w:rFonts w:ascii="Times New Roman" w:hAnsi="Times New Roman" w:cs="Times New Roman"/>
        </w:rPr>
      </w:pPr>
    </w:p>
    <w:p w14:paraId="383BFAC3" w14:textId="25CFB36B" w:rsidR="00DE4E79" w:rsidRPr="007A3351" w:rsidRDefault="008C6206" w:rsidP="007A3351">
      <w:pPr>
        <w:pStyle w:val="Heading1"/>
        <w:jc w:val="both"/>
        <w:rPr>
          <w:rFonts w:ascii="Times New Roman" w:hAnsi="Times New Roman" w:cs="Times New Roman"/>
        </w:rPr>
      </w:pPr>
      <w:r w:rsidRPr="007A3351">
        <w:rPr>
          <w:rFonts w:ascii="Times New Roman" w:hAnsi="Times New Roman" w:cs="Times New Roman"/>
        </w:rPr>
        <w:t>8. Final Transmitter Design and Block Diagram</w:t>
      </w:r>
    </w:p>
    <w:p w14:paraId="700FD7B7"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8.1 Final parameter table</w:t>
      </w:r>
    </w:p>
    <w:tbl>
      <w:tblPr>
        <w:tblStyle w:val="TableGrid"/>
        <w:tblW w:w="0" w:type="auto"/>
        <w:jc w:val="center"/>
        <w:tblLook w:val="04A0" w:firstRow="1" w:lastRow="0" w:firstColumn="1" w:lastColumn="0" w:noHBand="0" w:noVBand="1"/>
      </w:tblPr>
      <w:tblGrid>
        <w:gridCol w:w="2160"/>
        <w:gridCol w:w="3888"/>
        <w:gridCol w:w="3888"/>
      </w:tblGrid>
      <w:tr w:rsidR="00DE4E79" w:rsidRPr="007A3351" w14:paraId="32A4E1CF" w14:textId="77777777">
        <w:trPr>
          <w:jc w:val="center"/>
        </w:trPr>
        <w:tc>
          <w:tcPr>
            <w:tcW w:w="2160" w:type="dxa"/>
            <w:shd w:val="clear" w:color="auto" w:fill="D9EAF7"/>
            <w:vAlign w:val="center"/>
          </w:tcPr>
          <w:p w14:paraId="2AD36F42"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Parameter</w:t>
            </w:r>
          </w:p>
        </w:tc>
        <w:tc>
          <w:tcPr>
            <w:tcW w:w="3888" w:type="dxa"/>
            <w:shd w:val="clear" w:color="auto" w:fill="D9EAF7"/>
            <w:vAlign w:val="center"/>
          </w:tcPr>
          <w:p w14:paraId="0C60007C"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Adopted value / design target</w:t>
            </w:r>
          </w:p>
        </w:tc>
        <w:tc>
          <w:tcPr>
            <w:tcW w:w="3888" w:type="dxa"/>
            <w:shd w:val="clear" w:color="auto" w:fill="D9EAF7"/>
            <w:vAlign w:val="center"/>
          </w:tcPr>
          <w:p w14:paraId="59FF4FCA"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Reason</w:t>
            </w:r>
          </w:p>
        </w:tc>
      </w:tr>
      <w:tr w:rsidR="00DE4E79" w:rsidRPr="007A3351" w14:paraId="67CABADA" w14:textId="77777777">
        <w:trPr>
          <w:jc w:val="center"/>
        </w:trPr>
        <w:tc>
          <w:tcPr>
            <w:tcW w:w="2160" w:type="dxa"/>
            <w:vAlign w:val="center"/>
          </w:tcPr>
          <w:p w14:paraId="7A778B7A"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Channel count / spacing</w:t>
            </w:r>
          </w:p>
        </w:tc>
        <w:tc>
          <w:tcPr>
            <w:tcW w:w="3888" w:type="dxa"/>
            <w:vAlign w:val="center"/>
          </w:tcPr>
          <w:p w14:paraId="572EB9E2"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8 channels / 100 GHz</w:t>
            </w:r>
          </w:p>
        </w:tc>
        <w:tc>
          <w:tcPr>
            <w:tcW w:w="3888" w:type="dxa"/>
            <w:vAlign w:val="center"/>
          </w:tcPr>
          <w:p w14:paraId="369E08F7"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Specified DWDM plan</w:t>
            </w:r>
          </w:p>
        </w:tc>
      </w:tr>
      <w:tr w:rsidR="00DE4E79" w:rsidRPr="007A3351" w14:paraId="69C50B20" w14:textId="77777777">
        <w:trPr>
          <w:jc w:val="center"/>
        </w:trPr>
        <w:tc>
          <w:tcPr>
            <w:tcW w:w="2160" w:type="dxa"/>
            <w:vAlign w:val="center"/>
          </w:tcPr>
          <w:p w14:paraId="676F3634"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Nominal wavelength</w:t>
            </w:r>
          </w:p>
        </w:tc>
        <w:tc>
          <w:tcPr>
            <w:tcW w:w="3888" w:type="dxa"/>
            <w:vAlign w:val="center"/>
          </w:tcPr>
          <w:p w14:paraId="307F5025"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Around 1550 nm; grid locked to the selected ITU channel plan</w:t>
            </w:r>
          </w:p>
        </w:tc>
        <w:tc>
          <w:tcPr>
            <w:tcW w:w="3888" w:type="dxa"/>
            <w:vAlign w:val="center"/>
          </w:tcPr>
          <w:p w14:paraId="1F325A75"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Calculated from Eg and low-loss operating window</w:t>
            </w:r>
          </w:p>
        </w:tc>
      </w:tr>
      <w:tr w:rsidR="00DE4E79" w:rsidRPr="007A3351" w14:paraId="0D21D829" w14:textId="77777777">
        <w:trPr>
          <w:jc w:val="center"/>
        </w:trPr>
        <w:tc>
          <w:tcPr>
            <w:tcW w:w="2160" w:type="dxa"/>
            <w:vAlign w:val="center"/>
          </w:tcPr>
          <w:p w14:paraId="4748B58C"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Per-channel laser</w:t>
            </w:r>
          </w:p>
        </w:tc>
        <w:tc>
          <w:tcPr>
            <w:tcW w:w="3888" w:type="dxa"/>
            <w:vAlign w:val="center"/>
          </w:tcPr>
          <w:p w14:paraId="4B699D6A"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DFB laser, TEC controlled</w:t>
            </w:r>
          </w:p>
        </w:tc>
        <w:tc>
          <w:tcPr>
            <w:tcW w:w="3888" w:type="dxa"/>
            <w:vAlign w:val="center"/>
          </w:tcPr>
          <w:p w14:paraId="2DC8D861"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Narrow spectrum, high SMSR and stable wavelength</w:t>
            </w:r>
          </w:p>
        </w:tc>
      </w:tr>
      <w:tr w:rsidR="00DE4E79" w:rsidRPr="007A3351" w14:paraId="421C66A3" w14:textId="77777777">
        <w:trPr>
          <w:jc w:val="center"/>
        </w:trPr>
        <w:tc>
          <w:tcPr>
            <w:tcW w:w="2160" w:type="dxa"/>
            <w:vAlign w:val="center"/>
          </w:tcPr>
          <w:p w14:paraId="666E44F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Laser bias</w:t>
            </w:r>
          </w:p>
        </w:tc>
        <w:tc>
          <w:tcPr>
            <w:tcW w:w="3888" w:type="dxa"/>
            <w:vAlign w:val="center"/>
          </w:tcPr>
          <w:p w14:paraId="2F5931D8"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40 mA (given candidate operating point)</w:t>
            </w:r>
          </w:p>
        </w:tc>
        <w:tc>
          <w:tcPr>
            <w:tcW w:w="3888" w:type="dxa"/>
            <w:vAlign w:val="center"/>
          </w:tcPr>
          <w:p w14:paraId="0BD9EB16"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Above 12 mA threshold</w:t>
            </w:r>
          </w:p>
        </w:tc>
      </w:tr>
      <w:tr w:rsidR="00DE4E79" w:rsidRPr="007A3351" w14:paraId="20FB69F7" w14:textId="77777777">
        <w:trPr>
          <w:jc w:val="center"/>
        </w:trPr>
        <w:tc>
          <w:tcPr>
            <w:tcW w:w="2160" w:type="dxa"/>
            <w:vAlign w:val="center"/>
          </w:tcPr>
          <w:p w14:paraId="569A452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Calculated laser output</w:t>
            </w:r>
          </w:p>
        </w:tc>
        <w:tc>
          <w:tcPr>
            <w:tcW w:w="3888" w:type="dxa"/>
            <w:vAlign w:val="center"/>
          </w:tcPr>
          <w:p w14:paraId="775C672C"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8.4 mW / +9.24 dBm before downstream losses</w:t>
            </w:r>
          </w:p>
        </w:tc>
        <w:tc>
          <w:tcPr>
            <w:tcW w:w="3888" w:type="dxa"/>
            <w:vAlign w:val="center"/>
          </w:tcPr>
          <w:p w14:paraId="2EEEFA0C"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Slope-efficiency equation</w:t>
            </w:r>
          </w:p>
        </w:tc>
      </w:tr>
      <w:tr w:rsidR="00DE4E79" w:rsidRPr="007A3351" w14:paraId="377E1D3A" w14:textId="77777777">
        <w:trPr>
          <w:jc w:val="center"/>
        </w:trPr>
        <w:tc>
          <w:tcPr>
            <w:tcW w:w="2160" w:type="dxa"/>
            <w:vAlign w:val="center"/>
          </w:tcPr>
          <w:p w14:paraId="681CE6C5"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Fiber launch target</w:t>
            </w:r>
          </w:p>
        </w:tc>
        <w:tc>
          <w:tcPr>
            <w:tcW w:w="3888" w:type="dxa"/>
            <w:vAlign w:val="center"/>
          </w:tcPr>
          <w:p w14:paraId="37CDFCB1"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2 mW / +3.01 dBm per channel after modulator/mux</w:t>
            </w:r>
          </w:p>
        </w:tc>
        <w:tc>
          <w:tcPr>
            <w:tcW w:w="3888" w:type="dxa"/>
            <w:vAlign w:val="center"/>
          </w:tcPr>
          <w:p w14:paraId="7463E611"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Given system condition; set by monitor feedback</w:t>
            </w:r>
          </w:p>
        </w:tc>
      </w:tr>
      <w:tr w:rsidR="00DE4E79" w:rsidRPr="007A3351" w14:paraId="3EB12730" w14:textId="77777777">
        <w:trPr>
          <w:jc w:val="center"/>
        </w:trPr>
        <w:tc>
          <w:tcPr>
            <w:tcW w:w="2160" w:type="dxa"/>
            <w:vAlign w:val="center"/>
          </w:tcPr>
          <w:p w14:paraId="7C340811"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Modulation</w:t>
            </w:r>
          </w:p>
        </w:tc>
        <w:tc>
          <w:tcPr>
            <w:tcW w:w="3888" w:type="dxa"/>
            <w:vAlign w:val="center"/>
          </w:tcPr>
          <w:p w14:paraId="732677BF"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Low-chirp external MZM, 25 Gb/s NRZ</w:t>
            </w:r>
          </w:p>
        </w:tc>
        <w:tc>
          <w:tcPr>
            <w:tcW w:w="3888" w:type="dxa"/>
            <w:vAlign w:val="center"/>
          </w:tcPr>
          <w:p w14:paraId="25CCD918"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Reduces chirp-dispersion interaction</w:t>
            </w:r>
          </w:p>
        </w:tc>
      </w:tr>
      <w:tr w:rsidR="00DE4E79" w:rsidRPr="007A3351" w14:paraId="14CED40A" w14:textId="77777777">
        <w:trPr>
          <w:jc w:val="center"/>
        </w:trPr>
        <w:tc>
          <w:tcPr>
            <w:tcW w:w="2160" w:type="dxa"/>
            <w:vAlign w:val="center"/>
          </w:tcPr>
          <w:p w14:paraId="2D39427E"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lastRenderedPageBreak/>
              <w:t>Bandwidth</w:t>
            </w:r>
          </w:p>
        </w:tc>
        <w:tc>
          <w:tcPr>
            <w:tcW w:w="3888" w:type="dxa"/>
            <w:vAlign w:val="center"/>
          </w:tcPr>
          <w:p w14:paraId="08B89E63"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20 GHz candidate; 17.5 GHz estimated requirement</w:t>
            </w:r>
          </w:p>
        </w:tc>
        <w:tc>
          <w:tcPr>
            <w:tcW w:w="3888" w:type="dxa"/>
            <w:vAlign w:val="center"/>
          </w:tcPr>
          <w:p w14:paraId="2DA101CD"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2.5 GHz first-pass margin</w:t>
            </w:r>
          </w:p>
        </w:tc>
      </w:tr>
      <w:tr w:rsidR="00DE4E79" w:rsidRPr="007A3351" w14:paraId="04DCA4B3" w14:textId="77777777">
        <w:trPr>
          <w:jc w:val="center"/>
        </w:trPr>
        <w:tc>
          <w:tcPr>
            <w:tcW w:w="2160" w:type="dxa"/>
            <w:vAlign w:val="center"/>
          </w:tcPr>
          <w:p w14:paraId="5DA950CF"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Temperature control</w:t>
            </w:r>
          </w:p>
        </w:tc>
        <w:tc>
          <w:tcPr>
            <w:tcW w:w="3888" w:type="dxa"/>
            <w:vAlign w:val="center"/>
          </w:tcPr>
          <w:p w14:paraId="438DF27C"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TEC feedback; approximately ±1 °C or better</w:t>
            </w:r>
          </w:p>
        </w:tc>
        <w:tc>
          <w:tcPr>
            <w:tcW w:w="3888" w:type="dxa"/>
            <w:vAlign w:val="center"/>
          </w:tcPr>
          <w:p w14:paraId="379C5E5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Supports ±0.1 nm wavelength tolerance</w:t>
            </w:r>
          </w:p>
        </w:tc>
      </w:tr>
      <w:tr w:rsidR="00DE4E79" w:rsidRPr="007A3351" w14:paraId="5CD40753" w14:textId="77777777">
        <w:trPr>
          <w:jc w:val="center"/>
        </w:trPr>
        <w:tc>
          <w:tcPr>
            <w:tcW w:w="2160" w:type="dxa"/>
            <w:vAlign w:val="center"/>
          </w:tcPr>
          <w:p w14:paraId="1FA72020"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Span configuration</w:t>
            </w:r>
          </w:p>
        </w:tc>
        <w:tc>
          <w:tcPr>
            <w:tcW w:w="3888" w:type="dxa"/>
            <w:vAlign w:val="center"/>
          </w:tcPr>
          <w:p w14:paraId="69882ED5"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6 × 80 km SMF; amplification at span boundaries</w:t>
            </w:r>
          </w:p>
        </w:tc>
        <w:tc>
          <w:tcPr>
            <w:tcW w:w="3888" w:type="dxa"/>
            <w:vAlign w:val="center"/>
          </w:tcPr>
          <w:p w14:paraId="28799EF6"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480 km nominal route</w:t>
            </w:r>
          </w:p>
        </w:tc>
      </w:tr>
      <w:tr w:rsidR="00DE4E79" w:rsidRPr="007A3351" w14:paraId="6AEAD238" w14:textId="77777777">
        <w:trPr>
          <w:jc w:val="center"/>
        </w:trPr>
        <w:tc>
          <w:tcPr>
            <w:tcW w:w="2160" w:type="dxa"/>
            <w:vAlign w:val="center"/>
          </w:tcPr>
          <w:p w14:paraId="4D29F1B0"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Effective length</w:t>
            </w:r>
          </w:p>
        </w:tc>
        <w:tc>
          <w:tcPr>
            <w:tcW w:w="3888" w:type="dxa"/>
            <w:vAlign w:val="center"/>
          </w:tcPr>
          <w:p w14:paraId="5D29D469"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21.18 km per 80 km span</w:t>
            </w:r>
          </w:p>
        </w:tc>
        <w:tc>
          <w:tcPr>
            <w:tcW w:w="3888" w:type="dxa"/>
            <w:vAlign w:val="center"/>
          </w:tcPr>
          <w:p w14:paraId="28C6BA6E"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α converted to nepers/km</w:t>
            </w:r>
          </w:p>
        </w:tc>
      </w:tr>
      <w:tr w:rsidR="00DE4E79" w:rsidRPr="007A3351" w14:paraId="6D199192" w14:textId="77777777">
        <w:trPr>
          <w:jc w:val="center"/>
        </w:trPr>
        <w:tc>
          <w:tcPr>
            <w:tcW w:w="2160" w:type="dxa"/>
            <w:vAlign w:val="center"/>
          </w:tcPr>
          <w:p w14:paraId="4D8F9A64"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SPM estimate</w:t>
            </w:r>
          </w:p>
        </w:tc>
        <w:tc>
          <w:tcPr>
            <w:tcW w:w="3888" w:type="dxa"/>
            <w:vAlign w:val="center"/>
          </w:tcPr>
          <w:p w14:paraId="1922C579"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0.055 rad/span; 0.331 rad simplified six-span sum</w:t>
            </w:r>
          </w:p>
        </w:tc>
        <w:tc>
          <w:tcPr>
            <w:tcW w:w="3888" w:type="dxa"/>
            <w:vAlign w:val="center"/>
          </w:tcPr>
          <w:p w14:paraId="65FE6FF2"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Launch-power planning metric</w:t>
            </w:r>
          </w:p>
        </w:tc>
      </w:tr>
      <w:tr w:rsidR="00DE4E79" w:rsidRPr="007A3351" w14:paraId="56477EE2" w14:textId="77777777">
        <w:trPr>
          <w:jc w:val="center"/>
        </w:trPr>
        <w:tc>
          <w:tcPr>
            <w:tcW w:w="2160" w:type="dxa"/>
            <w:vAlign w:val="center"/>
          </w:tcPr>
          <w:p w14:paraId="08F27525"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SBS/SRS estimates</w:t>
            </w:r>
          </w:p>
        </w:tc>
        <w:tc>
          <w:tcPr>
            <w:tcW w:w="3888" w:type="dxa"/>
            <w:vAlign w:val="center"/>
          </w:tcPr>
          <w:p w14:paraId="5884BD85"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1.59 mW / 1.01 W</w:t>
            </w:r>
          </w:p>
        </w:tc>
        <w:tc>
          <w:tcPr>
            <w:tcW w:w="3888" w:type="dxa"/>
            <w:vAlign w:val="center"/>
          </w:tcPr>
          <w:p w14:paraId="7767702E"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Threshold checks based on supplied equations</w:t>
            </w:r>
          </w:p>
        </w:tc>
      </w:tr>
      <w:tr w:rsidR="00DE4E79" w:rsidRPr="007A3351" w14:paraId="46840188" w14:textId="77777777">
        <w:trPr>
          <w:jc w:val="center"/>
        </w:trPr>
        <w:tc>
          <w:tcPr>
            <w:tcW w:w="2160" w:type="dxa"/>
            <w:vAlign w:val="center"/>
          </w:tcPr>
          <w:p w14:paraId="0FDB8CC8"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Soliton parameters</w:t>
            </w:r>
          </w:p>
        </w:tc>
        <w:tc>
          <w:tcPr>
            <w:tcW w:w="3888" w:type="dxa"/>
            <w:vAlign w:val="center"/>
          </w:tcPr>
          <w:p w14:paraId="74B47E9D"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LD = 11.25 km; Pfund = 68.4 mW; N = 0.171 at 2 mW</w:t>
            </w:r>
          </w:p>
        </w:tc>
        <w:tc>
          <w:tcPr>
            <w:tcW w:w="3888" w:type="dxa"/>
            <w:vAlign w:val="center"/>
          </w:tcPr>
          <w:p w14:paraId="4B6A4273"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Soliton operation not selected</w:t>
            </w:r>
          </w:p>
        </w:tc>
      </w:tr>
      <w:tr w:rsidR="00DE4E79" w:rsidRPr="007A3351" w14:paraId="090F7753" w14:textId="77777777">
        <w:trPr>
          <w:jc w:val="center"/>
        </w:trPr>
        <w:tc>
          <w:tcPr>
            <w:tcW w:w="2160" w:type="dxa"/>
            <w:vAlign w:val="center"/>
          </w:tcPr>
          <w:p w14:paraId="513B8A62"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Integration</w:t>
            </w:r>
          </w:p>
        </w:tc>
        <w:tc>
          <w:tcPr>
            <w:tcW w:w="3888" w:type="dxa"/>
            <w:vAlign w:val="center"/>
          </w:tcPr>
          <w:p w14:paraId="7438B27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Si-photonics PIC with hybrid DFB laser array</w:t>
            </w:r>
          </w:p>
        </w:tc>
        <w:tc>
          <w:tcPr>
            <w:tcW w:w="3888" w:type="dxa"/>
            <w:vAlign w:val="center"/>
          </w:tcPr>
          <w:p w14:paraId="3E241391"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Compact routing and scalable mux/modulator integration</w:t>
            </w:r>
          </w:p>
        </w:tc>
      </w:tr>
      <w:tr w:rsidR="00DE4E79" w:rsidRPr="007A3351" w14:paraId="5FFB24CC" w14:textId="77777777">
        <w:trPr>
          <w:jc w:val="center"/>
        </w:trPr>
        <w:tc>
          <w:tcPr>
            <w:tcW w:w="2160" w:type="dxa"/>
            <w:vAlign w:val="center"/>
          </w:tcPr>
          <w:p w14:paraId="31614FDE"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Safety / standards</w:t>
            </w:r>
          </w:p>
        </w:tc>
        <w:tc>
          <w:tcPr>
            <w:tcW w:w="3888" w:type="dxa"/>
            <w:vAlign w:val="center"/>
          </w:tcPr>
          <w:p w14:paraId="7D41D1A2"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Applicable PHY validation; ANSI Z136 assessment</w:t>
            </w:r>
          </w:p>
        </w:tc>
        <w:tc>
          <w:tcPr>
            <w:tcW w:w="3888" w:type="dxa"/>
            <w:vAlign w:val="center"/>
          </w:tcPr>
          <w:p w14:paraId="611439D2"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Must be verified on actual product</w:t>
            </w:r>
          </w:p>
        </w:tc>
      </w:tr>
    </w:tbl>
    <w:p w14:paraId="40BF9B73" w14:textId="77777777" w:rsidR="00DE4E79" w:rsidRPr="007A3351" w:rsidRDefault="00DE4E79" w:rsidP="007A3351">
      <w:pPr>
        <w:jc w:val="both"/>
        <w:rPr>
          <w:rFonts w:cs="Times New Roman"/>
        </w:rPr>
      </w:pPr>
    </w:p>
    <w:p w14:paraId="11BB4F7D"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8.2 Proposed transmitter/link block diagram</w:t>
      </w:r>
    </w:p>
    <w:tbl>
      <w:tblPr>
        <w:tblStyle w:val="TableGrid"/>
        <w:tblW w:w="0" w:type="auto"/>
        <w:jc w:val="center"/>
        <w:tblLook w:val="04A0" w:firstRow="1" w:lastRow="0" w:firstColumn="1" w:lastColumn="0" w:noHBand="0" w:noVBand="1"/>
      </w:tblPr>
      <w:tblGrid>
        <w:gridCol w:w="4608"/>
        <w:gridCol w:w="5040"/>
      </w:tblGrid>
      <w:tr w:rsidR="00DE4E79" w:rsidRPr="007A3351" w14:paraId="499B4981" w14:textId="77777777">
        <w:trPr>
          <w:jc w:val="center"/>
        </w:trPr>
        <w:tc>
          <w:tcPr>
            <w:tcW w:w="4608" w:type="dxa"/>
            <w:shd w:val="clear" w:color="auto" w:fill="D9EAF7"/>
            <w:vAlign w:val="center"/>
          </w:tcPr>
          <w:p w14:paraId="59E5378A" w14:textId="77777777" w:rsidR="00DE4E79" w:rsidRPr="007A3351" w:rsidRDefault="008C6206" w:rsidP="007A3351">
            <w:pPr>
              <w:pStyle w:val="SmallTable"/>
              <w:spacing w:after="20"/>
              <w:jc w:val="both"/>
              <w:rPr>
                <w:rFonts w:cs="Times New Roman"/>
                <w:sz w:val="22"/>
              </w:rPr>
            </w:pPr>
            <w:r w:rsidRPr="007A3351">
              <w:rPr>
                <w:rFonts w:cs="Times New Roman"/>
                <w:b/>
                <w:sz w:val="22"/>
              </w:rPr>
              <w:t>Signal path</w:t>
            </w:r>
          </w:p>
        </w:tc>
        <w:tc>
          <w:tcPr>
            <w:tcW w:w="5040" w:type="dxa"/>
            <w:shd w:val="clear" w:color="auto" w:fill="D9EAF7"/>
            <w:vAlign w:val="center"/>
          </w:tcPr>
          <w:p w14:paraId="49908DC3" w14:textId="77777777" w:rsidR="00DE4E79" w:rsidRPr="007A3351" w:rsidRDefault="008C6206" w:rsidP="007A3351">
            <w:pPr>
              <w:pStyle w:val="SmallTable"/>
              <w:spacing w:after="20"/>
              <w:jc w:val="both"/>
              <w:rPr>
                <w:rFonts w:cs="Times New Roman"/>
                <w:sz w:val="22"/>
              </w:rPr>
            </w:pPr>
            <w:r w:rsidRPr="007A3351">
              <w:rPr>
                <w:rFonts w:cs="Times New Roman"/>
                <w:b/>
                <w:sz w:val="22"/>
              </w:rPr>
              <w:t>Function / implementation</w:t>
            </w:r>
          </w:p>
        </w:tc>
      </w:tr>
      <w:tr w:rsidR="00DE4E79" w:rsidRPr="007A3351" w14:paraId="421A901E" w14:textId="77777777">
        <w:trPr>
          <w:jc w:val="center"/>
        </w:trPr>
        <w:tc>
          <w:tcPr>
            <w:tcW w:w="4608" w:type="dxa"/>
            <w:vAlign w:val="center"/>
          </w:tcPr>
          <w:p w14:paraId="655FC7A2" w14:textId="77777777" w:rsidR="00DE4E79" w:rsidRPr="007A3351" w:rsidRDefault="008C6206" w:rsidP="007A3351">
            <w:pPr>
              <w:pStyle w:val="SmallTable"/>
              <w:spacing w:after="20"/>
              <w:jc w:val="both"/>
              <w:rPr>
                <w:rFonts w:cs="Times New Roman"/>
                <w:sz w:val="22"/>
              </w:rPr>
            </w:pPr>
            <w:r w:rsidRPr="007A3351">
              <w:rPr>
                <w:rFonts w:cs="Times New Roman"/>
                <w:sz w:val="22"/>
              </w:rPr>
              <w:t>Channel 1 DFB + TEC</w:t>
            </w:r>
          </w:p>
        </w:tc>
        <w:tc>
          <w:tcPr>
            <w:tcW w:w="5040" w:type="dxa"/>
            <w:vAlign w:val="center"/>
          </w:tcPr>
          <w:p w14:paraId="267A6FAA" w14:textId="77777777" w:rsidR="00DE4E79" w:rsidRPr="007A3351" w:rsidRDefault="008C6206" w:rsidP="007A3351">
            <w:pPr>
              <w:pStyle w:val="SmallTable"/>
              <w:spacing w:after="20"/>
              <w:jc w:val="both"/>
              <w:rPr>
                <w:rFonts w:cs="Times New Roman"/>
                <w:sz w:val="22"/>
              </w:rPr>
            </w:pPr>
            <w:r w:rsidRPr="007A3351">
              <w:rPr>
                <w:rFonts w:cs="Times New Roman"/>
                <w:sz w:val="22"/>
              </w:rPr>
              <w:t>Driver + low-chirp MZM</w:t>
            </w:r>
          </w:p>
        </w:tc>
      </w:tr>
      <w:tr w:rsidR="00DE4E79" w:rsidRPr="007A3351" w14:paraId="118707C3" w14:textId="77777777">
        <w:trPr>
          <w:jc w:val="center"/>
        </w:trPr>
        <w:tc>
          <w:tcPr>
            <w:tcW w:w="4608" w:type="dxa"/>
            <w:vAlign w:val="center"/>
          </w:tcPr>
          <w:p w14:paraId="1017B40E" w14:textId="77777777" w:rsidR="00DE4E79" w:rsidRPr="007A3351" w:rsidRDefault="008C6206" w:rsidP="007A3351">
            <w:pPr>
              <w:pStyle w:val="SmallTable"/>
              <w:spacing w:after="20"/>
              <w:jc w:val="both"/>
              <w:rPr>
                <w:rFonts w:cs="Times New Roman"/>
                <w:sz w:val="22"/>
              </w:rPr>
            </w:pPr>
            <w:r w:rsidRPr="007A3351">
              <w:rPr>
                <w:rFonts w:cs="Times New Roman"/>
                <w:sz w:val="22"/>
              </w:rPr>
              <w:t>Channel 2 DFB + TEC</w:t>
            </w:r>
          </w:p>
        </w:tc>
        <w:tc>
          <w:tcPr>
            <w:tcW w:w="5040" w:type="dxa"/>
            <w:vAlign w:val="center"/>
          </w:tcPr>
          <w:p w14:paraId="786338CD" w14:textId="77777777" w:rsidR="00DE4E79" w:rsidRPr="007A3351" w:rsidRDefault="008C6206" w:rsidP="007A3351">
            <w:pPr>
              <w:pStyle w:val="SmallTable"/>
              <w:spacing w:after="20"/>
              <w:jc w:val="both"/>
              <w:rPr>
                <w:rFonts w:cs="Times New Roman"/>
                <w:sz w:val="22"/>
              </w:rPr>
            </w:pPr>
            <w:r w:rsidRPr="007A3351">
              <w:rPr>
                <w:rFonts w:cs="Times New Roman"/>
                <w:sz w:val="22"/>
              </w:rPr>
              <w:t>Driver + low-chirp MZM</w:t>
            </w:r>
          </w:p>
        </w:tc>
      </w:tr>
      <w:tr w:rsidR="00DE4E79" w:rsidRPr="007A3351" w14:paraId="04F56EDB" w14:textId="77777777">
        <w:trPr>
          <w:jc w:val="center"/>
        </w:trPr>
        <w:tc>
          <w:tcPr>
            <w:tcW w:w="4608" w:type="dxa"/>
            <w:vAlign w:val="center"/>
          </w:tcPr>
          <w:p w14:paraId="04417DEA" w14:textId="77777777" w:rsidR="00DE4E79" w:rsidRPr="007A3351" w:rsidRDefault="008C6206" w:rsidP="007A3351">
            <w:pPr>
              <w:pStyle w:val="SmallTable"/>
              <w:spacing w:after="20"/>
              <w:jc w:val="both"/>
              <w:rPr>
                <w:rFonts w:cs="Times New Roman"/>
                <w:sz w:val="22"/>
              </w:rPr>
            </w:pPr>
            <w:r w:rsidRPr="007A3351">
              <w:rPr>
                <w:rFonts w:cs="Times New Roman"/>
                <w:sz w:val="22"/>
              </w:rPr>
              <w:t>Channel 3–8 DFB array + TEC feedback</w:t>
            </w:r>
          </w:p>
        </w:tc>
        <w:tc>
          <w:tcPr>
            <w:tcW w:w="5040" w:type="dxa"/>
            <w:vAlign w:val="center"/>
          </w:tcPr>
          <w:p w14:paraId="5F8824B7" w14:textId="77777777" w:rsidR="00DE4E79" w:rsidRPr="007A3351" w:rsidRDefault="008C6206" w:rsidP="007A3351">
            <w:pPr>
              <w:pStyle w:val="SmallTable"/>
              <w:spacing w:after="20"/>
              <w:jc w:val="both"/>
              <w:rPr>
                <w:rFonts w:cs="Times New Roman"/>
                <w:sz w:val="22"/>
              </w:rPr>
            </w:pPr>
            <w:r w:rsidRPr="007A3351">
              <w:rPr>
                <w:rFonts w:cs="Times New Roman"/>
                <w:sz w:val="22"/>
              </w:rPr>
              <w:t>Drivers + low-chirp MZMs</w:t>
            </w:r>
          </w:p>
        </w:tc>
      </w:tr>
      <w:tr w:rsidR="00DE4E79" w:rsidRPr="007A3351" w14:paraId="6ECBE6C2" w14:textId="77777777">
        <w:trPr>
          <w:jc w:val="center"/>
        </w:trPr>
        <w:tc>
          <w:tcPr>
            <w:tcW w:w="4608" w:type="dxa"/>
            <w:vAlign w:val="center"/>
          </w:tcPr>
          <w:p w14:paraId="56AA6A06" w14:textId="77777777" w:rsidR="00DE4E79" w:rsidRPr="007A3351" w:rsidRDefault="008C6206" w:rsidP="007A3351">
            <w:pPr>
              <w:pStyle w:val="SmallTable"/>
              <w:spacing w:after="20"/>
              <w:jc w:val="both"/>
              <w:rPr>
                <w:rFonts w:cs="Times New Roman"/>
                <w:sz w:val="22"/>
              </w:rPr>
            </w:pPr>
            <w:r w:rsidRPr="007A3351">
              <w:rPr>
                <w:rFonts w:cs="Times New Roman"/>
                <w:sz w:val="22"/>
              </w:rPr>
              <w:t>All modulated channels</w:t>
            </w:r>
          </w:p>
        </w:tc>
        <w:tc>
          <w:tcPr>
            <w:tcW w:w="5040" w:type="dxa"/>
            <w:vAlign w:val="center"/>
          </w:tcPr>
          <w:p w14:paraId="62B2574C" w14:textId="77777777" w:rsidR="00DE4E79" w:rsidRPr="007A3351" w:rsidRDefault="008C6206" w:rsidP="007A3351">
            <w:pPr>
              <w:pStyle w:val="SmallTable"/>
              <w:spacing w:after="20"/>
              <w:jc w:val="both"/>
              <w:rPr>
                <w:rFonts w:cs="Times New Roman"/>
                <w:sz w:val="22"/>
              </w:rPr>
            </w:pPr>
            <w:r w:rsidRPr="007A3351">
              <w:rPr>
                <w:rFonts w:cs="Times New Roman"/>
                <w:sz w:val="22"/>
              </w:rPr>
              <w:t>Per-channel monitor taps + power equalization</w:t>
            </w:r>
          </w:p>
        </w:tc>
      </w:tr>
      <w:tr w:rsidR="00DE4E79" w:rsidRPr="007A3351" w14:paraId="01FE0473" w14:textId="77777777">
        <w:trPr>
          <w:jc w:val="center"/>
        </w:trPr>
        <w:tc>
          <w:tcPr>
            <w:tcW w:w="4608" w:type="dxa"/>
            <w:vAlign w:val="center"/>
          </w:tcPr>
          <w:p w14:paraId="1F608CC0" w14:textId="77777777" w:rsidR="00DE4E79" w:rsidRPr="007A3351" w:rsidRDefault="008C6206" w:rsidP="007A3351">
            <w:pPr>
              <w:pStyle w:val="SmallTable"/>
              <w:spacing w:after="20"/>
              <w:jc w:val="both"/>
              <w:rPr>
                <w:rFonts w:cs="Times New Roman"/>
                <w:sz w:val="22"/>
              </w:rPr>
            </w:pPr>
            <w:r w:rsidRPr="007A3351">
              <w:rPr>
                <w:rFonts w:cs="Times New Roman"/>
                <w:sz w:val="22"/>
              </w:rPr>
              <w:t>Power-controlled channels</w:t>
            </w:r>
          </w:p>
        </w:tc>
        <w:tc>
          <w:tcPr>
            <w:tcW w:w="5040" w:type="dxa"/>
            <w:vAlign w:val="center"/>
          </w:tcPr>
          <w:p w14:paraId="5604675B" w14:textId="77777777" w:rsidR="00DE4E79" w:rsidRPr="007A3351" w:rsidRDefault="008C6206" w:rsidP="007A3351">
            <w:pPr>
              <w:pStyle w:val="SmallTable"/>
              <w:spacing w:after="20"/>
              <w:jc w:val="both"/>
              <w:rPr>
                <w:rFonts w:cs="Times New Roman"/>
                <w:sz w:val="22"/>
              </w:rPr>
            </w:pPr>
            <w:r w:rsidRPr="007A3351">
              <w:rPr>
                <w:rFonts w:cs="Times New Roman"/>
                <w:sz w:val="22"/>
              </w:rPr>
              <w:t>8-channel 100 GHz DWDM multiplexer</w:t>
            </w:r>
          </w:p>
        </w:tc>
      </w:tr>
      <w:tr w:rsidR="00DE4E79" w:rsidRPr="007A3351" w14:paraId="1073E758" w14:textId="77777777">
        <w:trPr>
          <w:jc w:val="center"/>
        </w:trPr>
        <w:tc>
          <w:tcPr>
            <w:tcW w:w="4608" w:type="dxa"/>
            <w:vAlign w:val="center"/>
          </w:tcPr>
          <w:p w14:paraId="08FD62F5" w14:textId="77777777" w:rsidR="00DE4E79" w:rsidRPr="007A3351" w:rsidRDefault="008C6206" w:rsidP="007A3351">
            <w:pPr>
              <w:pStyle w:val="SmallTable"/>
              <w:spacing w:after="20"/>
              <w:jc w:val="both"/>
              <w:rPr>
                <w:rFonts w:cs="Times New Roman"/>
                <w:sz w:val="22"/>
              </w:rPr>
            </w:pPr>
            <w:r w:rsidRPr="007A3351">
              <w:rPr>
                <w:rFonts w:cs="Times New Roman"/>
                <w:sz w:val="22"/>
              </w:rPr>
              <w:t>Multiplexed optical output</w:t>
            </w:r>
          </w:p>
        </w:tc>
        <w:tc>
          <w:tcPr>
            <w:tcW w:w="5040" w:type="dxa"/>
            <w:vAlign w:val="center"/>
          </w:tcPr>
          <w:p w14:paraId="7BCA06CD" w14:textId="77777777" w:rsidR="00DE4E79" w:rsidRPr="007A3351" w:rsidRDefault="008C6206" w:rsidP="007A3351">
            <w:pPr>
              <w:pStyle w:val="SmallTable"/>
              <w:spacing w:after="20"/>
              <w:jc w:val="both"/>
              <w:rPr>
                <w:rFonts w:cs="Times New Roman"/>
                <w:sz w:val="22"/>
              </w:rPr>
            </w:pPr>
            <w:r w:rsidRPr="007A3351">
              <w:rPr>
                <w:rFonts w:cs="Times New Roman"/>
                <w:sz w:val="22"/>
              </w:rPr>
              <w:t>Launch monitor + isolator + safety enclosure</w:t>
            </w:r>
          </w:p>
        </w:tc>
      </w:tr>
      <w:tr w:rsidR="00DE4E79" w:rsidRPr="007A3351" w14:paraId="71B698D9" w14:textId="77777777">
        <w:trPr>
          <w:jc w:val="center"/>
        </w:trPr>
        <w:tc>
          <w:tcPr>
            <w:tcW w:w="4608" w:type="dxa"/>
            <w:vAlign w:val="center"/>
          </w:tcPr>
          <w:p w14:paraId="497ECF7E" w14:textId="77777777" w:rsidR="00DE4E79" w:rsidRPr="007A3351" w:rsidRDefault="008C6206" w:rsidP="007A3351">
            <w:pPr>
              <w:pStyle w:val="SmallTable"/>
              <w:spacing w:after="20"/>
              <w:jc w:val="both"/>
              <w:rPr>
                <w:rFonts w:cs="Times New Roman"/>
                <w:sz w:val="22"/>
              </w:rPr>
            </w:pPr>
            <w:r w:rsidRPr="007A3351">
              <w:rPr>
                <w:rFonts w:cs="Times New Roman"/>
                <w:sz w:val="22"/>
              </w:rPr>
              <w:t>SMF span 1 (80 km)</w:t>
            </w:r>
          </w:p>
        </w:tc>
        <w:tc>
          <w:tcPr>
            <w:tcW w:w="5040" w:type="dxa"/>
            <w:vAlign w:val="center"/>
          </w:tcPr>
          <w:p w14:paraId="20EAFB47" w14:textId="77777777" w:rsidR="00DE4E79" w:rsidRPr="007A3351" w:rsidRDefault="008C6206" w:rsidP="007A3351">
            <w:pPr>
              <w:pStyle w:val="SmallTable"/>
              <w:spacing w:after="20"/>
              <w:jc w:val="both"/>
              <w:rPr>
                <w:rFonts w:cs="Times New Roman"/>
                <w:sz w:val="22"/>
              </w:rPr>
            </w:pPr>
            <w:r w:rsidRPr="007A3351">
              <w:rPr>
                <w:rFonts w:cs="Times New Roman"/>
                <w:sz w:val="22"/>
              </w:rPr>
              <w:t>EDFA + gain-flattening filter</w:t>
            </w:r>
          </w:p>
        </w:tc>
      </w:tr>
      <w:tr w:rsidR="00DE4E79" w:rsidRPr="007A3351" w14:paraId="407634FA" w14:textId="77777777">
        <w:trPr>
          <w:jc w:val="center"/>
        </w:trPr>
        <w:tc>
          <w:tcPr>
            <w:tcW w:w="4608" w:type="dxa"/>
            <w:vAlign w:val="center"/>
          </w:tcPr>
          <w:p w14:paraId="0512B6AB" w14:textId="77777777" w:rsidR="00DE4E79" w:rsidRPr="007A3351" w:rsidRDefault="008C6206" w:rsidP="007A3351">
            <w:pPr>
              <w:pStyle w:val="SmallTable"/>
              <w:spacing w:after="20"/>
              <w:jc w:val="both"/>
              <w:rPr>
                <w:rFonts w:cs="Times New Roman"/>
                <w:sz w:val="22"/>
              </w:rPr>
            </w:pPr>
            <w:r w:rsidRPr="007A3351">
              <w:rPr>
                <w:rFonts w:cs="Times New Roman"/>
                <w:sz w:val="22"/>
              </w:rPr>
              <w:t>SMF spans 2–6 (80 km each)</w:t>
            </w:r>
          </w:p>
        </w:tc>
        <w:tc>
          <w:tcPr>
            <w:tcW w:w="5040" w:type="dxa"/>
            <w:vAlign w:val="center"/>
          </w:tcPr>
          <w:p w14:paraId="39F67F16" w14:textId="77777777" w:rsidR="00DE4E79" w:rsidRPr="007A3351" w:rsidRDefault="008C6206" w:rsidP="007A3351">
            <w:pPr>
              <w:pStyle w:val="SmallTable"/>
              <w:spacing w:after="20"/>
              <w:jc w:val="both"/>
              <w:rPr>
                <w:rFonts w:cs="Times New Roman"/>
                <w:sz w:val="22"/>
              </w:rPr>
            </w:pPr>
            <w:r w:rsidRPr="007A3351">
              <w:rPr>
                <w:rFonts w:cs="Times New Roman"/>
                <w:sz w:val="22"/>
              </w:rPr>
              <w:t>EDFA per span + channel-power monitoring</w:t>
            </w:r>
          </w:p>
        </w:tc>
      </w:tr>
      <w:tr w:rsidR="00DE4E79" w:rsidRPr="007A3351" w14:paraId="1AF30A08" w14:textId="77777777">
        <w:trPr>
          <w:jc w:val="center"/>
        </w:trPr>
        <w:tc>
          <w:tcPr>
            <w:tcW w:w="4608" w:type="dxa"/>
            <w:vAlign w:val="center"/>
          </w:tcPr>
          <w:p w14:paraId="11DB2753" w14:textId="77777777" w:rsidR="00DE4E79" w:rsidRPr="007A3351" w:rsidRDefault="008C6206" w:rsidP="007A3351">
            <w:pPr>
              <w:pStyle w:val="SmallTable"/>
              <w:spacing w:after="20"/>
              <w:jc w:val="both"/>
              <w:rPr>
                <w:rFonts w:cs="Times New Roman"/>
                <w:sz w:val="22"/>
              </w:rPr>
            </w:pPr>
            <w:r w:rsidRPr="007A3351">
              <w:rPr>
                <w:rFonts w:cs="Times New Roman"/>
                <w:sz w:val="22"/>
              </w:rPr>
              <w:t>Receiver-side demultiplexer</w:t>
            </w:r>
          </w:p>
        </w:tc>
        <w:tc>
          <w:tcPr>
            <w:tcW w:w="5040" w:type="dxa"/>
            <w:vAlign w:val="center"/>
          </w:tcPr>
          <w:p w14:paraId="1F806017" w14:textId="77777777" w:rsidR="00DE4E79" w:rsidRPr="007A3351" w:rsidRDefault="008C6206" w:rsidP="007A3351">
            <w:pPr>
              <w:pStyle w:val="SmallTable"/>
              <w:spacing w:after="20"/>
              <w:jc w:val="both"/>
              <w:rPr>
                <w:rFonts w:cs="Times New Roman"/>
                <w:sz w:val="22"/>
              </w:rPr>
            </w:pPr>
            <w:r w:rsidRPr="007A3351">
              <w:rPr>
                <w:rFonts w:cs="Times New Roman"/>
                <w:sz w:val="22"/>
              </w:rPr>
              <w:t>Photodetectors / receiver DSP; coherent option for advanced DBP</w:t>
            </w:r>
          </w:p>
        </w:tc>
      </w:tr>
    </w:tbl>
    <w:p w14:paraId="78D486CE" w14:textId="77777777" w:rsidR="00DE4E79" w:rsidRPr="007A3351" w:rsidRDefault="00DE4E79" w:rsidP="007A3351">
      <w:pPr>
        <w:jc w:val="both"/>
        <w:rPr>
          <w:rFonts w:cs="Times New Roman"/>
        </w:rPr>
      </w:pPr>
    </w:p>
    <w:p w14:paraId="0C448BFE" w14:textId="77777777" w:rsidR="00DE4E79" w:rsidRPr="007A3351" w:rsidRDefault="008C6206" w:rsidP="007A3351">
      <w:pPr>
        <w:jc w:val="both"/>
        <w:rPr>
          <w:rFonts w:cs="Times New Roman"/>
        </w:rPr>
      </w:pPr>
      <w:r w:rsidRPr="007A3351">
        <w:rPr>
          <w:rFonts w:cs="Times New Roman"/>
        </w:rPr>
        <w:t>Conceptual flow: eight temperature-stabilized DFB carriers → external modulators → per-channel power monitors/equalization → 100 GHz DWDM multiplexer → launch safety/monitoring → six 80 km fiber spans with amplification and gain flattening → receiver demultiplexer and suitable detection/DSP. The diagram is functional; exact EDFA placement, amplifier gain/noise figure, receiver type and per-span power targets must be completed using a detailed link budget and equipment datasheets.</w:t>
      </w:r>
    </w:p>
    <w:p w14:paraId="3CBB4C31"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8.3 Integrated design logic</w:t>
      </w:r>
    </w:p>
    <w:p w14:paraId="7866C120" w14:textId="77777777" w:rsidR="00DE4E79" w:rsidRPr="007A3351" w:rsidRDefault="008C6206" w:rsidP="007A3351">
      <w:pPr>
        <w:pStyle w:val="ListBullet"/>
        <w:spacing w:after="40"/>
        <w:jc w:val="both"/>
        <w:rPr>
          <w:rFonts w:cs="Times New Roman"/>
        </w:rPr>
      </w:pPr>
      <w:r w:rsidRPr="007A3351">
        <w:rPr>
          <w:rFonts w:cs="Times New Roman"/>
        </w:rPr>
        <w:t>DFB sources provide single-mode carriers; TEC loops keep the wavelength grid stable.</w:t>
      </w:r>
    </w:p>
    <w:p w14:paraId="190BD3DA" w14:textId="77777777" w:rsidR="00DE4E79" w:rsidRPr="007A3351" w:rsidRDefault="008C6206" w:rsidP="007A3351">
      <w:pPr>
        <w:pStyle w:val="ListBullet"/>
        <w:spacing w:after="40"/>
        <w:jc w:val="both"/>
        <w:rPr>
          <w:rFonts w:cs="Times New Roman"/>
        </w:rPr>
      </w:pPr>
      <w:r w:rsidRPr="007A3351">
        <w:rPr>
          <w:rFonts w:cs="Times New Roman"/>
        </w:rPr>
        <w:t>External MZMs reduce chirp compared with direct modulation and separate the laser operating point from the data modulation.</w:t>
      </w:r>
    </w:p>
    <w:p w14:paraId="75CB02F8" w14:textId="77777777" w:rsidR="00DE4E79" w:rsidRPr="007A3351" w:rsidRDefault="008C6206" w:rsidP="007A3351">
      <w:pPr>
        <w:pStyle w:val="ListBullet"/>
        <w:spacing w:after="40"/>
        <w:jc w:val="both"/>
        <w:rPr>
          <w:rFonts w:cs="Times New Roman"/>
        </w:rPr>
      </w:pPr>
      <w:r w:rsidRPr="007A3351">
        <w:rPr>
          <w:rFonts w:cs="Times New Roman"/>
        </w:rPr>
        <w:t>Power monitors set each channel to the required 2 mW launch level after component losses, rather than assuming the bare laser output equals launch power.</w:t>
      </w:r>
    </w:p>
    <w:p w14:paraId="083DEDD1" w14:textId="77777777" w:rsidR="00DE4E79" w:rsidRPr="007A3351" w:rsidRDefault="008C6206" w:rsidP="007A3351">
      <w:pPr>
        <w:pStyle w:val="ListBullet"/>
        <w:spacing w:after="40"/>
        <w:jc w:val="both"/>
        <w:rPr>
          <w:rFonts w:cs="Times New Roman"/>
        </w:rPr>
      </w:pPr>
      <w:r w:rsidRPr="007A3351">
        <w:rPr>
          <w:rFonts w:cs="Times New Roman"/>
        </w:rPr>
        <w:t>SBS is monitored because the simplified threshold estimate is lower than the nominal channel launch power; launch power, linewidth and phase dither must be validated together.</w:t>
      </w:r>
    </w:p>
    <w:p w14:paraId="4AD91902" w14:textId="77777777" w:rsidR="00DE4E79" w:rsidRPr="007A3351" w:rsidRDefault="008C6206" w:rsidP="007A3351">
      <w:pPr>
        <w:pStyle w:val="ListBullet"/>
        <w:spacing w:after="40"/>
        <w:jc w:val="both"/>
        <w:rPr>
          <w:rFonts w:cs="Times New Roman"/>
        </w:rPr>
      </w:pPr>
      <w:r w:rsidRPr="007A3351">
        <w:rPr>
          <w:rFonts w:cs="Times New Roman"/>
        </w:rPr>
        <w:t>Dispersion and nonlinear compensation are chosen according to the actual receiver. Full-band DBP is reserved for a coherent architecture with sufficient processing resources.</w:t>
      </w:r>
    </w:p>
    <w:p w14:paraId="05A13068" w14:textId="77777777" w:rsidR="00DE4E79" w:rsidRPr="007A3351" w:rsidRDefault="008C6206" w:rsidP="007A3351">
      <w:pPr>
        <w:pStyle w:val="ListBullet"/>
        <w:spacing w:after="40"/>
        <w:jc w:val="both"/>
        <w:rPr>
          <w:rFonts w:cs="Times New Roman"/>
        </w:rPr>
      </w:pPr>
      <w:r w:rsidRPr="007A3351">
        <w:rPr>
          <w:rFonts w:cs="Times New Roman"/>
        </w:rPr>
        <w:lastRenderedPageBreak/>
        <w:t>The integrated package includes thermal design, optical isolation, accessible-emission controls and test points for wavelength, power and eye measurements.</w:t>
      </w:r>
    </w:p>
    <w:p w14:paraId="13CAAE9F" w14:textId="77777777" w:rsidR="00DE4E79" w:rsidRPr="007A3351" w:rsidRDefault="008C6206" w:rsidP="007A3351">
      <w:pPr>
        <w:pStyle w:val="Heading1"/>
        <w:jc w:val="both"/>
        <w:rPr>
          <w:rFonts w:ascii="Times New Roman" w:hAnsi="Times New Roman" w:cs="Times New Roman"/>
        </w:rPr>
      </w:pPr>
      <w:r w:rsidRPr="007A3351">
        <w:rPr>
          <w:rFonts w:ascii="Times New Roman" w:hAnsi="Times New Roman" w:cs="Times New Roman"/>
        </w:rPr>
        <w:t>9. Final Engineering Decision</w:t>
      </w:r>
    </w:p>
    <w:p w14:paraId="6199BD03" w14:textId="77777777" w:rsidR="00DE4E79" w:rsidRPr="007A3351" w:rsidRDefault="008C6206" w:rsidP="007A3351">
      <w:pPr>
        <w:jc w:val="both"/>
        <w:rPr>
          <w:rFonts w:cs="Times New Roman"/>
        </w:rPr>
      </w:pPr>
      <w:r w:rsidRPr="007A3351">
        <w:rPr>
          <w:rFonts w:cs="Times New Roman"/>
          <w:b/>
          <w:color w:val="1F4E79"/>
          <w:sz w:val="28"/>
        </w:rPr>
        <w:t>WOULD I DEPLOY THE DESIGN?  —  CONDITIONAL YES</w:t>
      </w:r>
    </w:p>
    <w:p w14:paraId="61F4FF38" w14:textId="77777777" w:rsidR="00DE4E79" w:rsidRPr="007A3351" w:rsidRDefault="008C6206" w:rsidP="007A3351">
      <w:pPr>
        <w:jc w:val="both"/>
        <w:rPr>
          <w:rFonts w:cs="Times New Roman"/>
        </w:rPr>
      </w:pPr>
      <w:r w:rsidRPr="007A3351">
        <w:rPr>
          <w:rFonts w:cs="Times New Roman"/>
        </w:rPr>
        <w:t>I would proceed with the proposed Si-photonics DWDM transmitter architecture as a prototype and qualification design, but I would not declare it ready for unrestricted deployment until the SBS margin, actual PHY compliance, complete link OSNR/power budget and ANSI Z136 accessible-emission assessment have been measured. The supplied calculations support the DFB/TEC/external-modulation architecture, but they also identify a concrete risk: the simplified SBS threshold (1.59 mW) is below the 2 mW per-channel ta</w:t>
      </w:r>
      <w:r w:rsidRPr="007A3351">
        <w:rPr>
          <w:rFonts w:cs="Times New Roman"/>
        </w:rPr>
        <w:t>rget.</w:t>
      </w:r>
    </w:p>
    <w:tbl>
      <w:tblPr>
        <w:tblStyle w:val="TableGrid"/>
        <w:tblW w:w="0" w:type="auto"/>
        <w:jc w:val="center"/>
        <w:tblLook w:val="04A0" w:firstRow="1" w:lastRow="0" w:firstColumn="1" w:lastColumn="0" w:noHBand="0" w:noVBand="1"/>
      </w:tblPr>
      <w:tblGrid>
        <w:gridCol w:w="1944"/>
        <w:gridCol w:w="4392"/>
        <w:gridCol w:w="3384"/>
      </w:tblGrid>
      <w:tr w:rsidR="00DE4E79" w:rsidRPr="007A3351" w14:paraId="62EC29C2" w14:textId="77777777">
        <w:trPr>
          <w:jc w:val="center"/>
        </w:trPr>
        <w:tc>
          <w:tcPr>
            <w:tcW w:w="1944" w:type="dxa"/>
            <w:shd w:val="clear" w:color="auto" w:fill="D9EAF7"/>
            <w:vAlign w:val="center"/>
          </w:tcPr>
          <w:p w14:paraId="0EEFED1A"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Decision basis</w:t>
            </w:r>
          </w:p>
        </w:tc>
        <w:tc>
          <w:tcPr>
            <w:tcW w:w="4392" w:type="dxa"/>
            <w:shd w:val="clear" w:color="auto" w:fill="D9EAF7"/>
            <w:vAlign w:val="center"/>
          </w:tcPr>
          <w:p w14:paraId="2567A52F"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Technical evidence</w:t>
            </w:r>
          </w:p>
        </w:tc>
        <w:tc>
          <w:tcPr>
            <w:tcW w:w="3384" w:type="dxa"/>
            <w:shd w:val="clear" w:color="auto" w:fill="D9EAF7"/>
            <w:vAlign w:val="center"/>
          </w:tcPr>
          <w:p w14:paraId="1438D265" w14:textId="77777777" w:rsidR="00DE4E79" w:rsidRPr="007A3351" w:rsidRDefault="008C6206" w:rsidP="007A3351">
            <w:pPr>
              <w:pStyle w:val="SmallTable"/>
              <w:spacing w:after="20"/>
              <w:jc w:val="both"/>
              <w:rPr>
                <w:rFonts w:cs="Times New Roman"/>
                <w:sz w:val="24"/>
                <w:szCs w:val="24"/>
              </w:rPr>
            </w:pPr>
            <w:r w:rsidRPr="007A3351">
              <w:rPr>
                <w:rFonts w:cs="Times New Roman"/>
                <w:b/>
                <w:sz w:val="24"/>
                <w:szCs w:val="24"/>
              </w:rPr>
              <w:t>Deployment implication</w:t>
            </w:r>
          </w:p>
        </w:tc>
      </w:tr>
      <w:tr w:rsidR="00DE4E79" w:rsidRPr="007A3351" w14:paraId="57578E09" w14:textId="77777777">
        <w:trPr>
          <w:jc w:val="center"/>
        </w:trPr>
        <w:tc>
          <w:tcPr>
            <w:tcW w:w="1944" w:type="dxa"/>
            <w:vAlign w:val="center"/>
          </w:tcPr>
          <w:p w14:paraId="190AD2BE"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Source selection</w:t>
            </w:r>
          </w:p>
        </w:tc>
        <w:tc>
          <w:tcPr>
            <w:tcW w:w="4392" w:type="dxa"/>
            <w:vAlign w:val="center"/>
          </w:tcPr>
          <w:p w14:paraId="4F437FA4"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λ ≈ 1550 nm; ηint = 80%; DFB provides narrow single-mode output</w:t>
            </w:r>
          </w:p>
        </w:tc>
        <w:tc>
          <w:tcPr>
            <w:tcW w:w="3384" w:type="dxa"/>
            <w:vAlign w:val="center"/>
          </w:tcPr>
          <w:p w14:paraId="6B848E64"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Proceed with DFB subject to device datasheet confirmation</w:t>
            </w:r>
          </w:p>
        </w:tc>
      </w:tr>
      <w:tr w:rsidR="00DE4E79" w:rsidRPr="007A3351" w14:paraId="75617DCA" w14:textId="77777777">
        <w:trPr>
          <w:jc w:val="center"/>
        </w:trPr>
        <w:tc>
          <w:tcPr>
            <w:tcW w:w="1944" w:type="dxa"/>
            <w:vAlign w:val="center"/>
          </w:tcPr>
          <w:p w14:paraId="54F0C4E9"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Bandwidth and modulation</w:t>
            </w:r>
          </w:p>
        </w:tc>
        <w:tc>
          <w:tcPr>
            <w:tcW w:w="4392" w:type="dxa"/>
            <w:vAlign w:val="center"/>
          </w:tcPr>
          <w:p w14:paraId="33BF1016"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20 GHz &gt; 17.5 GHz; margin 2.5 GHz; external MZM reduces chirp</w:t>
            </w:r>
          </w:p>
        </w:tc>
        <w:tc>
          <w:tcPr>
            <w:tcW w:w="3384" w:type="dxa"/>
            <w:vAlign w:val="center"/>
          </w:tcPr>
          <w:p w14:paraId="43D8F5F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Run eye-mask, extinction-ratio and jitter tests</w:t>
            </w:r>
          </w:p>
        </w:tc>
      </w:tr>
      <w:tr w:rsidR="00DE4E79" w:rsidRPr="007A3351" w14:paraId="2C98E6E7" w14:textId="77777777">
        <w:trPr>
          <w:jc w:val="center"/>
        </w:trPr>
        <w:tc>
          <w:tcPr>
            <w:tcW w:w="1944" w:type="dxa"/>
            <w:vAlign w:val="center"/>
          </w:tcPr>
          <w:p w14:paraId="3823A5E5"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Wavelength stability</w:t>
            </w:r>
          </w:p>
        </w:tc>
        <w:tc>
          <w:tcPr>
            <w:tcW w:w="4392" w:type="dxa"/>
            <w:vAlign w:val="center"/>
          </w:tcPr>
          <w:p w14:paraId="4AA0113E"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4 nm uncontrolled drift; target ±0.1 nm requires about ±1 °C regulation</w:t>
            </w:r>
          </w:p>
        </w:tc>
        <w:tc>
          <w:tcPr>
            <w:tcW w:w="3384" w:type="dxa"/>
            <w:vAlign w:val="center"/>
          </w:tcPr>
          <w:p w14:paraId="79C24333"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TEC feedback and wavelength monitoring are mandatory</w:t>
            </w:r>
          </w:p>
        </w:tc>
      </w:tr>
      <w:tr w:rsidR="00DE4E79" w:rsidRPr="007A3351" w14:paraId="44048A7D" w14:textId="77777777">
        <w:trPr>
          <w:jc w:val="center"/>
        </w:trPr>
        <w:tc>
          <w:tcPr>
            <w:tcW w:w="1944" w:type="dxa"/>
            <w:vAlign w:val="center"/>
          </w:tcPr>
          <w:p w14:paraId="00DEEAA3"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Nonlinearities</w:t>
            </w:r>
          </w:p>
        </w:tc>
        <w:tc>
          <w:tcPr>
            <w:tcW w:w="4392" w:type="dxa"/>
            <w:vAlign w:val="center"/>
          </w:tcPr>
          <w:p w14:paraId="02DC23F8"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SPM estimate 0.331 rad over six spans; SBS estimate 1.59 mW vs 2 mW launch</w:t>
            </w:r>
          </w:p>
        </w:tc>
        <w:tc>
          <w:tcPr>
            <w:tcW w:w="3384" w:type="dxa"/>
            <w:vAlign w:val="center"/>
          </w:tcPr>
          <w:p w14:paraId="525C8FC6"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Test SBS and optimize launch power/linewidth before field release</w:t>
            </w:r>
          </w:p>
        </w:tc>
      </w:tr>
      <w:tr w:rsidR="00DE4E79" w:rsidRPr="007A3351" w14:paraId="546DFB05" w14:textId="77777777">
        <w:trPr>
          <w:jc w:val="center"/>
        </w:trPr>
        <w:tc>
          <w:tcPr>
            <w:tcW w:w="1944" w:type="dxa"/>
            <w:vAlign w:val="center"/>
          </w:tcPr>
          <w:p w14:paraId="7D41A9AF"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Soliton / DSP</w:t>
            </w:r>
          </w:p>
        </w:tc>
        <w:tc>
          <w:tcPr>
            <w:tcW w:w="4392" w:type="dxa"/>
            <w:vAlign w:val="center"/>
          </w:tcPr>
          <w:p w14:paraId="5B179B54"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N ≈ 0.171 at 2 mW; fundamental soliton requires about 68.4 mW peak power</w:t>
            </w:r>
          </w:p>
        </w:tc>
        <w:tc>
          <w:tcPr>
            <w:tcW w:w="3384" w:type="dxa"/>
            <w:vAlign w:val="center"/>
          </w:tcPr>
          <w:p w14:paraId="33AECFFD"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Do not rely on soliton propagation; evaluate DSP based on receiver architecture</w:t>
            </w:r>
          </w:p>
        </w:tc>
      </w:tr>
      <w:tr w:rsidR="00DE4E79" w:rsidRPr="007A3351" w14:paraId="7E31F57A" w14:textId="77777777">
        <w:trPr>
          <w:jc w:val="center"/>
        </w:trPr>
        <w:tc>
          <w:tcPr>
            <w:tcW w:w="1944" w:type="dxa"/>
            <w:vAlign w:val="center"/>
          </w:tcPr>
          <w:p w14:paraId="1A43CE0E"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Integration</w:t>
            </w:r>
          </w:p>
        </w:tc>
        <w:tc>
          <w:tcPr>
            <w:tcW w:w="4392" w:type="dxa"/>
            <w:vAlign w:val="center"/>
          </w:tcPr>
          <w:p w14:paraId="36449D64"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Si-photonics + hybrid DFB supports compact eight-channel scaling</w:t>
            </w:r>
          </w:p>
        </w:tc>
        <w:tc>
          <w:tcPr>
            <w:tcW w:w="3384" w:type="dxa"/>
            <w:vAlign w:val="center"/>
          </w:tcPr>
          <w:p w14:paraId="0156E8E9"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Validate thermal crosstalk, coupling loss, reliability and serviceability</w:t>
            </w:r>
          </w:p>
        </w:tc>
      </w:tr>
      <w:tr w:rsidR="00DE4E79" w:rsidRPr="007A3351" w14:paraId="09763AB5" w14:textId="77777777">
        <w:trPr>
          <w:jc w:val="center"/>
        </w:trPr>
        <w:tc>
          <w:tcPr>
            <w:tcW w:w="1944" w:type="dxa"/>
            <w:vAlign w:val="center"/>
          </w:tcPr>
          <w:p w14:paraId="5DA34A6C"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Standards / safety</w:t>
            </w:r>
          </w:p>
        </w:tc>
        <w:tc>
          <w:tcPr>
            <w:tcW w:w="4392" w:type="dxa"/>
            <w:vAlign w:val="center"/>
          </w:tcPr>
          <w:p w14:paraId="5C6AF569"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G.957 and IEEE Ethernet specifications apply only when the actual interface is in scope; 16 mW alone does not prove laser safety</w:t>
            </w:r>
          </w:p>
        </w:tc>
        <w:tc>
          <w:tcPr>
            <w:tcW w:w="3384" w:type="dxa"/>
            <w:vAlign w:val="center"/>
          </w:tcPr>
          <w:p w14:paraId="0E55B7BB" w14:textId="77777777" w:rsidR="00DE4E79" w:rsidRPr="007A3351" w:rsidRDefault="008C6206" w:rsidP="007A3351">
            <w:pPr>
              <w:pStyle w:val="SmallTable"/>
              <w:spacing w:after="20"/>
              <w:jc w:val="both"/>
              <w:rPr>
                <w:rFonts w:cs="Times New Roman"/>
                <w:sz w:val="24"/>
                <w:szCs w:val="24"/>
              </w:rPr>
            </w:pPr>
            <w:r w:rsidRPr="007A3351">
              <w:rPr>
                <w:rFonts w:cs="Times New Roman"/>
                <w:sz w:val="24"/>
                <w:szCs w:val="24"/>
              </w:rPr>
              <w:t>Select exact interface clause and complete formal safety testing</w:t>
            </w:r>
          </w:p>
        </w:tc>
      </w:tr>
    </w:tbl>
    <w:p w14:paraId="17B6E6F5" w14:textId="77777777" w:rsidR="00DE4E79" w:rsidRPr="007A3351" w:rsidRDefault="00DE4E79" w:rsidP="007A3351">
      <w:pPr>
        <w:jc w:val="both"/>
        <w:rPr>
          <w:rFonts w:cs="Times New Roman"/>
        </w:rPr>
      </w:pPr>
    </w:p>
    <w:p w14:paraId="5EC6F721"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Contingency actions</w:t>
      </w:r>
    </w:p>
    <w:p w14:paraId="12039AB0" w14:textId="77777777" w:rsidR="00DE4E79" w:rsidRPr="007A3351" w:rsidRDefault="008C6206" w:rsidP="007A3351">
      <w:pPr>
        <w:pStyle w:val="ListBullet"/>
        <w:spacing w:after="40"/>
        <w:jc w:val="both"/>
        <w:rPr>
          <w:rFonts w:cs="Times New Roman"/>
        </w:rPr>
      </w:pPr>
      <w:r w:rsidRPr="007A3351">
        <w:rPr>
          <w:rFonts w:cs="Times New Roman"/>
        </w:rPr>
        <w:t>If SBS appears near or below the target launch power, evaluate modest per-channel power reduction, phase dithering/linewidth broadening that stays within the channel spectral mask, and optimized amplifier placement; re-check OSNR after each change.</w:t>
      </w:r>
    </w:p>
    <w:p w14:paraId="2F52026B" w14:textId="77777777" w:rsidR="00DE4E79" w:rsidRPr="007A3351" w:rsidRDefault="008C6206" w:rsidP="007A3351">
      <w:pPr>
        <w:pStyle w:val="ListBullet"/>
        <w:spacing w:after="40"/>
        <w:jc w:val="both"/>
        <w:rPr>
          <w:rFonts w:cs="Times New Roman"/>
        </w:rPr>
      </w:pPr>
      <w:r w:rsidRPr="007A3351">
        <w:rPr>
          <w:rFonts w:cs="Times New Roman"/>
        </w:rPr>
        <w:t>If the eye mask or BER fails, verify driver/modulator bandwidth, bias point, chirp, extinction ratio, dispersion and amplifier noise; adjust equalization or use an appropriate receiver DSP.</w:t>
      </w:r>
    </w:p>
    <w:p w14:paraId="78338A59" w14:textId="77777777" w:rsidR="00DE4E79" w:rsidRPr="007A3351" w:rsidRDefault="008C6206" w:rsidP="007A3351">
      <w:pPr>
        <w:pStyle w:val="ListBullet"/>
        <w:spacing w:after="40"/>
        <w:jc w:val="both"/>
        <w:rPr>
          <w:rFonts w:cs="Times New Roman"/>
        </w:rPr>
      </w:pPr>
      <w:r w:rsidRPr="007A3351">
        <w:rPr>
          <w:rFonts w:cs="Times New Roman"/>
        </w:rPr>
        <w:t>If wavelength error exceeds ±0.1 nm, improve TEC sensor placement and feedback, calibrate the wavelength monitor, and reduce thermal coupling between adjacent channels.</w:t>
      </w:r>
    </w:p>
    <w:p w14:paraId="6C4F8379" w14:textId="77777777" w:rsidR="00DE4E79" w:rsidRPr="007A3351" w:rsidRDefault="008C6206" w:rsidP="007A3351">
      <w:pPr>
        <w:pStyle w:val="ListBullet"/>
        <w:spacing w:after="40"/>
        <w:jc w:val="both"/>
        <w:rPr>
          <w:rFonts w:cs="Times New Roman"/>
        </w:rPr>
      </w:pPr>
      <w:r w:rsidRPr="007A3351">
        <w:rPr>
          <w:rFonts w:cs="Times New Roman"/>
        </w:rPr>
        <w:t>If a future coherent receiver is selected, benchmark per-channel versus multi-channel DBP against DSP power and complexity; do not adopt full-band DBP without measured benefit.</w:t>
      </w:r>
    </w:p>
    <w:p w14:paraId="41739EA3" w14:textId="77777777" w:rsidR="00DE4E79" w:rsidRPr="007A3351" w:rsidRDefault="008C6206" w:rsidP="007A3351">
      <w:pPr>
        <w:pStyle w:val="ListBullet"/>
        <w:spacing w:after="40"/>
        <w:jc w:val="both"/>
        <w:rPr>
          <w:rFonts w:cs="Times New Roman"/>
        </w:rPr>
      </w:pPr>
      <w:r w:rsidRPr="007A3351">
        <w:rPr>
          <w:rFonts w:cs="Times New Roman"/>
        </w:rPr>
        <w:t>If the selected PHY standard does not match the custom eight-channel line system, document the DWDM line system separately and verify the client-side Ethernet interface to its own applicable specification.</w:t>
      </w:r>
    </w:p>
    <w:p w14:paraId="0B99996D" w14:textId="77777777" w:rsidR="00DE4E79" w:rsidRPr="007A3351" w:rsidRDefault="008C6206" w:rsidP="007A3351">
      <w:pPr>
        <w:pStyle w:val="Heading1"/>
        <w:jc w:val="both"/>
        <w:rPr>
          <w:rFonts w:ascii="Times New Roman" w:hAnsi="Times New Roman" w:cs="Times New Roman"/>
        </w:rPr>
      </w:pPr>
      <w:r w:rsidRPr="007A3351">
        <w:rPr>
          <w:rFonts w:ascii="Times New Roman" w:hAnsi="Times New Roman" w:cs="Times New Roman"/>
        </w:rPr>
        <w:lastRenderedPageBreak/>
        <w:t>10. Assumptions, Limitations and References</w:t>
      </w:r>
    </w:p>
    <w:p w14:paraId="1E9FA5A5"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10.1 Assumptions and limitations</w:t>
      </w:r>
    </w:p>
    <w:p w14:paraId="6DA26383" w14:textId="77777777" w:rsidR="00DE4E79" w:rsidRPr="007A3351" w:rsidRDefault="008C6206" w:rsidP="007A3351">
      <w:pPr>
        <w:pStyle w:val="ListBullet"/>
        <w:spacing w:after="40"/>
        <w:jc w:val="both"/>
        <w:rPr>
          <w:rFonts w:cs="Times New Roman"/>
        </w:rPr>
      </w:pPr>
      <w:r w:rsidRPr="007A3351">
        <w:rPr>
          <w:rFonts w:cs="Times New Roman"/>
        </w:rPr>
        <w:t>The wavelength equation λ(µm) ≈ 1.24/Eg(eV) is an approximation; real laser wavelength is set by the material gain spectrum and cavity.</w:t>
      </w:r>
    </w:p>
    <w:p w14:paraId="09D077C1" w14:textId="77777777" w:rsidR="00DE4E79" w:rsidRPr="007A3351" w:rsidRDefault="008C6206" w:rsidP="007A3351">
      <w:pPr>
        <w:pStyle w:val="ListBullet"/>
        <w:spacing w:after="40"/>
        <w:jc w:val="both"/>
        <w:rPr>
          <w:rFonts w:cs="Times New Roman"/>
        </w:rPr>
      </w:pPr>
      <w:r w:rsidRPr="007A3351">
        <w:rPr>
          <w:rFonts w:cs="Times New Roman"/>
        </w:rPr>
        <w:t>Internal quantum efficiency is calculated from the given lifetimes and excludes extraction, coupling and electrical losses.</w:t>
      </w:r>
    </w:p>
    <w:p w14:paraId="1D8ECE9A" w14:textId="77777777" w:rsidR="00DE4E79" w:rsidRPr="007A3351" w:rsidRDefault="008C6206" w:rsidP="007A3351">
      <w:pPr>
        <w:pStyle w:val="ListBullet"/>
        <w:spacing w:after="40"/>
        <w:jc w:val="both"/>
        <w:rPr>
          <w:rFonts w:cs="Times New Roman"/>
        </w:rPr>
      </w:pPr>
      <w:r w:rsidRPr="007A3351">
        <w:rPr>
          <w:rFonts w:cs="Times New Roman"/>
        </w:rPr>
        <w:t>The slope-efficiency formula is treated as linear above threshold and does not include thermal rollover or saturation.</w:t>
      </w:r>
    </w:p>
    <w:p w14:paraId="0A98B939" w14:textId="77777777" w:rsidR="00DE4E79" w:rsidRPr="007A3351" w:rsidRDefault="008C6206" w:rsidP="007A3351">
      <w:pPr>
        <w:pStyle w:val="ListBullet"/>
        <w:spacing w:after="40"/>
        <w:jc w:val="both"/>
        <w:rPr>
          <w:rFonts w:cs="Times New Roman"/>
        </w:rPr>
      </w:pPr>
      <w:r w:rsidRPr="007A3351">
        <w:rPr>
          <w:rFonts w:cs="Times New Roman"/>
        </w:rPr>
        <w:t>The effective-length formula uses α converted from dB/km to nepers/km. Using 0.2 directly inside an exponential would mix units and give an incorrect result.</w:t>
      </w:r>
    </w:p>
    <w:p w14:paraId="200679EE" w14:textId="77777777" w:rsidR="00DE4E79" w:rsidRPr="007A3351" w:rsidRDefault="008C6206" w:rsidP="007A3351">
      <w:pPr>
        <w:pStyle w:val="ListBullet"/>
        <w:spacing w:after="40"/>
        <w:jc w:val="both"/>
        <w:rPr>
          <w:rFonts w:cs="Times New Roman"/>
        </w:rPr>
      </w:pPr>
      <w:r w:rsidRPr="007A3351">
        <w:rPr>
          <w:rFonts w:cs="Times New Roman"/>
        </w:rPr>
        <w:t>The SBS/SRS formulas are approximate and depend on effective area, linewidth, polarization, temperature, strain and the actual fiber/amplifier arrangement.</w:t>
      </w:r>
    </w:p>
    <w:p w14:paraId="3380581C" w14:textId="77777777" w:rsidR="00DE4E79" w:rsidRPr="007A3351" w:rsidRDefault="008C6206" w:rsidP="007A3351">
      <w:pPr>
        <w:pStyle w:val="ListBullet"/>
        <w:spacing w:after="40"/>
        <w:jc w:val="both"/>
        <w:rPr>
          <w:rFonts w:cs="Times New Roman"/>
        </w:rPr>
      </w:pPr>
      <w:r w:rsidRPr="007A3351">
        <w:rPr>
          <w:rFonts w:cs="Times New Roman"/>
        </w:rPr>
        <w:t>The six-span SPM phase is a simplified sum; a complete model would include pulse propagation, dispersion, amplifier gain, noise and WDM interactions.</w:t>
      </w:r>
    </w:p>
    <w:p w14:paraId="5DC0E9EF" w14:textId="77777777" w:rsidR="00DE4E79" w:rsidRPr="007A3351" w:rsidRDefault="008C6206" w:rsidP="007A3351">
      <w:pPr>
        <w:pStyle w:val="ListBullet"/>
        <w:spacing w:after="40"/>
        <w:jc w:val="both"/>
        <w:rPr>
          <w:rFonts w:cs="Times New Roman"/>
        </w:rPr>
      </w:pPr>
      <w:r w:rsidRPr="007A3351">
        <w:rPr>
          <w:rFonts w:cs="Times New Roman"/>
        </w:rPr>
        <w:t>No amplifier gain, noise figure, dispersion map, receiver sensitivity, extinction ratio, eye mask, chirp parameter or exact PHY is supplied; these must be specified for a full end-to-end link budget.</w:t>
      </w:r>
    </w:p>
    <w:p w14:paraId="4CDB65C4" w14:textId="77777777" w:rsidR="00DE4E79" w:rsidRPr="007A3351" w:rsidRDefault="008C6206" w:rsidP="007A3351">
      <w:pPr>
        <w:pStyle w:val="ListBullet"/>
        <w:spacing w:after="40"/>
        <w:jc w:val="both"/>
        <w:rPr>
          <w:rFonts w:cs="Times New Roman"/>
        </w:rPr>
      </w:pPr>
      <w:r w:rsidRPr="007A3351">
        <w:rPr>
          <w:rFonts w:cs="Times New Roman"/>
        </w:rPr>
        <w:t>ANSI Z136 compliance cannot be decided from the aggregate 16 mW value alone.</w:t>
      </w:r>
    </w:p>
    <w:p w14:paraId="17DBF848" w14:textId="77777777" w:rsidR="00DE4E79" w:rsidRPr="007A3351" w:rsidRDefault="008C6206" w:rsidP="007A3351">
      <w:pPr>
        <w:pStyle w:val="ListBullet"/>
        <w:spacing w:after="40"/>
        <w:jc w:val="both"/>
        <w:rPr>
          <w:rFonts w:cs="Times New Roman"/>
        </w:rPr>
      </w:pPr>
      <w:r w:rsidRPr="007A3351">
        <w:rPr>
          <w:rFonts w:cs="Times New Roman"/>
        </w:rPr>
        <w:t>DBP benefit depends on coherent detection, sampling bandwidth, channel access and computational resources.</w:t>
      </w:r>
    </w:p>
    <w:p w14:paraId="6CD0A118" w14:textId="77777777" w:rsidR="00DE4E79" w:rsidRPr="007A3351" w:rsidRDefault="008C6206" w:rsidP="007A3351">
      <w:pPr>
        <w:pStyle w:val="Heading2"/>
        <w:jc w:val="both"/>
        <w:rPr>
          <w:rFonts w:ascii="Times New Roman" w:hAnsi="Times New Roman" w:cs="Times New Roman"/>
        </w:rPr>
      </w:pPr>
      <w:r w:rsidRPr="007A3351">
        <w:rPr>
          <w:rFonts w:ascii="Times New Roman" w:hAnsi="Times New Roman" w:cs="Times New Roman"/>
        </w:rPr>
        <w:t>10.2 References for engineering verification</w:t>
      </w:r>
    </w:p>
    <w:p w14:paraId="1AC105BD" w14:textId="77777777" w:rsidR="00DE4E79" w:rsidRPr="007A3351" w:rsidRDefault="008C6206" w:rsidP="007A3351">
      <w:pPr>
        <w:pStyle w:val="ListBullet"/>
        <w:spacing w:after="40"/>
        <w:jc w:val="both"/>
        <w:rPr>
          <w:rFonts w:cs="Times New Roman"/>
        </w:rPr>
      </w:pPr>
      <w:r w:rsidRPr="007A3351">
        <w:rPr>
          <w:rFonts w:cs="Times New Roman"/>
        </w:rPr>
        <w:t>ITU-T Recommendation G.957, Optical interfaces for equipment and systems relating to the synchronous digital hierarchy (SDH). Use the current applicable edition and interface class.</w:t>
      </w:r>
    </w:p>
    <w:p w14:paraId="7A05EC6A" w14:textId="77777777" w:rsidR="00DE4E79" w:rsidRPr="007A3351" w:rsidRDefault="008C6206" w:rsidP="007A3351">
      <w:pPr>
        <w:pStyle w:val="ListBullet"/>
        <w:spacing w:after="40"/>
        <w:jc w:val="both"/>
        <w:rPr>
          <w:rFonts w:cs="Times New Roman"/>
        </w:rPr>
      </w:pPr>
      <w:r w:rsidRPr="007A3351">
        <w:rPr>
          <w:rFonts w:cs="Times New Roman"/>
        </w:rPr>
        <w:t>IEEE Std 802.3bm, Ethernet amendment addressing 40 Gb/s and 100 Gb/s operation over fiber-optic media. Verify the exact PHY clause and medium.</w:t>
      </w:r>
    </w:p>
    <w:p w14:paraId="504B86A8" w14:textId="77777777" w:rsidR="00DE4E79" w:rsidRPr="007A3351" w:rsidRDefault="008C6206" w:rsidP="007A3351">
      <w:pPr>
        <w:pStyle w:val="ListBullet"/>
        <w:spacing w:after="40"/>
        <w:jc w:val="both"/>
        <w:rPr>
          <w:rFonts w:cs="Times New Roman"/>
        </w:rPr>
      </w:pPr>
      <w:r w:rsidRPr="007A3351">
        <w:rPr>
          <w:rFonts w:cs="Times New Roman"/>
        </w:rPr>
        <w:t>IEEE Std 802.3bs, Ethernet amendment addressing 200 Gb/s and 400 Gb/s operation. Verify the exact PHY clause and medium.</w:t>
      </w:r>
    </w:p>
    <w:p w14:paraId="7C79C773" w14:textId="77777777" w:rsidR="00DE4E79" w:rsidRPr="007A3351" w:rsidRDefault="008C6206" w:rsidP="007A3351">
      <w:pPr>
        <w:pStyle w:val="ListBullet"/>
        <w:spacing w:after="40"/>
        <w:jc w:val="both"/>
        <w:rPr>
          <w:rFonts w:cs="Times New Roman"/>
        </w:rPr>
      </w:pPr>
      <w:r w:rsidRPr="007A3351">
        <w:rPr>
          <w:rFonts w:cs="Times New Roman"/>
        </w:rPr>
        <w:t>ANSI Z136 series, Safe Use of Lasers. Apply the relevant product and workplace requirements for the finished transmitter.</w:t>
      </w:r>
    </w:p>
    <w:p w14:paraId="66E5809C" w14:textId="77777777" w:rsidR="00DE4E79" w:rsidRPr="007A3351" w:rsidRDefault="008C6206" w:rsidP="007A3351">
      <w:pPr>
        <w:pStyle w:val="ListBullet"/>
        <w:spacing w:after="40"/>
        <w:jc w:val="both"/>
        <w:rPr>
          <w:rFonts w:cs="Times New Roman"/>
        </w:rPr>
      </w:pPr>
      <w:r w:rsidRPr="007A3351">
        <w:rPr>
          <w:rFonts w:cs="Times New Roman"/>
        </w:rPr>
        <w:t>G. P. Agrawal, Fiber-Optic Communication Systems, Wiley. Background on dispersion, Kerr nonlinearities, SBS/SRS and optical amplification.</w:t>
      </w:r>
    </w:p>
    <w:p w14:paraId="0D83C800" w14:textId="77777777" w:rsidR="00DE4E79" w:rsidRPr="007A3351" w:rsidRDefault="008C6206" w:rsidP="007A3351">
      <w:pPr>
        <w:pStyle w:val="ListBullet"/>
        <w:spacing w:after="40"/>
        <w:jc w:val="both"/>
        <w:rPr>
          <w:rFonts w:cs="Times New Roman"/>
        </w:rPr>
      </w:pPr>
      <w:r w:rsidRPr="007A3351">
        <w:rPr>
          <w:rFonts w:cs="Times New Roman"/>
        </w:rPr>
        <w:t>G. P. Agrawal, Nonlinear Fiber Optics, Academic Press. Background on nonlinear Schrödinger propagation, soliton conditions and nonlinear compensation.</w:t>
      </w:r>
    </w:p>
    <w:p w14:paraId="139C6DFC" w14:textId="77777777" w:rsidR="00DE4E79" w:rsidRPr="007A3351" w:rsidRDefault="008C6206" w:rsidP="007A3351">
      <w:pPr>
        <w:pStyle w:val="Heading1"/>
        <w:jc w:val="both"/>
        <w:rPr>
          <w:rFonts w:ascii="Times New Roman" w:hAnsi="Times New Roman" w:cs="Times New Roman"/>
        </w:rPr>
      </w:pPr>
      <w:r w:rsidRPr="007A3351">
        <w:rPr>
          <w:rFonts w:ascii="Times New Roman" w:hAnsi="Times New Roman" w:cs="Times New Roman"/>
        </w:rPr>
        <w:t>Conclusion</w:t>
      </w:r>
    </w:p>
    <w:p w14:paraId="7334290C" w14:textId="77777777" w:rsidR="00DE4E79" w:rsidRPr="007A3351" w:rsidRDefault="008C6206" w:rsidP="007A3351">
      <w:pPr>
        <w:jc w:val="both"/>
        <w:rPr>
          <w:rFonts w:cs="Times New Roman"/>
        </w:rPr>
      </w:pPr>
      <w:r w:rsidRPr="007A3351">
        <w:rPr>
          <w:rFonts w:cs="Times New Roman"/>
        </w:rPr>
        <w:t>The integrated engineering chain leads to a DFB-based, TEC-stabilized, externally modulated eight-channel DWDM transmitter with a silicon-photonics implementation and hybrid-integrated lasers. The main calculated values are λ ≈ 1550 nm, internal quantum efficiency 80%, source output 8.4 mW (+9.24 dBm), NRZ bandwidth estimate 17.5 GHz, bandwidth margin 2.5 GHz, uncontrolled wavelength drift 4 nm, temperature tolerance about ±1 °C, effective length 21.18 km per span, SPM phase 0.055 rad per span, SBS threshol</w:t>
      </w:r>
      <w:r w:rsidRPr="007A3351">
        <w:rPr>
          <w:rFonts w:cs="Times New Roman"/>
        </w:rPr>
        <w:t>d about 1.59 mW, SRS threshold about 1.01 W, dispersion length 11.25 km, fundamental-soliton power 68.4 mW and soliton order N ≈ 0.171 at 2 mW.</w:t>
      </w:r>
    </w:p>
    <w:p w14:paraId="33179CA8" w14:textId="77777777" w:rsidR="00DE4E79" w:rsidRPr="007A3351" w:rsidRDefault="008C6206" w:rsidP="007A3351">
      <w:pPr>
        <w:jc w:val="both"/>
        <w:rPr>
          <w:rFonts w:cs="Times New Roman"/>
        </w:rPr>
      </w:pPr>
      <w:r w:rsidRPr="007A3351">
        <w:rPr>
          <w:rFonts w:cs="Times New Roman"/>
        </w:rPr>
        <w:t>The design direction is technically credible, but the final deployment decision is conditional. The SBS estimate must be resolved through linewidth-aware modelling and measurement; channel power and OSNR must be balanced; the exact Ethernet/optical interface must be identified; and accessible-emission safety must be formally verified. With these qualification steps completed, the proposed architecture is a reasonable candidate for deployment.</w:t>
      </w:r>
    </w:p>
    <w:sectPr w:rsidR="00DE4E79" w:rsidRPr="007A3351" w:rsidSect="00034616">
      <w:headerReference w:type="default" r:id="rId8"/>
      <w:footerReference w:type="default" r:id="rId9"/>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7FBB4" w14:textId="77777777" w:rsidR="008C6206" w:rsidRDefault="008C6206">
      <w:pPr>
        <w:spacing w:after="0" w:line="240" w:lineRule="auto"/>
      </w:pPr>
      <w:r>
        <w:separator/>
      </w:r>
    </w:p>
  </w:endnote>
  <w:endnote w:type="continuationSeparator" w:id="0">
    <w:p w14:paraId="37E66118" w14:textId="77777777" w:rsidR="008C6206" w:rsidRDefault="008C6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DD42B" w14:textId="77777777" w:rsidR="00DE4E79" w:rsidRDefault="008C6206">
    <w:pPr>
      <w:pStyle w:val="Footer"/>
      <w:jc w:val="center"/>
    </w:pPr>
    <w:r>
      <w:rPr>
        <w:sz w:val="16"/>
      </w:rPr>
      <w:t>ECA18 – CO2 Engineering Design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7553C" w14:textId="77777777" w:rsidR="008C6206" w:rsidRDefault="008C6206">
      <w:pPr>
        <w:spacing w:after="0" w:line="240" w:lineRule="auto"/>
      </w:pPr>
      <w:r>
        <w:separator/>
      </w:r>
    </w:p>
  </w:footnote>
  <w:footnote w:type="continuationSeparator" w:id="0">
    <w:p w14:paraId="080FCD44" w14:textId="77777777" w:rsidR="008C6206" w:rsidRDefault="008C6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0CE2F" w14:textId="77777777" w:rsidR="00DE4E79" w:rsidRDefault="008C6206">
    <w:pPr>
      <w:pStyle w:val="Header"/>
      <w:jc w:val="center"/>
    </w:pPr>
    <w:r>
      <w:rPr>
        <w:b/>
        <w:sz w:val="16"/>
      </w:rPr>
      <w:t>ECA18 – OPTOELECTRONICS AND OPTICAL COMMUNICATION | CO2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8266731">
    <w:abstractNumId w:val="8"/>
  </w:num>
  <w:num w:numId="2" w16cid:durableId="230848391">
    <w:abstractNumId w:val="6"/>
  </w:num>
  <w:num w:numId="3" w16cid:durableId="1934624371">
    <w:abstractNumId w:val="5"/>
  </w:num>
  <w:num w:numId="4" w16cid:durableId="481122087">
    <w:abstractNumId w:val="4"/>
  </w:num>
  <w:num w:numId="5" w16cid:durableId="326322430">
    <w:abstractNumId w:val="7"/>
  </w:num>
  <w:num w:numId="6" w16cid:durableId="1960449928">
    <w:abstractNumId w:val="3"/>
  </w:num>
  <w:num w:numId="7" w16cid:durableId="85424456">
    <w:abstractNumId w:val="2"/>
  </w:num>
  <w:num w:numId="8" w16cid:durableId="1608804017">
    <w:abstractNumId w:val="1"/>
  </w:num>
  <w:num w:numId="9" w16cid:durableId="901675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96741"/>
    <w:rsid w:val="007A3351"/>
    <w:rsid w:val="008C6206"/>
    <w:rsid w:val="00A62C9C"/>
    <w:rsid w:val="00AA1D8D"/>
    <w:rsid w:val="00B47730"/>
    <w:rsid w:val="00C50854"/>
    <w:rsid w:val="00CB0664"/>
    <w:rsid w:val="00DE4E79"/>
    <w:rsid w:val="00FC693F"/>
    <w:rsid w:val="00FE61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AC861"/>
  <w14:defaultImageDpi w14:val="300"/>
  <w15:docId w15:val="{680636E1-35C3-4101-B1BC-D7183B4B4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able">
    <w:name w:val="Small Table"/>
    <w:rPr>
      <w:rFonts w:ascii="Times New Roman" w:hAnsi="Times New Roman"/>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6208</Words>
  <Characters>35386</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Dileep Reddy</cp:lastModifiedBy>
  <cp:revision>2</cp:revision>
  <dcterms:created xsi:type="dcterms:W3CDTF">2026-10-29T19:01:00Z</dcterms:created>
  <dcterms:modified xsi:type="dcterms:W3CDTF">2026-10-29T19:01:00Z</dcterms:modified>
  <cp:category/>
</cp:coreProperties>
</file>