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A1ACC" w14:textId="77777777" w:rsidR="00B154CB" w:rsidRPr="002224BF" w:rsidRDefault="004D6CB4">
      <w:pPr>
        <w:jc w:val="center"/>
        <w:rPr>
          <w:rFonts w:cs="Times New Roman"/>
        </w:rPr>
      </w:pPr>
      <w:r w:rsidRPr="002224BF">
        <w:rPr>
          <w:rFonts w:cs="Times New Roman"/>
          <w:b/>
          <w:sz w:val="28"/>
        </w:rPr>
        <w:t>ECA18 – OPTOELECTRONICS AND OPTICAL COMMUNICATION</w:t>
      </w:r>
    </w:p>
    <w:p w14:paraId="7EF2F34D" w14:textId="77777777" w:rsidR="00B154CB" w:rsidRPr="002224BF" w:rsidRDefault="004D6CB4">
      <w:pPr>
        <w:jc w:val="center"/>
        <w:rPr>
          <w:rFonts w:cs="Times New Roman"/>
        </w:rPr>
      </w:pPr>
      <w:r w:rsidRPr="002224BF">
        <w:rPr>
          <w:rFonts w:cs="Times New Roman"/>
          <w:b/>
          <w:sz w:val="32"/>
        </w:rPr>
        <w:t>CO4 – INVESTIGATIVE ASSIGNMENT REPORT</w:t>
      </w:r>
    </w:p>
    <w:p w14:paraId="496CC017" w14:textId="77777777" w:rsidR="00B154CB" w:rsidRPr="002224BF" w:rsidRDefault="004D6CB4">
      <w:pPr>
        <w:jc w:val="center"/>
        <w:rPr>
          <w:rFonts w:cs="Times New Roman"/>
        </w:rPr>
      </w:pPr>
      <w:r w:rsidRPr="002224BF">
        <w:rPr>
          <w:rFonts w:cs="Times New Roman"/>
          <w:b/>
          <w:sz w:val="36"/>
        </w:rPr>
        <w:t>Ultra-High-Speed Photonic Transport Link: Technology Evaluation, Impairment Mitigation, and Integrated System Design</w:t>
      </w:r>
    </w:p>
    <w:p w14:paraId="6C121A94" w14:textId="77777777" w:rsidR="00B154CB" w:rsidRPr="002224BF" w:rsidRDefault="00B154CB">
      <w:pPr>
        <w:rPr>
          <w:rFonts w:cs="Times New Roman"/>
        </w:rPr>
      </w:pPr>
    </w:p>
    <w:p w14:paraId="0D929302" w14:textId="77777777" w:rsidR="00B154CB" w:rsidRPr="002224BF" w:rsidRDefault="004D6CB4">
      <w:pPr>
        <w:jc w:val="center"/>
        <w:rPr>
          <w:rFonts w:cs="Times New Roman"/>
        </w:rPr>
      </w:pPr>
      <w:r w:rsidRPr="002224BF">
        <w:rPr>
          <w:rFonts w:cs="Times New Roman"/>
          <w:i/>
        </w:rPr>
        <w:t>32-Channel DWDM | 200 Gb/s per channel | 6.4 Tb/s aggregate gross rate</w:t>
      </w:r>
    </w:p>
    <w:p w14:paraId="0A36CAF8" w14:textId="77777777" w:rsidR="002224BF" w:rsidRDefault="002224BF" w:rsidP="002224BF">
      <w:pPr>
        <w:jc w:val="center"/>
        <w:rPr>
          <w:rFonts w:cs="Times New Roman"/>
          <w:b/>
          <w:bCs/>
        </w:rPr>
      </w:pPr>
    </w:p>
    <w:p w14:paraId="15827858" w14:textId="494F81E3" w:rsidR="002224BF" w:rsidRDefault="002224BF" w:rsidP="002224BF">
      <w:pPr>
        <w:jc w:val="center"/>
        <w:rPr>
          <w:rFonts w:cs="Times New Roman"/>
        </w:rPr>
      </w:pPr>
      <w:r w:rsidRPr="002224BF">
        <w:rPr>
          <w:rFonts w:cs="Times New Roman"/>
          <w:b/>
          <w:bCs/>
        </w:rPr>
        <w:t>Submitted by</w:t>
      </w:r>
      <w:r>
        <w:rPr>
          <w:rFonts w:cs="Times New Roman"/>
        </w:rPr>
        <w:t xml:space="preserve"> :</w:t>
      </w:r>
    </w:p>
    <w:p w14:paraId="1D7CD8FE" w14:textId="53D7B689" w:rsidR="002224BF" w:rsidRPr="004826B6" w:rsidRDefault="002224BF" w:rsidP="002224BF">
      <w:pPr>
        <w:jc w:val="center"/>
        <w:rPr>
          <w:rFonts w:cs="Times New Roman"/>
        </w:rPr>
      </w:pPr>
      <w:r w:rsidRPr="002224BF">
        <w:rPr>
          <w:rFonts w:cs="Times New Roman"/>
        </w:rPr>
        <w:br/>
      </w:r>
      <w:proofErr w:type="spellStart"/>
      <w:r w:rsidRPr="004826B6">
        <w:rPr>
          <w:rFonts w:cs="Times New Roman"/>
        </w:rPr>
        <w:t>Mollala</w:t>
      </w:r>
      <w:proofErr w:type="spellEnd"/>
      <w:r w:rsidRPr="004826B6">
        <w:rPr>
          <w:rFonts w:cs="Times New Roman"/>
        </w:rPr>
        <w:t xml:space="preserve"> Dileep Reddy</w:t>
      </w:r>
      <w:r w:rsidRPr="004826B6">
        <w:rPr>
          <w:rFonts w:cs="Times New Roman"/>
        </w:rPr>
        <w:br/>
        <w:t>Register Number: 192312572</w:t>
      </w:r>
      <w:r w:rsidRPr="004826B6">
        <w:rPr>
          <w:rFonts w:cs="Times New Roman"/>
        </w:rPr>
        <w:br/>
      </w:r>
      <w:r w:rsidRPr="004826B6">
        <w:rPr>
          <w:rFonts w:cs="Times New Roman"/>
        </w:rPr>
        <w:br/>
        <w:t>Course Faculty: Dr Princy Magdaline</w:t>
      </w:r>
      <w:r w:rsidRPr="004826B6">
        <w:rPr>
          <w:rFonts w:cs="Times New Roman"/>
        </w:rPr>
        <w:br/>
      </w:r>
      <w:r w:rsidRPr="004826B6">
        <w:rPr>
          <w:rFonts w:cs="Times New Roman"/>
        </w:rPr>
        <w:br/>
        <w:t>Date: 14 October 2026</w:t>
      </w:r>
    </w:p>
    <w:p w14:paraId="4B1E754A" w14:textId="77777777" w:rsidR="00B154CB" w:rsidRPr="002224BF" w:rsidRDefault="00B154CB">
      <w:pPr>
        <w:rPr>
          <w:rFonts w:cs="Times New Roman"/>
        </w:rPr>
      </w:pPr>
    </w:p>
    <w:p w14:paraId="6A866F3F" w14:textId="77777777" w:rsidR="00B154CB" w:rsidRPr="002224BF" w:rsidRDefault="004D6CB4">
      <w:pPr>
        <w:jc w:val="center"/>
        <w:rPr>
          <w:rFonts w:cs="Times New Roman"/>
        </w:rPr>
      </w:pPr>
      <w:r w:rsidRPr="002224BF">
        <w:rPr>
          <w:rFonts w:cs="Times New Roman"/>
        </w:rPr>
        <w:t>Investigative engineering report</w:t>
      </w:r>
      <w:r w:rsidRPr="002224BF">
        <w:rPr>
          <w:rFonts w:cs="Times New Roman"/>
        </w:rPr>
        <w:br/>
        <w:t>Prepared from the supplied CO4 assignment brief</w:t>
      </w:r>
    </w:p>
    <w:p w14:paraId="4266BC26" w14:textId="77777777" w:rsidR="00B154CB" w:rsidRPr="002224BF" w:rsidRDefault="004D6CB4">
      <w:pPr>
        <w:rPr>
          <w:rFonts w:cs="Times New Roman"/>
        </w:rPr>
      </w:pPr>
      <w:r w:rsidRPr="002224BF">
        <w:rPr>
          <w:rFonts w:cs="Times New Roman"/>
        </w:rPr>
        <w:br w:type="page"/>
      </w:r>
    </w:p>
    <w:p w14:paraId="7A4CC5BC" w14:textId="77777777" w:rsidR="00B154CB" w:rsidRPr="00C31605" w:rsidRDefault="004D6CB4" w:rsidP="00C31605">
      <w:pPr>
        <w:pStyle w:val="Heading1"/>
        <w:jc w:val="both"/>
        <w:rPr>
          <w:rFonts w:ascii="Times New Roman" w:hAnsi="Times New Roman" w:cs="Times New Roman"/>
        </w:rPr>
      </w:pPr>
      <w:r w:rsidRPr="00C31605">
        <w:rPr>
          <w:rFonts w:ascii="Times New Roman" w:hAnsi="Times New Roman" w:cs="Times New Roman"/>
        </w:rPr>
        <w:lastRenderedPageBreak/>
        <w:t>Contents</w:t>
      </w:r>
    </w:p>
    <w:p w14:paraId="6E4AA585" w14:textId="77777777" w:rsidR="00B154CB" w:rsidRPr="00C31605" w:rsidRDefault="004D6CB4" w:rsidP="00C31605">
      <w:pPr>
        <w:pStyle w:val="ListNumber"/>
        <w:jc w:val="both"/>
        <w:rPr>
          <w:rFonts w:cs="Times New Roman"/>
        </w:rPr>
      </w:pPr>
      <w:r w:rsidRPr="00C31605">
        <w:rPr>
          <w:rFonts w:cs="Times New Roman"/>
        </w:rPr>
        <w:t>Abstract</w:t>
      </w:r>
    </w:p>
    <w:p w14:paraId="40BCD2A2" w14:textId="77777777" w:rsidR="00B154CB" w:rsidRPr="00C31605" w:rsidRDefault="004D6CB4" w:rsidP="00C31605">
      <w:pPr>
        <w:pStyle w:val="ListNumber"/>
        <w:jc w:val="both"/>
        <w:rPr>
          <w:rFonts w:cs="Times New Roman"/>
        </w:rPr>
      </w:pPr>
      <w:r w:rsidRPr="00C31605">
        <w:rPr>
          <w:rFonts w:cs="Times New Roman"/>
        </w:rPr>
        <w:t>1. Communication Requirement and Baseline</w:t>
      </w:r>
    </w:p>
    <w:p w14:paraId="26E9594F" w14:textId="77777777" w:rsidR="00B154CB" w:rsidRPr="00C31605" w:rsidRDefault="004D6CB4" w:rsidP="00C31605">
      <w:pPr>
        <w:pStyle w:val="ListNumber"/>
        <w:jc w:val="both"/>
        <w:rPr>
          <w:rFonts w:cs="Times New Roman"/>
        </w:rPr>
      </w:pPr>
      <w:r w:rsidRPr="00C31605">
        <w:rPr>
          <w:rFonts w:cs="Times New Roman"/>
        </w:rPr>
        <w:t>Investigation Requirement Statement</w:t>
      </w:r>
    </w:p>
    <w:p w14:paraId="6113F7F9" w14:textId="77777777" w:rsidR="00B154CB" w:rsidRPr="00C31605" w:rsidRDefault="004D6CB4" w:rsidP="00C31605">
      <w:pPr>
        <w:pStyle w:val="ListNumber"/>
        <w:jc w:val="both"/>
        <w:rPr>
          <w:rFonts w:cs="Times New Roman"/>
        </w:rPr>
      </w:pPr>
      <w:r w:rsidRPr="00C31605">
        <w:rPr>
          <w:rFonts w:cs="Times New Roman"/>
        </w:rPr>
        <w:t>2. Modulation and Modulator Selection</w:t>
      </w:r>
    </w:p>
    <w:p w14:paraId="561D0836" w14:textId="77777777" w:rsidR="00B154CB" w:rsidRPr="00C31605" w:rsidRDefault="004D6CB4" w:rsidP="00C31605">
      <w:pPr>
        <w:pStyle w:val="ListNumber"/>
        <w:jc w:val="both"/>
        <w:rPr>
          <w:rFonts w:cs="Times New Roman"/>
        </w:rPr>
      </w:pPr>
      <w:r w:rsidRPr="00C31605">
        <w:rPr>
          <w:rFonts w:cs="Times New Roman"/>
        </w:rPr>
        <w:t>Modulation mechanism trade-off</w:t>
      </w:r>
    </w:p>
    <w:p w14:paraId="32D0EA04" w14:textId="77777777" w:rsidR="00B154CB" w:rsidRPr="00C31605" w:rsidRDefault="004D6CB4" w:rsidP="00C31605">
      <w:pPr>
        <w:pStyle w:val="ListNumber"/>
        <w:jc w:val="both"/>
        <w:rPr>
          <w:rFonts w:cs="Times New Roman"/>
        </w:rPr>
      </w:pPr>
      <w:r w:rsidRPr="00C31605">
        <w:rPr>
          <w:rFonts w:cs="Times New Roman"/>
        </w:rPr>
        <w:t>MZI versus micro-ring and platform choice</w:t>
      </w:r>
    </w:p>
    <w:p w14:paraId="13AE7299" w14:textId="77777777" w:rsidR="00B154CB" w:rsidRPr="00C31605" w:rsidRDefault="004D6CB4" w:rsidP="00C31605">
      <w:pPr>
        <w:pStyle w:val="ListNumber"/>
        <w:jc w:val="both"/>
        <w:rPr>
          <w:rFonts w:cs="Times New Roman"/>
        </w:rPr>
      </w:pPr>
      <w:r w:rsidRPr="00C31605">
        <w:rPr>
          <w:rFonts w:cs="Times New Roman"/>
        </w:rPr>
        <w:t>Design Decision 1</w:t>
      </w:r>
    </w:p>
    <w:p w14:paraId="266F1493" w14:textId="77777777" w:rsidR="00B154CB" w:rsidRPr="00C31605" w:rsidRDefault="004D6CB4" w:rsidP="00C31605">
      <w:pPr>
        <w:pStyle w:val="ListNumber"/>
        <w:jc w:val="both"/>
        <w:rPr>
          <w:rFonts w:cs="Times New Roman"/>
        </w:rPr>
      </w:pPr>
      <w:r w:rsidRPr="00C31605">
        <w:rPr>
          <w:rFonts w:cs="Times New Roman"/>
        </w:rPr>
        <w:t>3. Optical Amplification Configuration</w:t>
      </w:r>
    </w:p>
    <w:p w14:paraId="0E751FB3" w14:textId="77777777" w:rsidR="00B154CB" w:rsidRPr="00C31605" w:rsidRDefault="004D6CB4" w:rsidP="00C31605">
      <w:pPr>
        <w:pStyle w:val="ListNumber"/>
        <w:jc w:val="both"/>
        <w:rPr>
          <w:rFonts w:cs="Times New Roman"/>
        </w:rPr>
      </w:pPr>
      <w:r w:rsidRPr="00C31605">
        <w:rPr>
          <w:rFonts w:cs="Times New Roman"/>
        </w:rPr>
        <w:t>Gain flatness and ASE management</w:t>
      </w:r>
    </w:p>
    <w:p w14:paraId="3E4DD6C4" w14:textId="77777777" w:rsidR="00B154CB" w:rsidRPr="00C31605" w:rsidRDefault="004D6CB4" w:rsidP="00C31605">
      <w:pPr>
        <w:pStyle w:val="ListNumber"/>
        <w:jc w:val="both"/>
        <w:rPr>
          <w:rFonts w:cs="Times New Roman"/>
        </w:rPr>
      </w:pPr>
      <w:r w:rsidRPr="00C31605">
        <w:rPr>
          <w:rFonts w:cs="Times New Roman"/>
        </w:rPr>
        <w:t>Design Decision 2</w:t>
      </w:r>
    </w:p>
    <w:p w14:paraId="4B34F4A5" w14:textId="77777777" w:rsidR="00B154CB" w:rsidRPr="00C31605" w:rsidRDefault="004D6CB4" w:rsidP="00C31605">
      <w:pPr>
        <w:pStyle w:val="ListNumber"/>
        <w:jc w:val="both"/>
        <w:rPr>
          <w:rFonts w:cs="Times New Roman"/>
        </w:rPr>
      </w:pPr>
      <w:r w:rsidRPr="00C31605">
        <w:rPr>
          <w:rFonts w:cs="Times New Roman"/>
        </w:rPr>
        <w:t>4. Impairments and Coherent DSP</w:t>
      </w:r>
    </w:p>
    <w:p w14:paraId="499A36CE" w14:textId="77777777" w:rsidR="00B154CB" w:rsidRPr="00C31605" w:rsidRDefault="004D6CB4" w:rsidP="00C31605">
      <w:pPr>
        <w:pStyle w:val="ListNumber"/>
        <w:jc w:val="both"/>
        <w:rPr>
          <w:rFonts w:cs="Times New Roman"/>
        </w:rPr>
      </w:pPr>
      <w:r w:rsidRPr="00C31605">
        <w:rPr>
          <w:rFonts w:cs="Times New Roman"/>
        </w:rPr>
        <w:t>Recommended coherent DSP order</w:t>
      </w:r>
    </w:p>
    <w:p w14:paraId="3C356703" w14:textId="77777777" w:rsidR="00B154CB" w:rsidRPr="00C31605" w:rsidRDefault="004D6CB4" w:rsidP="00C31605">
      <w:pPr>
        <w:pStyle w:val="ListNumber"/>
        <w:jc w:val="both"/>
        <w:rPr>
          <w:rFonts w:cs="Times New Roman"/>
        </w:rPr>
      </w:pPr>
      <w:r w:rsidRPr="00C31605">
        <w:rPr>
          <w:rFonts w:cs="Times New Roman"/>
        </w:rPr>
        <w:t>Design Decision 3</w:t>
      </w:r>
    </w:p>
    <w:p w14:paraId="67BDA053" w14:textId="77777777" w:rsidR="00B154CB" w:rsidRPr="00C31605" w:rsidRDefault="004D6CB4" w:rsidP="00C31605">
      <w:pPr>
        <w:pStyle w:val="ListNumber"/>
        <w:jc w:val="both"/>
        <w:rPr>
          <w:rFonts w:cs="Times New Roman"/>
        </w:rPr>
      </w:pPr>
      <w:r w:rsidRPr="00C31605">
        <w:rPr>
          <w:rFonts w:cs="Times New Roman"/>
        </w:rPr>
        <w:t>5. Integrated WDM Architecture and Trade-offs</w:t>
      </w:r>
    </w:p>
    <w:p w14:paraId="70BC7FDE" w14:textId="77777777" w:rsidR="00B154CB" w:rsidRPr="00C31605" w:rsidRDefault="004D6CB4" w:rsidP="00C31605">
      <w:pPr>
        <w:pStyle w:val="ListNumber"/>
        <w:jc w:val="both"/>
        <w:rPr>
          <w:rFonts w:cs="Times New Roman"/>
        </w:rPr>
      </w:pPr>
      <w:r w:rsidRPr="00C31605">
        <w:rPr>
          <w:rFonts w:cs="Times New Roman"/>
        </w:rPr>
        <w:t>Proposed parameter baseline</w:t>
      </w:r>
    </w:p>
    <w:p w14:paraId="0A826130" w14:textId="77777777" w:rsidR="00B154CB" w:rsidRPr="00C31605" w:rsidRDefault="004D6CB4" w:rsidP="00C31605">
      <w:pPr>
        <w:pStyle w:val="ListNumber"/>
        <w:jc w:val="both"/>
        <w:rPr>
          <w:rFonts w:cs="Times New Roman"/>
        </w:rPr>
      </w:pPr>
      <w:r w:rsidRPr="00C31605">
        <w:rPr>
          <w:rFonts w:cs="Times New Roman"/>
        </w:rPr>
        <w:t>6. Verification and Critical Evaluation</w:t>
      </w:r>
    </w:p>
    <w:p w14:paraId="46D71387" w14:textId="77777777" w:rsidR="00B154CB" w:rsidRPr="00C31605" w:rsidRDefault="004D6CB4" w:rsidP="00C31605">
      <w:pPr>
        <w:pStyle w:val="ListNumber"/>
        <w:jc w:val="both"/>
        <w:rPr>
          <w:rFonts w:cs="Times New Roman"/>
        </w:rPr>
      </w:pPr>
      <w:r w:rsidRPr="00C31605">
        <w:rPr>
          <w:rFonts w:cs="Times New Roman"/>
        </w:rPr>
        <w:t>Simulation and validation plan</w:t>
      </w:r>
    </w:p>
    <w:p w14:paraId="4414F883" w14:textId="77777777" w:rsidR="00B154CB" w:rsidRPr="00C31605" w:rsidRDefault="004D6CB4" w:rsidP="00C31605">
      <w:pPr>
        <w:pStyle w:val="ListNumber"/>
        <w:jc w:val="both"/>
        <w:rPr>
          <w:rFonts w:cs="Times New Roman"/>
        </w:rPr>
      </w:pPr>
      <w:r w:rsidRPr="00C31605">
        <w:rPr>
          <w:rFonts w:cs="Times New Roman"/>
        </w:rPr>
        <w:t>Final Engineering Decision</w:t>
      </w:r>
    </w:p>
    <w:p w14:paraId="738E8497" w14:textId="77777777" w:rsidR="00B154CB" w:rsidRPr="00C31605" w:rsidRDefault="004D6CB4" w:rsidP="00C31605">
      <w:pPr>
        <w:pStyle w:val="ListNumber"/>
        <w:jc w:val="both"/>
        <w:rPr>
          <w:rFonts w:cs="Times New Roman"/>
        </w:rPr>
      </w:pPr>
      <w:r w:rsidRPr="00C31605">
        <w:rPr>
          <w:rFonts w:cs="Times New Roman"/>
        </w:rPr>
        <w:t>References and Standards for Verification</w:t>
      </w:r>
    </w:p>
    <w:p w14:paraId="3D818E3D" w14:textId="77777777" w:rsidR="00B154CB" w:rsidRPr="00C31605" w:rsidRDefault="004D6CB4" w:rsidP="00C31605">
      <w:pPr>
        <w:jc w:val="both"/>
        <w:rPr>
          <w:rFonts w:cs="Times New Roman"/>
        </w:rPr>
      </w:pPr>
      <w:r w:rsidRPr="00C31605">
        <w:rPr>
          <w:rFonts w:cs="Times New Roman"/>
        </w:rPr>
        <w:br w:type="page"/>
      </w:r>
    </w:p>
    <w:p w14:paraId="2E3A9DE4" w14:textId="77777777" w:rsidR="00B154CB" w:rsidRPr="00C31605" w:rsidRDefault="004D6CB4" w:rsidP="00C31605">
      <w:pPr>
        <w:pStyle w:val="Heading1"/>
        <w:jc w:val="both"/>
        <w:rPr>
          <w:rFonts w:ascii="Times New Roman" w:hAnsi="Times New Roman" w:cs="Times New Roman"/>
        </w:rPr>
      </w:pPr>
      <w:r w:rsidRPr="00C31605">
        <w:rPr>
          <w:rFonts w:ascii="Times New Roman" w:hAnsi="Times New Roman" w:cs="Times New Roman"/>
        </w:rPr>
        <w:lastRenderedPageBreak/>
        <w:t>Abstract</w:t>
      </w:r>
    </w:p>
    <w:p w14:paraId="19C8049A" w14:textId="77777777" w:rsidR="00B154CB" w:rsidRPr="00C31605" w:rsidRDefault="004D6CB4" w:rsidP="00C31605">
      <w:pPr>
        <w:spacing w:after="120"/>
        <w:jc w:val="both"/>
        <w:rPr>
          <w:rFonts w:cs="Times New Roman"/>
        </w:rPr>
      </w:pPr>
      <w:r w:rsidRPr="00C31605">
        <w:rPr>
          <w:rFonts w:cs="Times New Roman"/>
        </w:rPr>
        <w:t>This report investigates an end-to-end 32-channel dense wavelength-division multiplexing (DWDM) transport system with a target gross line rate of 200 Gb/s per channel. The required aggregate line rate is 6.4 Tb/s. The proposed baseline uses dual-polarization 16-QAM (DP-16QAM) coherent transmission, silicon-photonic Mach–Zehnder I/Q modulators, an AWG/MMI multiplexer, hybrid distributed Raman plus EDFA amplification with gain flattening, and coherent-receiver digital signal processing (DSP).</w:t>
      </w:r>
    </w:p>
    <w:p w14:paraId="29655A71" w14:textId="77777777" w:rsidR="00B154CB" w:rsidRPr="00C31605" w:rsidRDefault="004D6CB4" w:rsidP="00C31605">
      <w:pPr>
        <w:spacing w:after="120"/>
        <w:jc w:val="both"/>
        <w:rPr>
          <w:rFonts w:cs="Times New Roman"/>
        </w:rPr>
      </w:pPr>
      <w:r w:rsidRPr="00C31605">
        <w:rPr>
          <w:rFonts w:cs="Times New Roman"/>
        </w:rPr>
        <w:t>The assignment omits numerical per-channel input/output power, fiber length, span count, grid spacing value, and required OSNR/BER threshold. To demonstrate the method, this report explicitly adopts illustrative engineering assumptions where necessary. These values are design targets for simulation, not measured or guaranteed results. A final deployment decision is conditional on OptiSystem/OptSim/MATLAB simulation, component datasheets, and a standards-conformance review.</w:t>
      </w:r>
    </w:p>
    <w:p w14:paraId="304B7A5E" w14:textId="77777777" w:rsidR="00B154CB" w:rsidRPr="00C31605" w:rsidRDefault="004D6CB4" w:rsidP="00C31605">
      <w:pPr>
        <w:pStyle w:val="Heading1"/>
        <w:jc w:val="both"/>
        <w:rPr>
          <w:rFonts w:ascii="Times New Roman" w:hAnsi="Times New Roman" w:cs="Times New Roman"/>
        </w:rPr>
      </w:pPr>
      <w:r w:rsidRPr="00C31605">
        <w:rPr>
          <w:rFonts w:ascii="Times New Roman" w:hAnsi="Times New Roman" w:cs="Times New Roman"/>
        </w:rPr>
        <w:t>1. Communication Requirement and Baseline</w:t>
      </w:r>
    </w:p>
    <w:p w14:paraId="5AA22F67" w14:textId="77777777" w:rsidR="00B154CB" w:rsidRPr="00C31605" w:rsidRDefault="004D6CB4" w:rsidP="00C31605">
      <w:pPr>
        <w:spacing w:after="120"/>
        <w:jc w:val="both"/>
        <w:rPr>
          <w:rFonts w:cs="Times New Roman"/>
        </w:rPr>
      </w:pPr>
      <w:r w:rsidRPr="00C31605">
        <w:rPr>
          <w:rFonts w:cs="Times New Roman"/>
        </w:rPr>
        <w:t>The network must transport 32 wavelength channels at 200 Gb/s each with high spectral efficiency, acceptable pre-FEC BER, adequate OSNR margin, manageable nonlinear penalties, and a scalable photonic integrated circuit (PIC) implementation. A 50-GHz grid is selected as an illustrative baseline; the exact frequency slots must be checked against the applicable ITU-T G.694.1 grid and the chosen interface specification. ITU-T G.698.x application codes and IEEE/OIF electrical-interface standards address differen</w:t>
      </w:r>
      <w:r w:rsidRPr="00C31605">
        <w:rPr>
          <w:rFonts w:cs="Times New Roman"/>
        </w:rPr>
        <w:t>t parts of the system and must not be treated as interchangeable end-to-end certifications.</w:t>
      </w:r>
    </w:p>
    <w:p w14:paraId="1B0178A8" w14:textId="77777777" w:rsidR="00B154CB" w:rsidRPr="00C31605" w:rsidRDefault="004D6CB4" w:rsidP="00C31605">
      <w:pPr>
        <w:spacing w:after="120"/>
        <w:jc w:val="both"/>
        <w:rPr>
          <w:rFonts w:cs="Times New Roman"/>
        </w:rPr>
      </w:pPr>
      <w:r w:rsidRPr="00C31605">
        <w:rPr>
          <w:rFonts w:cs="Times New Roman"/>
        </w:rPr>
        <w:t>Aggregate line rate: C = N × Rch = 32 × 200 Gb/s = 6,400 Gb/s = 6.4 Tb/s. This is gross line rate before framing/FEC overhead and does not equal user payload throughput.</w:t>
      </w:r>
    </w:p>
    <w:p w14:paraId="227E90A3" w14:textId="77777777" w:rsidR="00B154CB" w:rsidRPr="00C31605" w:rsidRDefault="004D6CB4" w:rsidP="00C31605">
      <w:pPr>
        <w:spacing w:after="120"/>
        <w:jc w:val="both"/>
        <w:rPr>
          <w:rFonts w:cs="Times New Roman"/>
        </w:rPr>
      </w:pPr>
      <w:r w:rsidRPr="00C31605">
        <w:rPr>
          <w:rFonts w:cs="Times New Roman"/>
        </w:rPr>
        <w:t>At 50-GHz spacing, the nominal channel-slot allocation is 32 × 50 GHz = 1.6 THz. The actual edge-to-edge occupied spectrum depends on slot definition and channel placement; roll-off and filtering must be checked to avoid adjacent-channel interference.</w:t>
      </w:r>
    </w:p>
    <w:p w14:paraId="6C7F7B41" w14:textId="77777777" w:rsidR="00B154CB" w:rsidRPr="00C31605" w:rsidRDefault="004D6CB4" w:rsidP="00C31605">
      <w:pPr>
        <w:spacing w:after="120"/>
        <w:jc w:val="both"/>
        <w:rPr>
          <w:rFonts w:cs="Times New Roman"/>
        </w:rPr>
      </w:pPr>
      <w:r w:rsidRPr="00C31605">
        <w:rPr>
          <w:rFonts w:cs="Times New Roman"/>
        </w:rPr>
        <w:t>Key metrics are aggregate and net throughput, symbol rate, occupied bandwidth, spectral efficiency, OSNR at a defined reference bandwidth, pre-FEC BER, Q-factor, launch power per channel, insertion loss, amplifier noise figure, gain ripple, CD/PMD tolerance, nonlinear penalty, electrical/optical bandwidth, thermal control, power per bit, and PIC footprint.</w:t>
      </w:r>
    </w:p>
    <w:p w14:paraId="71A855BC" w14:textId="77777777" w:rsidR="00B154CB" w:rsidRPr="00C31605" w:rsidRDefault="004D6CB4" w:rsidP="00C31605">
      <w:pPr>
        <w:pStyle w:val="ListBullet"/>
        <w:jc w:val="both"/>
        <w:rPr>
          <w:rFonts w:cs="Times New Roman"/>
        </w:rPr>
      </w:pPr>
      <w:r w:rsidRPr="00C31605">
        <w:rPr>
          <w:rFonts w:cs="Times New Roman"/>
        </w:rPr>
        <w:t>CD: compensate with frequency-domain or FIR equalization in coherent DSP.</w:t>
      </w:r>
    </w:p>
    <w:p w14:paraId="61EE0781" w14:textId="77777777" w:rsidR="00B154CB" w:rsidRPr="00C31605" w:rsidRDefault="004D6CB4" w:rsidP="00C31605">
      <w:pPr>
        <w:pStyle w:val="ListBullet"/>
        <w:jc w:val="both"/>
        <w:rPr>
          <w:rFonts w:cs="Times New Roman"/>
        </w:rPr>
      </w:pPr>
      <w:r w:rsidRPr="00C31605">
        <w:rPr>
          <w:rFonts w:cs="Times New Roman"/>
        </w:rPr>
        <w:t>PMD and polarization rotation: adaptive 2×2 MIMO equalizer and polarization tracking.</w:t>
      </w:r>
    </w:p>
    <w:p w14:paraId="03A2C399" w14:textId="77777777" w:rsidR="00B154CB" w:rsidRPr="00C31605" w:rsidRDefault="004D6CB4" w:rsidP="00C31605">
      <w:pPr>
        <w:pStyle w:val="ListBullet"/>
        <w:jc w:val="both"/>
        <w:rPr>
          <w:rFonts w:cs="Times New Roman"/>
        </w:rPr>
      </w:pPr>
      <w:r w:rsidRPr="00C31605">
        <w:rPr>
          <w:rFonts w:cs="Times New Roman"/>
        </w:rPr>
        <w:t>SPM/XPM/FWM: control launch power and channel loading; use optional DBP where complexity is justified.</w:t>
      </w:r>
    </w:p>
    <w:p w14:paraId="16366EFF" w14:textId="77777777" w:rsidR="00B154CB" w:rsidRPr="00C31605" w:rsidRDefault="004D6CB4" w:rsidP="00C31605">
      <w:pPr>
        <w:pStyle w:val="ListBullet"/>
        <w:jc w:val="both"/>
        <w:rPr>
          <w:rFonts w:cs="Times New Roman"/>
        </w:rPr>
      </w:pPr>
      <w:r w:rsidRPr="00C31605">
        <w:rPr>
          <w:rFonts w:cs="Times New Roman"/>
        </w:rPr>
        <w:t>ASE: low-noise amplification, OSNR monitoring, gain planning, and adequate FEC margin.</w:t>
      </w:r>
    </w:p>
    <w:p w14:paraId="414CD8C5" w14:textId="77777777" w:rsidR="00B154CB" w:rsidRPr="00C31605" w:rsidRDefault="004D6CB4" w:rsidP="00C31605">
      <w:pPr>
        <w:pStyle w:val="ListBullet"/>
        <w:jc w:val="both"/>
        <w:rPr>
          <w:rFonts w:cs="Times New Roman"/>
        </w:rPr>
      </w:pPr>
      <w:r w:rsidRPr="00C31605">
        <w:rPr>
          <w:rFonts w:cs="Times New Roman"/>
        </w:rPr>
        <w:t>AWG/MMI crosstalk and insertion loss: characterize passband, isolation, loss, and wavelength alignment.</w:t>
      </w:r>
    </w:p>
    <w:p w14:paraId="3C24D6E2" w14:textId="77777777" w:rsidR="00B154CB" w:rsidRPr="00C31605" w:rsidRDefault="004D6CB4" w:rsidP="00C31605">
      <w:pPr>
        <w:pStyle w:val="Heading1"/>
        <w:jc w:val="both"/>
        <w:rPr>
          <w:rFonts w:ascii="Times New Roman" w:hAnsi="Times New Roman" w:cs="Times New Roman"/>
        </w:rPr>
      </w:pPr>
      <w:r w:rsidRPr="00C31605">
        <w:rPr>
          <w:rFonts w:ascii="Times New Roman" w:hAnsi="Times New Roman" w:cs="Times New Roman"/>
        </w:rPr>
        <w:t>Investigation Requirement Statement</w:t>
      </w:r>
    </w:p>
    <w:p w14:paraId="6C54635B" w14:textId="77777777" w:rsidR="00B154CB" w:rsidRPr="00C31605" w:rsidRDefault="004D6CB4" w:rsidP="00C31605">
      <w:pPr>
        <w:spacing w:after="120"/>
        <w:jc w:val="both"/>
        <w:rPr>
          <w:rFonts w:cs="Times New Roman"/>
        </w:rPr>
      </w:pPr>
      <w:r w:rsidRPr="00C31605">
        <w:rPr>
          <w:rFonts w:cs="Times New Roman"/>
        </w:rPr>
        <w:t>Design a 32-channel DWDM link delivering 6.4 Tb/s gross capacity, based on 200 Gb/s per channel, with a nominal 50-GHz grid and coherent DP-16QAM. The design must maintain sufficient OSNR for the selected pre-FEC BER/FEC threshold, flatten amplifier gain across the occupied band, compensate CD and PMD digitally, manage Kerr nonlinearities through launch-power optimization and optional DBP, and demonstrate acceptable crosstalk, insertion loss, thermal stability, power consumption, and manufacturability. Nume</w:t>
      </w:r>
      <w:r w:rsidRPr="00C31605">
        <w:rPr>
          <w:rFonts w:cs="Times New Roman"/>
        </w:rPr>
        <w:t>rical performance claims remain provisional until verified in simulation and with real component specifications.</w:t>
      </w:r>
    </w:p>
    <w:p w14:paraId="7C74904B" w14:textId="77777777" w:rsidR="00B154CB" w:rsidRPr="00C31605" w:rsidRDefault="004D6CB4" w:rsidP="00C31605">
      <w:pPr>
        <w:pStyle w:val="Heading1"/>
        <w:jc w:val="both"/>
        <w:rPr>
          <w:rFonts w:ascii="Times New Roman" w:hAnsi="Times New Roman" w:cs="Times New Roman"/>
        </w:rPr>
      </w:pPr>
      <w:r w:rsidRPr="00C31605">
        <w:rPr>
          <w:rFonts w:ascii="Times New Roman" w:hAnsi="Times New Roman" w:cs="Times New Roman"/>
        </w:rPr>
        <w:lastRenderedPageBreak/>
        <w:t>2. Modulation and Modulator Selection</w:t>
      </w:r>
    </w:p>
    <w:p w14:paraId="1ED07F5D" w14:textId="77777777" w:rsidR="00B154CB" w:rsidRPr="00C31605" w:rsidRDefault="004D6CB4" w:rsidP="00C31605">
      <w:pPr>
        <w:spacing w:after="120"/>
        <w:jc w:val="both"/>
        <w:rPr>
          <w:rFonts w:cs="Times New Roman"/>
        </w:rPr>
      </w:pPr>
      <w:r w:rsidRPr="00C31605">
        <w:rPr>
          <w:rFonts w:cs="Times New Roman"/>
        </w:rPr>
        <w:t>For an M-ary modulation format, the ideal gross symbol rate is R_s = R_b / log2(M), with adjustments for polarization, coding and framing overhead. DP-16QAM carries 4 bits/symbol in each polarization, or 8 bits per dual-polarization symbol interval. Thus R_s = 200/8 = 25 GBd ideal. With an illustrative 12% overhead, the line symbol rate becomes approximately 28 GBd (200 × 1.12 / 8).</w:t>
      </w:r>
    </w:p>
    <w:p w14:paraId="3FB2DED6" w14:textId="77777777" w:rsidR="00B154CB" w:rsidRPr="00C31605" w:rsidRDefault="004D6CB4" w:rsidP="00C31605">
      <w:pPr>
        <w:spacing w:after="120"/>
        <w:jc w:val="both"/>
        <w:rPr>
          <w:rFonts w:cs="Times New Roman"/>
        </w:rPr>
      </w:pPr>
      <w:r w:rsidRPr="00C31605">
        <w:rPr>
          <w:rFonts w:cs="Times New Roman"/>
        </w:rPr>
        <w:t>PAM4 carries 2 bits/symbol, so 200 Gb/s requires 100 GBd before overhead. With 12% overhead, approximately 112 GBd would be required unless the specified 200 Gb/s is a gross rate. This creates substantially higher electrical bandwidth demands and makes PAM4 more suitable for shorter-reach direct-detect links than for a high-capacity long-haul transport design.</w:t>
      </w:r>
    </w:p>
    <w:p w14:paraId="4C1B9F98" w14:textId="77777777" w:rsidR="00B154CB" w:rsidRPr="00C31605" w:rsidRDefault="004D6CB4" w:rsidP="00C31605">
      <w:pPr>
        <w:spacing w:after="120"/>
        <w:jc w:val="both"/>
        <w:rPr>
          <w:rFonts w:cs="Times New Roman"/>
        </w:rPr>
      </w:pPr>
      <w:r w:rsidRPr="00C31605">
        <w:rPr>
          <w:rFonts w:cs="Times New Roman"/>
        </w:rPr>
        <w:t>With a raised-cosine roll-off factor α = 0.1, approximate one-sided baseband bandwidth is B ≈ (1+α)R_s/2. At 25 GBd, B ≈ 13.75 GHz per I/Q tributary; the complex optical channel occupies approximately (1+α)R_s ≈ 27.5 GHz. This fits within a nominal 50-GHz slot in an idealized design, although practical filtering, laser drift and implementation penalties require guard margin.</w:t>
      </w:r>
    </w:p>
    <w:p w14:paraId="5AC65A9E" w14:textId="77777777" w:rsidR="00B154CB" w:rsidRPr="00C31605" w:rsidRDefault="004D6CB4" w:rsidP="00C31605">
      <w:pPr>
        <w:pStyle w:val="Heading2"/>
        <w:jc w:val="both"/>
        <w:rPr>
          <w:rFonts w:ascii="Times New Roman" w:hAnsi="Times New Roman" w:cs="Times New Roman"/>
        </w:rPr>
      </w:pPr>
      <w:r w:rsidRPr="00C31605">
        <w:rPr>
          <w:rFonts w:ascii="Times New Roman" w:hAnsi="Times New Roman" w:cs="Times New Roman"/>
        </w:rPr>
        <w:t>Format comparison</w:t>
      </w:r>
    </w:p>
    <w:tbl>
      <w:tblPr>
        <w:tblStyle w:val="TableGrid"/>
        <w:tblW w:w="0" w:type="auto"/>
        <w:jc w:val="center"/>
        <w:tblLook w:val="04A0" w:firstRow="1" w:lastRow="0" w:firstColumn="1" w:lastColumn="0" w:noHBand="0" w:noVBand="1"/>
      </w:tblPr>
      <w:tblGrid>
        <w:gridCol w:w="2518"/>
        <w:gridCol w:w="2517"/>
        <w:gridCol w:w="2517"/>
        <w:gridCol w:w="2518"/>
      </w:tblGrid>
      <w:tr w:rsidR="00B154CB" w:rsidRPr="00C31605" w14:paraId="475EACAE" w14:textId="77777777">
        <w:trPr>
          <w:jc w:val="center"/>
        </w:trPr>
        <w:tc>
          <w:tcPr>
            <w:tcW w:w="2520" w:type="dxa"/>
            <w:shd w:val="clear" w:color="auto" w:fill="D9EAF7"/>
          </w:tcPr>
          <w:p w14:paraId="068F356C" w14:textId="77777777" w:rsidR="00B154CB" w:rsidRPr="00C31605" w:rsidRDefault="004D6CB4" w:rsidP="00C31605">
            <w:pPr>
              <w:jc w:val="both"/>
              <w:rPr>
                <w:rFonts w:cs="Times New Roman"/>
              </w:rPr>
            </w:pPr>
            <w:r w:rsidRPr="00C31605">
              <w:rPr>
                <w:rFonts w:cs="Times New Roman"/>
                <w:b/>
              </w:rPr>
              <w:t>Format</w:t>
            </w:r>
          </w:p>
        </w:tc>
        <w:tc>
          <w:tcPr>
            <w:tcW w:w="2520" w:type="dxa"/>
            <w:shd w:val="clear" w:color="auto" w:fill="D9EAF7"/>
          </w:tcPr>
          <w:p w14:paraId="3F01116E" w14:textId="77777777" w:rsidR="00B154CB" w:rsidRPr="00C31605" w:rsidRDefault="004D6CB4" w:rsidP="00C31605">
            <w:pPr>
              <w:jc w:val="both"/>
              <w:rPr>
                <w:rFonts w:cs="Times New Roman"/>
              </w:rPr>
            </w:pPr>
            <w:r w:rsidRPr="00C31605">
              <w:rPr>
                <w:rFonts w:cs="Times New Roman"/>
                <w:b/>
              </w:rPr>
              <w:t>Ideal baud at 200 Gb/s</w:t>
            </w:r>
          </w:p>
        </w:tc>
        <w:tc>
          <w:tcPr>
            <w:tcW w:w="2520" w:type="dxa"/>
            <w:shd w:val="clear" w:color="auto" w:fill="D9EAF7"/>
          </w:tcPr>
          <w:p w14:paraId="27066E59" w14:textId="77777777" w:rsidR="00B154CB" w:rsidRPr="00C31605" w:rsidRDefault="004D6CB4" w:rsidP="00C31605">
            <w:pPr>
              <w:jc w:val="both"/>
              <w:rPr>
                <w:rFonts w:cs="Times New Roman"/>
              </w:rPr>
            </w:pPr>
            <w:r w:rsidRPr="00C31605">
              <w:rPr>
                <w:rFonts w:cs="Times New Roman"/>
                <w:b/>
              </w:rPr>
              <w:t>Strength</w:t>
            </w:r>
          </w:p>
        </w:tc>
        <w:tc>
          <w:tcPr>
            <w:tcW w:w="2520" w:type="dxa"/>
            <w:shd w:val="clear" w:color="auto" w:fill="D9EAF7"/>
          </w:tcPr>
          <w:p w14:paraId="3CC40773" w14:textId="77777777" w:rsidR="00B154CB" w:rsidRPr="00C31605" w:rsidRDefault="004D6CB4" w:rsidP="00C31605">
            <w:pPr>
              <w:jc w:val="both"/>
              <w:rPr>
                <w:rFonts w:cs="Times New Roman"/>
              </w:rPr>
            </w:pPr>
            <w:r w:rsidRPr="00C31605">
              <w:rPr>
                <w:rFonts w:cs="Times New Roman"/>
                <w:b/>
              </w:rPr>
              <w:t>Main limitation</w:t>
            </w:r>
          </w:p>
        </w:tc>
      </w:tr>
      <w:tr w:rsidR="00B154CB" w:rsidRPr="00C31605" w14:paraId="3F9EDA36" w14:textId="77777777">
        <w:trPr>
          <w:jc w:val="center"/>
        </w:trPr>
        <w:tc>
          <w:tcPr>
            <w:tcW w:w="2520" w:type="dxa"/>
            <w:vAlign w:val="center"/>
          </w:tcPr>
          <w:p w14:paraId="16136A40" w14:textId="77777777" w:rsidR="00B154CB" w:rsidRPr="00C31605" w:rsidRDefault="004D6CB4" w:rsidP="00C31605">
            <w:pPr>
              <w:jc w:val="both"/>
              <w:rPr>
                <w:rFonts w:cs="Times New Roman"/>
              </w:rPr>
            </w:pPr>
            <w:r w:rsidRPr="00C31605">
              <w:rPr>
                <w:rFonts w:cs="Times New Roman"/>
              </w:rPr>
              <w:t>NRZ-OOK</w:t>
            </w:r>
          </w:p>
        </w:tc>
        <w:tc>
          <w:tcPr>
            <w:tcW w:w="2520" w:type="dxa"/>
            <w:vAlign w:val="center"/>
          </w:tcPr>
          <w:p w14:paraId="01DFE754" w14:textId="77777777" w:rsidR="00B154CB" w:rsidRPr="00C31605" w:rsidRDefault="004D6CB4" w:rsidP="00C31605">
            <w:pPr>
              <w:jc w:val="both"/>
              <w:rPr>
                <w:rFonts w:cs="Times New Roman"/>
              </w:rPr>
            </w:pPr>
            <w:r w:rsidRPr="00C31605">
              <w:rPr>
                <w:rFonts w:cs="Times New Roman"/>
              </w:rPr>
              <w:t>200 GBd (1 bit/symbol)</w:t>
            </w:r>
          </w:p>
        </w:tc>
        <w:tc>
          <w:tcPr>
            <w:tcW w:w="2520" w:type="dxa"/>
            <w:vAlign w:val="center"/>
          </w:tcPr>
          <w:p w14:paraId="05BA3F56" w14:textId="77777777" w:rsidR="00B154CB" w:rsidRPr="00C31605" w:rsidRDefault="004D6CB4" w:rsidP="00C31605">
            <w:pPr>
              <w:jc w:val="both"/>
              <w:rPr>
                <w:rFonts w:cs="Times New Roman"/>
              </w:rPr>
            </w:pPr>
            <w:r w:rsidRPr="00C31605">
              <w:rPr>
                <w:rFonts w:cs="Times New Roman"/>
              </w:rPr>
              <w:t>Simple, low DSP burden</w:t>
            </w:r>
          </w:p>
        </w:tc>
        <w:tc>
          <w:tcPr>
            <w:tcW w:w="2520" w:type="dxa"/>
            <w:vAlign w:val="center"/>
          </w:tcPr>
          <w:p w14:paraId="551C741A" w14:textId="77777777" w:rsidR="00B154CB" w:rsidRPr="00C31605" w:rsidRDefault="004D6CB4" w:rsidP="00C31605">
            <w:pPr>
              <w:jc w:val="both"/>
              <w:rPr>
                <w:rFonts w:cs="Times New Roman"/>
              </w:rPr>
            </w:pPr>
            <w:r w:rsidRPr="00C31605">
              <w:rPr>
                <w:rFonts w:cs="Times New Roman"/>
              </w:rPr>
              <w:t>Very high bandwidth; poor spectral efficiency</w:t>
            </w:r>
          </w:p>
        </w:tc>
      </w:tr>
      <w:tr w:rsidR="00B154CB" w:rsidRPr="00C31605" w14:paraId="732022B9" w14:textId="77777777">
        <w:trPr>
          <w:jc w:val="center"/>
        </w:trPr>
        <w:tc>
          <w:tcPr>
            <w:tcW w:w="2520" w:type="dxa"/>
            <w:vAlign w:val="center"/>
          </w:tcPr>
          <w:p w14:paraId="4C260CD4" w14:textId="77777777" w:rsidR="00B154CB" w:rsidRPr="00C31605" w:rsidRDefault="004D6CB4" w:rsidP="00C31605">
            <w:pPr>
              <w:jc w:val="both"/>
              <w:rPr>
                <w:rFonts w:cs="Times New Roman"/>
              </w:rPr>
            </w:pPr>
            <w:r w:rsidRPr="00C31605">
              <w:rPr>
                <w:rFonts w:cs="Times New Roman"/>
              </w:rPr>
              <w:t>PAM4</w:t>
            </w:r>
          </w:p>
        </w:tc>
        <w:tc>
          <w:tcPr>
            <w:tcW w:w="2520" w:type="dxa"/>
            <w:vAlign w:val="center"/>
          </w:tcPr>
          <w:p w14:paraId="6AC6F83B" w14:textId="77777777" w:rsidR="00B154CB" w:rsidRPr="00C31605" w:rsidRDefault="004D6CB4" w:rsidP="00C31605">
            <w:pPr>
              <w:jc w:val="both"/>
              <w:rPr>
                <w:rFonts w:cs="Times New Roman"/>
              </w:rPr>
            </w:pPr>
            <w:r w:rsidRPr="00C31605">
              <w:rPr>
                <w:rFonts w:cs="Times New Roman"/>
              </w:rPr>
              <w:t>100 GBd (2 bits/symbol)</w:t>
            </w:r>
          </w:p>
        </w:tc>
        <w:tc>
          <w:tcPr>
            <w:tcW w:w="2520" w:type="dxa"/>
            <w:vAlign w:val="center"/>
          </w:tcPr>
          <w:p w14:paraId="6E2DD9C1" w14:textId="77777777" w:rsidR="00B154CB" w:rsidRPr="00C31605" w:rsidRDefault="004D6CB4" w:rsidP="00C31605">
            <w:pPr>
              <w:jc w:val="both"/>
              <w:rPr>
                <w:rFonts w:cs="Times New Roman"/>
              </w:rPr>
            </w:pPr>
            <w:r w:rsidRPr="00C31605">
              <w:rPr>
                <w:rFonts w:cs="Times New Roman"/>
              </w:rPr>
              <w:t>Two bits/symbol; simple detection</w:t>
            </w:r>
          </w:p>
        </w:tc>
        <w:tc>
          <w:tcPr>
            <w:tcW w:w="2520" w:type="dxa"/>
            <w:vAlign w:val="center"/>
          </w:tcPr>
          <w:p w14:paraId="7007B7B9" w14:textId="77777777" w:rsidR="00B154CB" w:rsidRPr="00C31605" w:rsidRDefault="004D6CB4" w:rsidP="00C31605">
            <w:pPr>
              <w:jc w:val="both"/>
              <w:rPr>
                <w:rFonts w:cs="Times New Roman"/>
              </w:rPr>
            </w:pPr>
            <w:r w:rsidRPr="00C31605">
              <w:rPr>
                <w:rFonts w:cs="Times New Roman"/>
              </w:rPr>
              <w:t>Higher baud and tighter linearity/noise margin</w:t>
            </w:r>
          </w:p>
        </w:tc>
      </w:tr>
      <w:tr w:rsidR="00B154CB" w:rsidRPr="00C31605" w14:paraId="2CB4CF9B" w14:textId="77777777">
        <w:trPr>
          <w:jc w:val="center"/>
        </w:trPr>
        <w:tc>
          <w:tcPr>
            <w:tcW w:w="2520" w:type="dxa"/>
            <w:vAlign w:val="center"/>
          </w:tcPr>
          <w:p w14:paraId="32E1106A" w14:textId="77777777" w:rsidR="00B154CB" w:rsidRPr="00C31605" w:rsidRDefault="004D6CB4" w:rsidP="00C31605">
            <w:pPr>
              <w:jc w:val="both"/>
              <w:rPr>
                <w:rFonts w:cs="Times New Roman"/>
              </w:rPr>
            </w:pPr>
            <w:r w:rsidRPr="00C31605">
              <w:rPr>
                <w:rFonts w:cs="Times New Roman"/>
              </w:rPr>
              <w:t>DPSK/DQPSK</w:t>
            </w:r>
          </w:p>
        </w:tc>
        <w:tc>
          <w:tcPr>
            <w:tcW w:w="2520" w:type="dxa"/>
            <w:vAlign w:val="center"/>
          </w:tcPr>
          <w:p w14:paraId="7F3F7A10" w14:textId="77777777" w:rsidR="00B154CB" w:rsidRPr="00C31605" w:rsidRDefault="004D6CB4" w:rsidP="00C31605">
            <w:pPr>
              <w:jc w:val="both"/>
              <w:rPr>
                <w:rFonts w:cs="Times New Roman"/>
              </w:rPr>
            </w:pPr>
            <w:r w:rsidRPr="00C31605">
              <w:rPr>
                <w:rFonts w:cs="Times New Roman"/>
              </w:rPr>
              <w:t>~100 / 50 GBd (illustrative bit mapping)</w:t>
            </w:r>
          </w:p>
        </w:tc>
        <w:tc>
          <w:tcPr>
            <w:tcW w:w="2520" w:type="dxa"/>
            <w:vAlign w:val="center"/>
          </w:tcPr>
          <w:p w14:paraId="413AA38F" w14:textId="77777777" w:rsidR="00B154CB" w:rsidRPr="00C31605" w:rsidRDefault="004D6CB4" w:rsidP="00C31605">
            <w:pPr>
              <w:jc w:val="both"/>
              <w:rPr>
                <w:rFonts w:cs="Times New Roman"/>
              </w:rPr>
            </w:pPr>
            <w:r w:rsidRPr="00C31605">
              <w:rPr>
                <w:rFonts w:cs="Times New Roman"/>
              </w:rPr>
              <w:t>Differential detection options</w:t>
            </w:r>
          </w:p>
        </w:tc>
        <w:tc>
          <w:tcPr>
            <w:tcW w:w="2520" w:type="dxa"/>
            <w:vAlign w:val="center"/>
          </w:tcPr>
          <w:p w14:paraId="01A18696" w14:textId="77777777" w:rsidR="00B154CB" w:rsidRPr="00C31605" w:rsidRDefault="004D6CB4" w:rsidP="00C31605">
            <w:pPr>
              <w:jc w:val="both"/>
              <w:rPr>
                <w:rFonts w:cs="Times New Roman"/>
              </w:rPr>
            </w:pPr>
            <w:r w:rsidRPr="00C31605">
              <w:rPr>
                <w:rFonts w:cs="Times New Roman"/>
              </w:rPr>
              <w:t>Less flexible than coherent high-order QAM for this target</w:t>
            </w:r>
          </w:p>
        </w:tc>
      </w:tr>
      <w:tr w:rsidR="00B154CB" w:rsidRPr="00C31605" w14:paraId="1D402119" w14:textId="77777777">
        <w:trPr>
          <w:jc w:val="center"/>
        </w:trPr>
        <w:tc>
          <w:tcPr>
            <w:tcW w:w="2520" w:type="dxa"/>
            <w:vAlign w:val="center"/>
          </w:tcPr>
          <w:p w14:paraId="2F8D401B" w14:textId="77777777" w:rsidR="00B154CB" w:rsidRPr="00C31605" w:rsidRDefault="004D6CB4" w:rsidP="00C31605">
            <w:pPr>
              <w:jc w:val="both"/>
              <w:rPr>
                <w:rFonts w:cs="Times New Roman"/>
              </w:rPr>
            </w:pPr>
            <w:r w:rsidRPr="00C31605">
              <w:rPr>
                <w:rFonts w:cs="Times New Roman"/>
              </w:rPr>
              <w:t>Single-pol 16-QAM</w:t>
            </w:r>
          </w:p>
        </w:tc>
        <w:tc>
          <w:tcPr>
            <w:tcW w:w="2520" w:type="dxa"/>
            <w:vAlign w:val="center"/>
          </w:tcPr>
          <w:p w14:paraId="58E12622" w14:textId="77777777" w:rsidR="00B154CB" w:rsidRPr="00C31605" w:rsidRDefault="004D6CB4" w:rsidP="00C31605">
            <w:pPr>
              <w:jc w:val="both"/>
              <w:rPr>
                <w:rFonts w:cs="Times New Roman"/>
              </w:rPr>
            </w:pPr>
            <w:r w:rsidRPr="00C31605">
              <w:rPr>
                <w:rFonts w:cs="Times New Roman"/>
              </w:rPr>
              <w:t>50 GBd (4 bits/symbol)</w:t>
            </w:r>
          </w:p>
        </w:tc>
        <w:tc>
          <w:tcPr>
            <w:tcW w:w="2520" w:type="dxa"/>
            <w:vAlign w:val="center"/>
          </w:tcPr>
          <w:p w14:paraId="5080D223" w14:textId="77777777" w:rsidR="00B154CB" w:rsidRPr="00C31605" w:rsidRDefault="004D6CB4" w:rsidP="00C31605">
            <w:pPr>
              <w:jc w:val="both"/>
              <w:rPr>
                <w:rFonts w:cs="Times New Roman"/>
              </w:rPr>
            </w:pPr>
            <w:r w:rsidRPr="00C31605">
              <w:rPr>
                <w:rFonts w:cs="Times New Roman"/>
              </w:rPr>
              <w:t>Good spectral efficiency</w:t>
            </w:r>
          </w:p>
        </w:tc>
        <w:tc>
          <w:tcPr>
            <w:tcW w:w="2520" w:type="dxa"/>
            <w:vAlign w:val="center"/>
          </w:tcPr>
          <w:p w14:paraId="790A5A89" w14:textId="77777777" w:rsidR="00B154CB" w:rsidRPr="00C31605" w:rsidRDefault="004D6CB4" w:rsidP="00C31605">
            <w:pPr>
              <w:jc w:val="both"/>
              <w:rPr>
                <w:rFonts w:cs="Times New Roman"/>
              </w:rPr>
            </w:pPr>
            <w:r w:rsidRPr="00C31605">
              <w:rPr>
                <w:rFonts w:cs="Times New Roman"/>
              </w:rPr>
              <w:t>Single polarization requires twice the baud of DP-16QAM</w:t>
            </w:r>
          </w:p>
        </w:tc>
      </w:tr>
      <w:tr w:rsidR="00B154CB" w:rsidRPr="00C31605" w14:paraId="5EA48EF4" w14:textId="77777777">
        <w:trPr>
          <w:jc w:val="center"/>
        </w:trPr>
        <w:tc>
          <w:tcPr>
            <w:tcW w:w="2520" w:type="dxa"/>
            <w:vAlign w:val="center"/>
          </w:tcPr>
          <w:p w14:paraId="40428224" w14:textId="77777777" w:rsidR="00B154CB" w:rsidRPr="00C31605" w:rsidRDefault="004D6CB4" w:rsidP="00C31605">
            <w:pPr>
              <w:jc w:val="both"/>
              <w:rPr>
                <w:rFonts w:cs="Times New Roman"/>
              </w:rPr>
            </w:pPr>
            <w:r w:rsidRPr="00C31605">
              <w:rPr>
                <w:rFonts w:cs="Times New Roman"/>
              </w:rPr>
              <w:t>DP-16QAM</w:t>
            </w:r>
          </w:p>
        </w:tc>
        <w:tc>
          <w:tcPr>
            <w:tcW w:w="2520" w:type="dxa"/>
            <w:vAlign w:val="center"/>
          </w:tcPr>
          <w:p w14:paraId="5287728C" w14:textId="77777777" w:rsidR="00B154CB" w:rsidRPr="00C31605" w:rsidRDefault="004D6CB4" w:rsidP="00C31605">
            <w:pPr>
              <w:jc w:val="both"/>
              <w:rPr>
                <w:rFonts w:cs="Times New Roman"/>
              </w:rPr>
            </w:pPr>
            <w:r w:rsidRPr="00C31605">
              <w:rPr>
                <w:rFonts w:cs="Times New Roman"/>
              </w:rPr>
              <w:t>25 GBd (8 bits/symbol)</w:t>
            </w:r>
          </w:p>
        </w:tc>
        <w:tc>
          <w:tcPr>
            <w:tcW w:w="2520" w:type="dxa"/>
            <w:vAlign w:val="center"/>
          </w:tcPr>
          <w:p w14:paraId="31424C09" w14:textId="77777777" w:rsidR="00B154CB" w:rsidRPr="00C31605" w:rsidRDefault="004D6CB4" w:rsidP="00C31605">
            <w:pPr>
              <w:jc w:val="both"/>
              <w:rPr>
                <w:rFonts w:cs="Times New Roman"/>
              </w:rPr>
            </w:pPr>
            <w:r w:rsidRPr="00C31605">
              <w:rPr>
                <w:rFonts w:cs="Times New Roman"/>
              </w:rPr>
              <w:t>Strong balance of capacity and spectral efficiency</w:t>
            </w:r>
          </w:p>
        </w:tc>
        <w:tc>
          <w:tcPr>
            <w:tcW w:w="2520" w:type="dxa"/>
            <w:vAlign w:val="center"/>
          </w:tcPr>
          <w:p w14:paraId="576BD3AE" w14:textId="77777777" w:rsidR="00B154CB" w:rsidRPr="00C31605" w:rsidRDefault="004D6CB4" w:rsidP="00C31605">
            <w:pPr>
              <w:jc w:val="both"/>
              <w:rPr>
                <w:rFonts w:cs="Times New Roman"/>
              </w:rPr>
            </w:pPr>
            <w:r w:rsidRPr="00C31605">
              <w:rPr>
                <w:rFonts w:cs="Times New Roman"/>
              </w:rPr>
              <w:t>Higher OSNR and coherent DSP complexity</w:t>
            </w:r>
          </w:p>
        </w:tc>
      </w:tr>
      <w:tr w:rsidR="00B154CB" w:rsidRPr="00C31605" w14:paraId="0B1ECB68" w14:textId="77777777">
        <w:trPr>
          <w:jc w:val="center"/>
        </w:trPr>
        <w:tc>
          <w:tcPr>
            <w:tcW w:w="2520" w:type="dxa"/>
            <w:vAlign w:val="center"/>
          </w:tcPr>
          <w:p w14:paraId="6A0D1130" w14:textId="77777777" w:rsidR="00B154CB" w:rsidRPr="00C31605" w:rsidRDefault="004D6CB4" w:rsidP="00C31605">
            <w:pPr>
              <w:jc w:val="both"/>
              <w:rPr>
                <w:rFonts w:cs="Times New Roman"/>
              </w:rPr>
            </w:pPr>
            <w:r w:rsidRPr="00C31605">
              <w:rPr>
                <w:rFonts w:cs="Times New Roman"/>
              </w:rPr>
              <w:t>DP-64QAM</w:t>
            </w:r>
          </w:p>
        </w:tc>
        <w:tc>
          <w:tcPr>
            <w:tcW w:w="2520" w:type="dxa"/>
            <w:vAlign w:val="center"/>
          </w:tcPr>
          <w:p w14:paraId="12594385" w14:textId="77777777" w:rsidR="00B154CB" w:rsidRPr="00C31605" w:rsidRDefault="004D6CB4" w:rsidP="00C31605">
            <w:pPr>
              <w:jc w:val="both"/>
              <w:rPr>
                <w:rFonts w:cs="Times New Roman"/>
              </w:rPr>
            </w:pPr>
            <w:r w:rsidRPr="00C31605">
              <w:rPr>
                <w:rFonts w:cs="Times New Roman"/>
              </w:rPr>
              <w:t>~16.7 GBd (12 bits/symbol)</w:t>
            </w:r>
          </w:p>
        </w:tc>
        <w:tc>
          <w:tcPr>
            <w:tcW w:w="2520" w:type="dxa"/>
            <w:vAlign w:val="center"/>
          </w:tcPr>
          <w:p w14:paraId="057FFA12" w14:textId="77777777" w:rsidR="00B154CB" w:rsidRPr="00C31605" w:rsidRDefault="004D6CB4" w:rsidP="00C31605">
            <w:pPr>
              <w:jc w:val="both"/>
              <w:rPr>
                <w:rFonts w:cs="Times New Roman"/>
              </w:rPr>
            </w:pPr>
            <w:r w:rsidRPr="00C31605">
              <w:rPr>
                <w:rFonts w:cs="Times New Roman"/>
              </w:rPr>
              <w:t>Higher spectral efficiency</w:t>
            </w:r>
          </w:p>
        </w:tc>
        <w:tc>
          <w:tcPr>
            <w:tcW w:w="2520" w:type="dxa"/>
            <w:vAlign w:val="center"/>
          </w:tcPr>
          <w:p w14:paraId="19A93339" w14:textId="77777777" w:rsidR="00B154CB" w:rsidRPr="00C31605" w:rsidRDefault="004D6CB4" w:rsidP="00C31605">
            <w:pPr>
              <w:jc w:val="both"/>
              <w:rPr>
                <w:rFonts w:cs="Times New Roman"/>
              </w:rPr>
            </w:pPr>
            <w:r w:rsidRPr="00C31605">
              <w:rPr>
                <w:rFonts w:cs="Times New Roman"/>
              </w:rPr>
              <w:t>Higher OSNR sensitivity and reduced reach margin</w:t>
            </w:r>
          </w:p>
        </w:tc>
      </w:tr>
    </w:tbl>
    <w:p w14:paraId="376E0303" w14:textId="77777777" w:rsidR="00B154CB" w:rsidRPr="00C31605" w:rsidRDefault="00B154CB" w:rsidP="00C31605">
      <w:pPr>
        <w:jc w:val="both"/>
        <w:rPr>
          <w:rFonts w:cs="Times New Roman"/>
        </w:rPr>
      </w:pPr>
    </w:p>
    <w:p w14:paraId="127666B4" w14:textId="77777777" w:rsidR="00B154CB" w:rsidRPr="00C31605" w:rsidRDefault="004D6CB4" w:rsidP="00C31605">
      <w:pPr>
        <w:jc w:val="both"/>
        <w:rPr>
          <w:rFonts w:cs="Times New Roman"/>
        </w:rPr>
      </w:pPr>
      <w:r w:rsidRPr="00C31605">
        <w:rPr>
          <w:rFonts w:cs="Times New Roman"/>
          <w:noProof/>
        </w:rPr>
        <w:drawing>
          <wp:inline distT="0" distB="0" distL="0" distR="0" wp14:anchorId="7E15F1DD" wp14:editId="2AECA62B">
            <wp:extent cx="4937760" cy="24688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wDM_baud_comparison.png"/>
                    <pic:cNvPicPr/>
                  </pic:nvPicPr>
                  <pic:blipFill>
                    <a:blip r:embed="rId8"/>
                    <a:stretch>
                      <a:fillRect/>
                    </a:stretch>
                  </pic:blipFill>
                  <pic:spPr>
                    <a:xfrm>
                      <a:off x="0" y="0"/>
                      <a:ext cx="4937760" cy="2468880"/>
                    </a:xfrm>
                    <a:prstGeom prst="rect">
                      <a:avLst/>
                    </a:prstGeom>
                  </pic:spPr>
                </pic:pic>
              </a:graphicData>
            </a:graphic>
          </wp:inline>
        </w:drawing>
      </w:r>
    </w:p>
    <w:p w14:paraId="634ECE59" w14:textId="77777777" w:rsidR="00B154CB" w:rsidRPr="00C31605" w:rsidRDefault="004D6CB4" w:rsidP="00C31605">
      <w:pPr>
        <w:pStyle w:val="Heading1"/>
        <w:jc w:val="both"/>
        <w:rPr>
          <w:rFonts w:ascii="Times New Roman" w:hAnsi="Times New Roman" w:cs="Times New Roman"/>
        </w:rPr>
      </w:pPr>
      <w:r w:rsidRPr="00C31605">
        <w:rPr>
          <w:rFonts w:ascii="Times New Roman" w:hAnsi="Times New Roman" w:cs="Times New Roman"/>
        </w:rPr>
        <w:lastRenderedPageBreak/>
        <w:t>Modulation mechanism trade-off</w:t>
      </w:r>
    </w:p>
    <w:p w14:paraId="614F06B2" w14:textId="77777777" w:rsidR="00B154CB" w:rsidRPr="00C31605" w:rsidRDefault="004D6CB4" w:rsidP="00C31605">
      <w:pPr>
        <w:spacing w:after="120"/>
        <w:jc w:val="both"/>
        <w:rPr>
          <w:rFonts w:cs="Times New Roman"/>
        </w:rPr>
      </w:pPr>
      <w:r w:rsidRPr="00C31605">
        <w:rPr>
          <w:rFonts w:cs="Times New Roman"/>
        </w:rPr>
        <w:t>Electro-optic (EO) modulation is selected because it supports high-speed electrical control of optical phase/amplitude. Acousto-optic devices are generally limited by acoustic transit time and are not the preferred primary modulator at this per-channel rate. Thermo-optic tuning is useful for slow resonance/phase trimming but is too slow for symbol-by-symbol data modulation. Magneto-optic effects are mainly used for polarization control/isolation rather than high-speed data modulation. Kerr-effect devices pr</w:t>
      </w:r>
      <w:r w:rsidRPr="00C31605">
        <w:rPr>
          <w:rFonts w:cs="Times New Roman"/>
        </w:rPr>
        <w:t>ovide fast nonlinear phase response but generally require careful optical-power and integration management.</w:t>
      </w:r>
    </w:p>
    <w:p w14:paraId="2FC0B6C1" w14:textId="77777777" w:rsidR="00B154CB" w:rsidRPr="00C31605" w:rsidRDefault="004D6CB4" w:rsidP="00C31605">
      <w:pPr>
        <w:spacing w:after="120"/>
        <w:jc w:val="both"/>
        <w:rPr>
          <w:rFonts w:cs="Times New Roman"/>
        </w:rPr>
      </w:pPr>
      <w:r w:rsidRPr="00C31605">
        <w:rPr>
          <w:rFonts w:cs="Times New Roman"/>
        </w:rPr>
        <w:t>Vπ is not a universal material constant: it depends on electrode geometry, interaction length, wavelength, device structure and drive definition. Therefore the final design must use the selected vendor/device datasheet or an explicit device model. For a first-pass simulation only, use an assumed modulator electrical bandwidth of at least 35 GHz for a ~28-GBd DP-16QAM signal, then sweep bandwidth and Vπ to assess penalty; do not report the assumed value as measured hardware performance.</w:t>
      </w:r>
    </w:p>
    <w:p w14:paraId="0F2FC6A9" w14:textId="77777777" w:rsidR="00B154CB" w:rsidRPr="00C31605" w:rsidRDefault="004D6CB4" w:rsidP="00C31605">
      <w:pPr>
        <w:pStyle w:val="Heading1"/>
        <w:jc w:val="both"/>
        <w:rPr>
          <w:rFonts w:ascii="Times New Roman" w:hAnsi="Times New Roman" w:cs="Times New Roman"/>
        </w:rPr>
      </w:pPr>
      <w:r w:rsidRPr="00C31605">
        <w:rPr>
          <w:rFonts w:ascii="Times New Roman" w:hAnsi="Times New Roman" w:cs="Times New Roman"/>
        </w:rPr>
        <w:t>MZI versus micro-ring and platform choice</w:t>
      </w:r>
    </w:p>
    <w:p w14:paraId="36E4EBE1" w14:textId="77777777" w:rsidR="00B154CB" w:rsidRPr="00C31605" w:rsidRDefault="004D6CB4" w:rsidP="00C31605">
      <w:pPr>
        <w:spacing w:after="120"/>
        <w:jc w:val="both"/>
        <w:rPr>
          <w:rFonts w:cs="Times New Roman"/>
        </w:rPr>
      </w:pPr>
      <w:r w:rsidRPr="00C31605">
        <w:rPr>
          <w:rFonts w:cs="Times New Roman"/>
        </w:rPr>
        <w:t xml:space="preserve">A silicon-photonic MZI is selected for the primary high-speed modulator because it offers broadband operation and comparatively relaxed wavelength alignment. It generally occupies more area and may have higher drive voltage than a compact resonant micro-ring, but it is less sensitive to resonance drift. Micro-ring resonators are very compact and can be energy-efficient, but their narrow resonance and thermal sensitivity require active tuning and can complicate a 32-channel deployment. EO polymers can offer </w:t>
      </w:r>
      <w:r w:rsidRPr="00C31605">
        <w:rPr>
          <w:rFonts w:cs="Times New Roman"/>
        </w:rPr>
        <w:t>high EO response and potentially low drive voltage, but packaging, long-term stability and manufacturing qualification must be checked. Silicon photonics is chosen as the integration baseline, with external narrow-linewidth lasers and temperature control.</w:t>
      </w:r>
    </w:p>
    <w:p w14:paraId="0739F035" w14:textId="77777777" w:rsidR="00B154CB" w:rsidRPr="00C31605" w:rsidRDefault="004D6CB4" w:rsidP="00C31605">
      <w:pPr>
        <w:pStyle w:val="Heading1"/>
        <w:jc w:val="both"/>
        <w:rPr>
          <w:rFonts w:ascii="Times New Roman" w:hAnsi="Times New Roman" w:cs="Times New Roman"/>
        </w:rPr>
      </w:pPr>
      <w:r w:rsidRPr="00C31605">
        <w:rPr>
          <w:rFonts w:ascii="Times New Roman" w:hAnsi="Times New Roman" w:cs="Times New Roman"/>
        </w:rPr>
        <w:t>Design Decision 1</w:t>
      </w:r>
    </w:p>
    <w:p w14:paraId="54C0D015" w14:textId="77777777" w:rsidR="00B154CB" w:rsidRPr="00C31605" w:rsidRDefault="004D6CB4" w:rsidP="00C31605">
      <w:pPr>
        <w:spacing w:after="120"/>
        <w:jc w:val="both"/>
        <w:rPr>
          <w:rFonts w:cs="Times New Roman"/>
        </w:rPr>
      </w:pPr>
      <w:r w:rsidRPr="00C31605">
        <w:rPr>
          <w:rFonts w:cs="Times New Roman"/>
        </w:rPr>
        <w:t>I recommend coherent DP-16QAM with an EO silicon-photonic MZI I/Q modulator because the ideal baud rate is 25 GBd for 200 Gb/s gross rate, compared with 100 GBd for PAM4. With α = 0.1, the approximate complex-channel bandwidth is 27.5 GHz, allowing a 50-GHz slot with implementation margin. The selection trades increased OSNR and DSP requirements for lower baud rate, high spectral efficiency and a practical PIC architecture. DP-16QAM is preferred over DP-64QAM where reach and robust margin matter more than m</w:t>
      </w:r>
      <w:r w:rsidRPr="00C31605">
        <w:rPr>
          <w:rFonts w:cs="Times New Roman"/>
        </w:rPr>
        <w:t>aximum bits/s/Hz.</w:t>
      </w:r>
    </w:p>
    <w:p w14:paraId="03FBA3A1" w14:textId="77777777" w:rsidR="00B154CB" w:rsidRPr="00C31605" w:rsidRDefault="004D6CB4" w:rsidP="00C31605">
      <w:pPr>
        <w:pStyle w:val="Heading1"/>
        <w:jc w:val="both"/>
        <w:rPr>
          <w:rFonts w:ascii="Times New Roman" w:hAnsi="Times New Roman" w:cs="Times New Roman"/>
        </w:rPr>
      </w:pPr>
      <w:r w:rsidRPr="00C31605">
        <w:rPr>
          <w:rFonts w:ascii="Times New Roman" w:hAnsi="Times New Roman" w:cs="Times New Roman"/>
        </w:rPr>
        <w:t>3. Optical Amplification Configuration</w:t>
      </w:r>
    </w:p>
    <w:p w14:paraId="67C0FD7A" w14:textId="77777777" w:rsidR="00B154CB" w:rsidRPr="00C31605" w:rsidRDefault="004D6CB4" w:rsidP="00C31605">
      <w:pPr>
        <w:spacing w:after="120"/>
        <w:jc w:val="both"/>
        <w:rPr>
          <w:rFonts w:cs="Times New Roman"/>
        </w:rPr>
      </w:pPr>
      <w:r w:rsidRPr="00C31605">
        <w:rPr>
          <w:rFonts w:cs="Times New Roman"/>
        </w:rPr>
        <w:t>EDFA provides mature C-band gain, high output power and convenient multi-channel amplification, but its ASE noise accumulates across spans and gain tilt must be managed. SOAs are compact and integrate readily, but can have higher noise, saturation and pattern/crosstalk penalties in high-power multi-channel line amplification. Lumped Raman amplification offers flexible gain but needs a pump and careful safety/monitoring. Distributed Raman amplification reduces effective span noise and can improve OSNR, at th</w:t>
      </w:r>
      <w:r w:rsidRPr="00C31605">
        <w:rPr>
          <w:rFonts w:cs="Times New Roman"/>
        </w:rPr>
        <w:t>e cost of pump complexity and operational safeguards. A hybrid distributed-Raman + EDFA span is selected to improve noise performance while retaining EDFA output power and operational maturity.</w:t>
      </w:r>
    </w:p>
    <w:p w14:paraId="71C90EAE" w14:textId="77777777" w:rsidR="00B154CB" w:rsidRPr="00C31605" w:rsidRDefault="004D6CB4" w:rsidP="00C31605">
      <w:pPr>
        <w:spacing w:after="120"/>
        <w:jc w:val="both"/>
        <w:rPr>
          <w:rFonts w:cs="Times New Roman"/>
        </w:rPr>
      </w:pPr>
      <w:r w:rsidRPr="00C31605">
        <w:rPr>
          <w:rFonts w:cs="Times New Roman"/>
        </w:rPr>
        <w:t>The assignment does not specify the input and target per-channel powers. For a transparent worked example, assume input power = −10 dBm/channel and target output = 0 dBm/channel. The required per-channel gain is G = 0 − (−10) = 10 dB. At 0 dBm/channel, each channel is 1 mW. Total output power = 32 × 1 mW = 32 mW = 0.032 W. In dBm, Ptotal = 10 log10(32 mW / 1 mW) = 15.05 dBm. The total input at −10 dBm/channel is 0.1 mW × 32 = 3.2 mW; a 10-dB gain raises this to 32 mW, consistent with the calculation.</w:t>
      </w:r>
    </w:p>
    <w:p w14:paraId="49450F7D" w14:textId="77777777" w:rsidR="00B154CB" w:rsidRPr="00C31605" w:rsidRDefault="004D6CB4" w:rsidP="00C31605">
      <w:pPr>
        <w:spacing w:after="120"/>
        <w:jc w:val="both"/>
        <w:rPr>
          <w:rFonts w:cs="Times New Roman"/>
        </w:rPr>
      </w:pPr>
      <w:r w:rsidRPr="00C31605">
        <w:rPr>
          <w:rFonts w:cs="Times New Roman"/>
        </w:rPr>
        <w:lastRenderedPageBreak/>
        <w:t>These are illustrative power levels, not values provided in the assignment. Real design must include mux/demux, connector, splice, fiber and margin losses. The amplifier must be sized for aggregate output, per-channel saturation, transient behavior and total launch-power nonlinear limits.</w:t>
      </w:r>
    </w:p>
    <w:p w14:paraId="79700600" w14:textId="77777777" w:rsidR="00B154CB" w:rsidRPr="00C31605" w:rsidRDefault="004D6CB4" w:rsidP="00C31605">
      <w:pPr>
        <w:pStyle w:val="Heading2"/>
        <w:jc w:val="both"/>
        <w:rPr>
          <w:rFonts w:ascii="Times New Roman" w:hAnsi="Times New Roman" w:cs="Times New Roman"/>
        </w:rPr>
      </w:pPr>
      <w:r w:rsidRPr="00C31605">
        <w:rPr>
          <w:rFonts w:ascii="Times New Roman" w:hAnsi="Times New Roman" w:cs="Times New Roman"/>
        </w:rPr>
        <w:t>Amplifier comparison</w:t>
      </w:r>
    </w:p>
    <w:tbl>
      <w:tblPr>
        <w:tblStyle w:val="TableGrid"/>
        <w:tblW w:w="0" w:type="auto"/>
        <w:jc w:val="center"/>
        <w:tblLook w:val="04A0" w:firstRow="1" w:lastRow="0" w:firstColumn="1" w:lastColumn="0" w:noHBand="0" w:noVBand="1"/>
      </w:tblPr>
      <w:tblGrid>
        <w:gridCol w:w="2517"/>
        <w:gridCol w:w="2517"/>
        <w:gridCol w:w="2518"/>
        <w:gridCol w:w="2518"/>
      </w:tblGrid>
      <w:tr w:rsidR="00B154CB" w:rsidRPr="00C31605" w14:paraId="6FA6C10F" w14:textId="77777777">
        <w:trPr>
          <w:jc w:val="center"/>
        </w:trPr>
        <w:tc>
          <w:tcPr>
            <w:tcW w:w="2520" w:type="dxa"/>
            <w:shd w:val="clear" w:color="auto" w:fill="D9EAF7"/>
          </w:tcPr>
          <w:p w14:paraId="59A314CD" w14:textId="77777777" w:rsidR="00B154CB" w:rsidRPr="00C31605" w:rsidRDefault="004D6CB4" w:rsidP="00C31605">
            <w:pPr>
              <w:jc w:val="both"/>
              <w:rPr>
                <w:rFonts w:cs="Times New Roman"/>
              </w:rPr>
            </w:pPr>
            <w:r w:rsidRPr="00C31605">
              <w:rPr>
                <w:rFonts w:cs="Times New Roman"/>
                <w:b/>
              </w:rPr>
              <w:t>Type</w:t>
            </w:r>
          </w:p>
        </w:tc>
        <w:tc>
          <w:tcPr>
            <w:tcW w:w="2520" w:type="dxa"/>
            <w:shd w:val="clear" w:color="auto" w:fill="D9EAF7"/>
          </w:tcPr>
          <w:p w14:paraId="6061DE67" w14:textId="77777777" w:rsidR="00B154CB" w:rsidRPr="00C31605" w:rsidRDefault="004D6CB4" w:rsidP="00C31605">
            <w:pPr>
              <w:jc w:val="both"/>
              <w:rPr>
                <w:rFonts w:cs="Times New Roman"/>
              </w:rPr>
            </w:pPr>
            <w:r w:rsidRPr="00C31605">
              <w:rPr>
                <w:rFonts w:cs="Times New Roman"/>
                <w:b/>
              </w:rPr>
              <w:t>Advantages</w:t>
            </w:r>
          </w:p>
        </w:tc>
        <w:tc>
          <w:tcPr>
            <w:tcW w:w="2520" w:type="dxa"/>
            <w:shd w:val="clear" w:color="auto" w:fill="D9EAF7"/>
          </w:tcPr>
          <w:p w14:paraId="259DFEC5" w14:textId="77777777" w:rsidR="00B154CB" w:rsidRPr="00C31605" w:rsidRDefault="004D6CB4" w:rsidP="00C31605">
            <w:pPr>
              <w:jc w:val="both"/>
              <w:rPr>
                <w:rFonts w:cs="Times New Roman"/>
              </w:rPr>
            </w:pPr>
            <w:r w:rsidRPr="00C31605">
              <w:rPr>
                <w:rFonts w:cs="Times New Roman"/>
                <w:b/>
              </w:rPr>
              <w:t>Risks / limitations</w:t>
            </w:r>
          </w:p>
        </w:tc>
        <w:tc>
          <w:tcPr>
            <w:tcW w:w="2520" w:type="dxa"/>
            <w:shd w:val="clear" w:color="auto" w:fill="D9EAF7"/>
          </w:tcPr>
          <w:p w14:paraId="39438DE1" w14:textId="77777777" w:rsidR="00B154CB" w:rsidRPr="00C31605" w:rsidRDefault="004D6CB4" w:rsidP="00C31605">
            <w:pPr>
              <w:jc w:val="both"/>
              <w:rPr>
                <w:rFonts w:cs="Times New Roman"/>
              </w:rPr>
            </w:pPr>
            <w:r w:rsidRPr="00C31605">
              <w:rPr>
                <w:rFonts w:cs="Times New Roman"/>
                <w:b/>
              </w:rPr>
              <w:t>Role in proposal</w:t>
            </w:r>
          </w:p>
        </w:tc>
      </w:tr>
      <w:tr w:rsidR="00B154CB" w:rsidRPr="00C31605" w14:paraId="02FC98DF" w14:textId="77777777">
        <w:trPr>
          <w:jc w:val="center"/>
        </w:trPr>
        <w:tc>
          <w:tcPr>
            <w:tcW w:w="2520" w:type="dxa"/>
            <w:vAlign w:val="center"/>
          </w:tcPr>
          <w:p w14:paraId="6B4951DC" w14:textId="77777777" w:rsidR="00B154CB" w:rsidRPr="00C31605" w:rsidRDefault="004D6CB4" w:rsidP="00C31605">
            <w:pPr>
              <w:jc w:val="both"/>
              <w:rPr>
                <w:rFonts w:cs="Times New Roman"/>
              </w:rPr>
            </w:pPr>
            <w:r w:rsidRPr="00C31605">
              <w:rPr>
                <w:rFonts w:cs="Times New Roman"/>
              </w:rPr>
              <w:t>EDFA</w:t>
            </w:r>
          </w:p>
        </w:tc>
        <w:tc>
          <w:tcPr>
            <w:tcW w:w="2520" w:type="dxa"/>
            <w:vAlign w:val="center"/>
          </w:tcPr>
          <w:p w14:paraId="76D65709" w14:textId="77777777" w:rsidR="00B154CB" w:rsidRPr="00C31605" w:rsidRDefault="004D6CB4" w:rsidP="00C31605">
            <w:pPr>
              <w:jc w:val="both"/>
              <w:rPr>
                <w:rFonts w:cs="Times New Roman"/>
              </w:rPr>
            </w:pPr>
            <w:r w:rsidRPr="00C31605">
              <w:rPr>
                <w:rFonts w:cs="Times New Roman"/>
              </w:rPr>
              <w:t>Mature C-band, high output, multi-channel gain</w:t>
            </w:r>
          </w:p>
        </w:tc>
        <w:tc>
          <w:tcPr>
            <w:tcW w:w="2520" w:type="dxa"/>
            <w:vAlign w:val="center"/>
          </w:tcPr>
          <w:p w14:paraId="17D5E6B0" w14:textId="77777777" w:rsidR="00B154CB" w:rsidRPr="00C31605" w:rsidRDefault="004D6CB4" w:rsidP="00C31605">
            <w:pPr>
              <w:jc w:val="both"/>
              <w:rPr>
                <w:rFonts w:cs="Times New Roman"/>
              </w:rPr>
            </w:pPr>
            <w:r w:rsidRPr="00C31605">
              <w:rPr>
                <w:rFonts w:cs="Times New Roman"/>
              </w:rPr>
              <w:t>ASE, gain tilt, noise accumulates span-to-span</w:t>
            </w:r>
          </w:p>
        </w:tc>
        <w:tc>
          <w:tcPr>
            <w:tcW w:w="2520" w:type="dxa"/>
            <w:vAlign w:val="center"/>
          </w:tcPr>
          <w:p w14:paraId="03FFAF81" w14:textId="77777777" w:rsidR="00B154CB" w:rsidRPr="00C31605" w:rsidRDefault="004D6CB4" w:rsidP="00C31605">
            <w:pPr>
              <w:jc w:val="both"/>
              <w:rPr>
                <w:rFonts w:cs="Times New Roman"/>
              </w:rPr>
            </w:pPr>
            <w:r w:rsidRPr="00C31605">
              <w:rPr>
                <w:rFonts w:cs="Times New Roman"/>
              </w:rPr>
              <w:t>Booster/inline power stage</w:t>
            </w:r>
          </w:p>
        </w:tc>
      </w:tr>
      <w:tr w:rsidR="00B154CB" w:rsidRPr="00C31605" w14:paraId="38B00525" w14:textId="77777777">
        <w:trPr>
          <w:jc w:val="center"/>
        </w:trPr>
        <w:tc>
          <w:tcPr>
            <w:tcW w:w="2520" w:type="dxa"/>
            <w:vAlign w:val="center"/>
          </w:tcPr>
          <w:p w14:paraId="2F814E8C" w14:textId="77777777" w:rsidR="00B154CB" w:rsidRPr="00C31605" w:rsidRDefault="004D6CB4" w:rsidP="00C31605">
            <w:pPr>
              <w:jc w:val="both"/>
              <w:rPr>
                <w:rFonts w:cs="Times New Roman"/>
              </w:rPr>
            </w:pPr>
            <w:r w:rsidRPr="00C31605">
              <w:rPr>
                <w:rFonts w:cs="Times New Roman"/>
              </w:rPr>
              <w:t>SOA</w:t>
            </w:r>
          </w:p>
        </w:tc>
        <w:tc>
          <w:tcPr>
            <w:tcW w:w="2520" w:type="dxa"/>
            <w:vAlign w:val="center"/>
          </w:tcPr>
          <w:p w14:paraId="0EAF18CC" w14:textId="77777777" w:rsidR="00B154CB" w:rsidRPr="00C31605" w:rsidRDefault="004D6CB4" w:rsidP="00C31605">
            <w:pPr>
              <w:jc w:val="both"/>
              <w:rPr>
                <w:rFonts w:cs="Times New Roman"/>
              </w:rPr>
            </w:pPr>
            <w:r w:rsidRPr="00C31605">
              <w:rPr>
                <w:rFonts w:cs="Times New Roman"/>
              </w:rPr>
              <w:t>Small, integrable</w:t>
            </w:r>
          </w:p>
        </w:tc>
        <w:tc>
          <w:tcPr>
            <w:tcW w:w="2520" w:type="dxa"/>
            <w:vAlign w:val="center"/>
          </w:tcPr>
          <w:p w14:paraId="6E56FC9C" w14:textId="77777777" w:rsidR="00B154CB" w:rsidRPr="00C31605" w:rsidRDefault="004D6CB4" w:rsidP="00C31605">
            <w:pPr>
              <w:jc w:val="both"/>
              <w:rPr>
                <w:rFonts w:cs="Times New Roman"/>
              </w:rPr>
            </w:pPr>
            <w:r w:rsidRPr="00C31605">
              <w:rPr>
                <w:rFonts w:cs="Times New Roman"/>
              </w:rPr>
              <w:t>Saturation, ASE, nonlinear distortion/crosstalk</w:t>
            </w:r>
          </w:p>
        </w:tc>
        <w:tc>
          <w:tcPr>
            <w:tcW w:w="2520" w:type="dxa"/>
            <w:vAlign w:val="center"/>
          </w:tcPr>
          <w:p w14:paraId="1A25D6D9" w14:textId="77777777" w:rsidR="00B154CB" w:rsidRPr="00C31605" w:rsidRDefault="004D6CB4" w:rsidP="00C31605">
            <w:pPr>
              <w:jc w:val="both"/>
              <w:rPr>
                <w:rFonts w:cs="Times New Roman"/>
              </w:rPr>
            </w:pPr>
            <w:r w:rsidRPr="00C31605">
              <w:rPr>
                <w:rFonts w:cs="Times New Roman"/>
              </w:rPr>
              <w:t>PIC or short-link option; not primary long-haul stage</w:t>
            </w:r>
          </w:p>
        </w:tc>
      </w:tr>
      <w:tr w:rsidR="00B154CB" w:rsidRPr="00C31605" w14:paraId="08EEBF9F" w14:textId="77777777">
        <w:trPr>
          <w:jc w:val="center"/>
        </w:trPr>
        <w:tc>
          <w:tcPr>
            <w:tcW w:w="2520" w:type="dxa"/>
            <w:vAlign w:val="center"/>
          </w:tcPr>
          <w:p w14:paraId="53C22CC3" w14:textId="77777777" w:rsidR="00B154CB" w:rsidRPr="00C31605" w:rsidRDefault="004D6CB4" w:rsidP="00C31605">
            <w:pPr>
              <w:jc w:val="both"/>
              <w:rPr>
                <w:rFonts w:cs="Times New Roman"/>
              </w:rPr>
            </w:pPr>
            <w:r w:rsidRPr="00C31605">
              <w:rPr>
                <w:rFonts w:cs="Times New Roman"/>
              </w:rPr>
              <w:t>Lumped Raman</w:t>
            </w:r>
          </w:p>
        </w:tc>
        <w:tc>
          <w:tcPr>
            <w:tcW w:w="2520" w:type="dxa"/>
            <w:vAlign w:val="center"/>
          </w:tcPr>
          <w:p w14:paraId="5B3C2A40" w14:textId="77777777" w:rsidR="00B154CB" w:rsidRPr="00C31605" w:rsidRDefault="004D6CB4" w:rsidP="00C31605">
            <w:pPr>
              <w:jc w:val="both"/>
              <w:rPr>
                <w:rFonts w:cs="Times New Roman"/>
              </w:rPr>
            </w:pPr>
            <w:r w:rsidRPr="00C31605">
              <w:rPr>
                <w:rFonts w:cs="Times New Roman"/>
              </w:rPr>
              <w:t>Flexible wavelength-dependent gain</w:t>
            </w:r>
          </w:p>
        </w:tc>
        <w:tc>
          <w:tcPr>
            <w:tcW w:w="2520" w:type="dxa"/>
            <w:vAlign w:val="center"/>
          </w:tcPr>
          <w:p w14:paraId="2E2DCB4B" w14:textId="77777777" w:rsidR="00B154CB" w:rsidRPr="00C31605" w:rsidRDefault="004D6CB4" w:rsidP="00C31605">
            <w:pPr>
              <w:jc w:val="both"/>
              <w:rPr>
                <w:rFonts w:cs="Times New Roman"/>
              </w:rPr>
            </w:pPr>
            <w:r w:rsidRPr="00C31605">
              <w:rPr>
                <w:rFonts w:cs="Times New Roman"/>
              </w:rPr>
              <w:t>Pump complexity and safety; design sensitivity</w:t>
            </w:r>
          </w:p>
        </w:tc>
        <w:tc>
          <w:tcPr>
            <w:tcW w:w="2520" w:type="dxa"/>
            <w:vAlign w:val="center"/>
          </w:tcPr>
          <w:p w14:paraId="2DDCC142" w14:textId="77777777" w:rsidR="00B154CB" w:rsidRPr="00C31605" w:rsidRDefault="004D6CB4" w:rsidP="00C31605">
            <w:pPr>
              <w:jc w:val="both"/>
              <w:rPr>
                <w:rFonts w:cs="Times New Roman"/>
              </w:rPr>
            </w:pPr>
            <w:r w:rsidRPr="00C31605">
              <w:rPr>
                <w:rFonts w:cs="Times New Roman"/>
              </w:rPr>
              <w:t>Alternative / supplementary gain</w:t>
            </w:r>
          </w:p>
        </w:tc>
      </w:tr>
      <w:tr w:rsidR="00B154CB" w:rsidRPr="00C31605" w14:paraId="2D3B2575" w14:textId="77777777">
        <w:trPr>
          <w:jc w:val="center"/>
        </w:trPr>
        <w:tc>
          <w:tcPr>
            <w:tcW w:w="2520" w:type="dxa"/>
            <w:vAlign w:val="center"/>
          </w:tcPr>
          <w:p w14:paraId="4A39E48B" w14:textId="77777777" w:rsidR="00B154CB" w:rsidRPr="00C31605" w:rsidRDefault="004D6CB4" w:rsidP="00C31605">
            <w:pPr>
              <w:jc w:val="both"/>
              <w:rPr>
                <w:rFonts w:cs="Times New Roman"/>
              </w:rPr>
            </w:pPr>
            <w:r w:rsidRPr="00C31605">
              <w:rPr>
                <w:rFonts w:cs="Times New Roman"/>
              </w:rPr>
              <w:t>Distributed Raman</w:t>
            </w:r>
          </w:p>
        </w:tc>
        <w:tc>
          <w:tcPr>
            <w:tcW w:w="2520" w:type="dxa"/>
            <w:vAlign w:val="center"/>
          </w:tcPr>
          <w:p w14:paraId="2A0181AA" w14:textId="77777777" w:rsidR="00B154CB" w:rsidRPr="00C31605" w:rsidRDefault="004D6CB4" w:rsidP="00C31605">
            <w:pPr>
              <w:jc w:val="both"/>
              <w:rPr>
                <w:rFonts w:cs="Times New Roman"/>
              </w:rPr>
            </w:pPr>
            <w:r w:rsidRPr="00C31605">
              <w:rPr>
                <w:rFonts w:cs="Times New Roman"/>
              </w:rPr>
              <w:t>Can improve effective noise figure/OSNR</w:t>
            </w:r>
          </w:p>
        </w:tc>
        <w:tc>
          <w:tcPr>
            <w:tcW w:w="2520" w:type="dxa"/>
            <w:vAlign w:val="center"/>
          </w:tcPr>
          <w:p w14:paraId="16D81015" w14:textId="77777777" w:rsidR="00B154CB" w:rsidRPr="00C31605" w:rsidRDefault="004D6CB4" w:rsidP="00C31605">
            <w:pPr>
              <w:jc w:val="both"/>
              <w:rPr>
                <w:rFonts w:cs="Times New Roman"/>
              </w:rPr>
            </w:pPr>
            <w:r w:rsidRPr="00C31605">
              <w:rPr>
                <w:rFonts w:cs="Times New Roman"/>
              </w:rPr>
              <w:t>Pump power, monitoring and reliability burden</w:t>
            </w:r>
          </w:p>
        </w:tc>
        <w:tc>
          <w:tcPr>
            <w:tcW w:w="2520" w:type="dxa"/>
            <w:vAlign w:val="center"/>
          </w:tcPr>
          <w:p w14:paraId="79EDA761" w14:textId="77777777" w:rsidR="00B154CB" w:rsidRPr="00C31605" w:rsidRDefault="004D6CB4" w:rsidP="00C31605">
            <w:pPr>
              <w:jc w:val="both"/>
              <w:rPr>
                <w:rFonts w:cs="Times New Roman"/>
              </w:rPr>
            </w:pPr>
            <w:r w:rsidRPr="00C31605">
              <w:rPr>
                <w:rFonts w:cs="Times New Roman"/>
              </w:rPr>
              <w:t>Pre-amplification along fiber span</w:t>
            </w:r>
          </w:p>
        </w:tc>
      </w:tr>
      <w:tr w:rsidR="00B154CB" w:rsidRPr="00C31605" w14:paraId="04390FB4" w14:textId="77777777">
        <w:trPr>
          <w:jc w:val="center"/>
        </w:trPr>
        <w:tc>
          <w:tcPr>
            <w:tcW w:w="2520" w:type="dxa"/>
            <w:vAlign w:val="center"/>
          </w:tcPr>
          <w:p w14:paraId="5118BEA9" w14:textId="77777777" w:rsidR="00B154CB" w:rsidRPr="00C31605" w:rsidRDefault="004D6CB4" w:rsidP="00C31605">
            <w:pPr>
              <w:jc w:val="both"/>
              <w:rPr>
                <w:rFonts w:cs="Times New Roman"/>
              </w:rPr>
            </w:pPr>
            <w:r w:rsidRPr="00C31605">
              <w:rPr>
                <w:rFonts w:cs="Times New Roman"/>
              </w:rPr>
              <w:t>Hybrid Raman + EDFA</w:t>
            </w:r>
          </w:p>
        </w:tc>
        <w:tc>
          <w:tcPr>
            <w:tcW w:w="2520" w:type="dxa"/>
            <w:vAlign w:val="center"/>
          </w:tcPr>
          <w:p w14:paraId="3D574C56" w14:textId="77777777" w:rsidR="00B154CB" w:rsidRPr="00C31605" w:rsidRDefault="004D6CB4" w:rsidP="00C31605">
            <w:pPr>
              <w:jc w:val="both"/>
              <w:rPr>
                <w:rFonts w:cs="Times New Roman"/>
              </w:rPr>
            </w:pPr>
            <w:r w:rsidRPr="00C31605">
              <w:rPr>
                <w:rFonts w:cs="Times New Roman"/>
              </w:rPr>
              <w:t>OSNR/reach benefit plus high output power</w:t>
            </w:r>
          </w:p>
        </w:tc>
        <w:tc>
          <w:tcPr>
            <w:tcW w:w="2520" w:type="dxa"/>
            <w:vAlign w:val="center"/>
          </w:tcPr>
          <w:p w14:paraId="59184B25" w14:textId="77777777" w:rsidR="00B154CB" w:rsidRPr="00C31605" w:rsidRDefault="004D6CB4" w:rsidP="00C31605">
            <w:pPr>
              <w:jc w:val="both"/>
              <w:rPr>
                <w:rFonts w:cs="Times New Roman"/>
              </w:rPr>
            </w:pPr>
            <w:r w:rsidRPr="00C31605">
              <w:rPr>
                <w:rFonts w:cs="Times New Roman"/>
              </w:rPr>
              <w:t>Higher complexity and cost</w:t>
            </w:r>
          </w:p>
        </w:tc>
        <w:tc>
          <w:tcPr>
            <w:tcW w:w="2520" w:type="dxa"/>
            <w:vAlign w:val="center"/>
          </w:tcPr>
          <w:p w14:paraId="1407A45C" w14:textId="77777777" w:rsidR="00B154CB" w:rsidRPr="00C31605" w:rsidRDefault="004D6CB4" w:rsidP="00C31605">
            <w:pPr>
              <w:jc w:val="both"/>
              <w:rPr>
                <w:rFonts w:cs="Times New Roman"/>
              </w:rPr>
            </w:pPr>
            <w:r w:rsidRPr="00C31605">
              <w:rPr>
                <w:rFonts w:cs="Times New Roman"/>
              </w:rPr>
              <w:t>Selected for long-reach baseline</w:t>
            </w:r>
          </w:p>
        </w:tc>
      </w:tr>
    </w:tbl>
    <w:p w14:paraId="1C1C1B4C" w14:textId="77777777" w:rsidR="00B154CB" w:rsidRPr="00C31605" w:rsidRDefault="00B154CB" w:rsidP="00C31605">
      <w:pPr>
        <w:jc w:val="both"/>
        <w:rPr>
          <w:rFonts w:cs="Times New Roman"/>
        </w:rPr>
      </w:pPr>
    </w:p>
    <w:p w14:paraId="7D500135" w14:textId="77777777" w:rsidR="00B154CB" w:rsidRPr="00C31605" w:rsidRDefault="004D6CB4" w:rsidP="00C31605">
      <w:pPr>
        <w:pStyle w:val="Heading1"/>
        <w:jc w:val="both"/>
        <w:rPr>
          <w:rFonts w:ascii="Times New Roman" w:hAnsi="Times New Roman" w:cs="Times New Roman"/>
        </w:rPr>
      </w:pPr>
      <w:r w:rsidRPr="00C31605">
        <w:rPr>
          <w:rFonts w:ascii="Times New Roman" w:hAnsi="Times New Roman" w:cs="Times New Roman"/>
        </w:rPr>
        <w:t>Gain flatness and ASE management</w:t>
      </w:r>
    </w:p>
    <w:p w14:paraId="014B3CDA" w14:textId="77777777" w:rsidR="00B154CB" w:rsidRPr="00C31605" w:rsidRDefault="004D6CB4" w:rsidP="00C31605">
      <w:pPr>
        <w:spacing w:after="120"/>
        <w:jc w:val="both"/>
        <w:rPr>
          <w:rFonts w:cs="Times New Roman"/>
        </w:rPr>
      </w:pPr>
      <w:r w:rsidRPr="00C31605">
        <w:rPr>
          <w:rFonts w:cs="Times New Roman"/>
        </w:rPr>
        <w:t>Across 32 channels, amplifier gain must be equalized using a gain-flattening filter (GFF), dynamic gain equalization or per-channel power control. Gain ripple causes channel-to-channel OSNR differences and may cause some wavelengths to fail FEC before others. The gain plan should be checked at the band edges as well as the center, including filter loss and temperature drift.</w:t>
      </w:r>
    </w:p>
    <w:p w14:paraId="3E6A2E91" w14:textId="77777777" w:rsidR="00B154CB" w:rsidRPr="00C31605" w:rsidRDefault="004D6CB4" w:rsidP="00C31605">
      <w:pPr>
        <w:spacing w:after="120"/>
        <w:jc w:val="both"/>
        <w:rPr>
          <w:rFonts w:cs="Times New Roman"/>
        </w:rPr>
      </w:pPr>
      <w:r w:rsidRPr="00C31605">
        <w:rPr>
          <w:rFonts w:cs="Times New Roman"/>
        </w:rPr>
        <w:t>ASE grows as amplifiers are cascaded. For a first-order planning model, OSNR is assessed at a stated reference bandwidth (commonly 0.1 nm in optical-link reporting), using amplifier noise figure, gain, signal power and number of spans. Exact OSNR cannot be calculated from the assignment because span count, gain, noise figure, reference bandwidth and fiber losses are unspecified. A simulator or link budget must calculate the final value.</w:t>
      </w:r>
    </w:p>
    <w:p w14:paraId="0A895370" w14:textId="77777777" w:rsidR="00B154CB" w:rsidRPr="00C31605" w:rsidRDefault="004D6CB4" w:rsidP="00C31605">
      <w:pPr>
        <w:pStyle w:val="Heading1"/>
        <w:jc w:val="both"/>
        <w:rPr>
          <w:rFonts w:ascii="Times New Roman" w:hAnsi="Times New Roman" w:cs="Times New Roman"/>
        </w:rPr>
      </w:pPr>
      <w:r w:rsidRPr="00C31605">
        <w:rPr>
          <w:rFonts w:ascii="Times New Roman" w:hAnsi="Times New Roman" w:cs="Times New Roman"/>
        </w:rPr>
        <w:t>Design Decision 2</w:t>
      </w:r>
    </w:p>
    <w:p w14:paraId="515297B3" w14:textId="77777777" w:rsidR="00B154CB" w:rsidRPr="00C31605" w:rsidRDefault="004D6CB4" w:rsidP="00C31605">
      <w:pPr>
        <w:spacing w:after="120"/>
        <w:jc w:val="both"/>
        <w:rPr>
          <w:rFonts w:cs="Times New Roman"/>
        </w:rPr>
      </w:pPr>
      <w:r w:rsidRPr="00C31605">
        <w:rPr>
          <w:rFonts w:cs="Times New Roman"/>
        </w:rPr>
        <w:t>I recommend distributed Raman pre-amplification followed by an EDFA with gain flattening and per-channel power monitoring. It is selected for a long-reach C-band DWDM system because Raman gain can improve effective span noise performance while EDFA supplies stable output power. The worked example requires 10 dB span gain for −10 to 0 dBm/channel and 15.05 dBm aggregate output. Deployment is acceptable only if the full loss budget, saturated output, gain ripple and OSNR at the receiver are verified.</w:t>
      </w:r>
    </w:p>
    <w:p w14:paraId="689287B7" w14:textId="77777777" w:rsidR="00B154CB" w:rsidRPr="00C31605" w:rsidRDefault="004D6CB4" w:rsidP="00C31605">
      <w:pPr>
        <w:pStyle w:val="Heading1"/>
        <w:jc w:val="both"/>
        <w:rPr>
          <w:rFonts w:ascii="Times New Roman" w:hAnsi="Times New Roman" w:cs="Times New Roman"/>
        </w:rPr>
      </w:pPr>
      <w:r w:rsidRPr="00C31605">
        <w:rPr>
          <w:rFonts w:ascii="Times New Roman" w:hAnsi="Times New Roman" w:cs="Times New Roman"/>
        </w:rPr>
        <w:t>4. Impairments and Coherent DSP</w:t>
      </w:r>
    </w:p>
    <w:p w14:paraId="586D6194" w14:textId="77777777" w:rsidR="00B154CB" w:rsidRPr="00C31605" w:rsidRDefault="004D6CB4" w:rsidP="00C31605">
      <w:pPr>
        <w:spacing w:after="120"/>
        <w:jc w:val="both"/>
        <w:rPr>
          <w:rFonts w:cs="Times New Roman"/>
        </w:rPr>
      </w:pPr>
      <w:r w:rsidRPr="00C31605">
        <w:rPr>
          <w:rFonts w:cs="Times New Roman"/>
        </w:rPr>
        <w:t>Chromatic dispersion (CD) broadens pulses because group delay varies with wavelength. PMD arises from birefringence and creates differential group delay between polarization states. SPM is phase modulation from a channel’s own intensity; XPM is cross-phase modulation from neighboring channels; FWM mixes channel frequencies and can create in-band crosstalk. PDL causes different attenuation for different polarization states. ASE from optical amplifiers adds broadband noise, while AWG/MMI imperfections introdu</w:t>
      </w:r>
      <w:r w:rsidRPr="00C31605">
        <w:rPr>
          <w:rFonts w:cs="Times New Roman"/>
        </w:rPr>
        <w:t>ce insertion loss and channel crosstalk.</w:t>
      </w:r>
    </w:p>
    <w:p w14:paraId="77454C65" w14:textId="77777777" w:rsidR="00B154CB" w:rsidRPr="00C31605" w:rsidRDefault="004D6CB4" w:rsidP="00C31605">
      <w:pPr>
        <w:spacing w:after="120"/>
        <w:jc w:val="both"/>
        <w:rPr>
          <w:rFonts w:cs="Times New Roman"/>
        </w:rPr>
      </w:pPr>
      <w:r w:rsidRPr="00C31605">
        <w:rPr>
          <w:rFonts w:cs="Times New Roman"/>
        </w:rPr>
        <w:t>Optical DCF can compensate CD before detection but adds loss, footprint and nonlinear interaction; optical phase conjugation can reverse some propagation distortions but requires specialized hardware and symmetry. Coherent DSP is selected as the main compensation approach because it is tunable and avoids dedicated DCF for every link, although it consumes receiver power and cannot perfectly reverse all noise and nonlinear effects.</w:t>
      </w:r>
    </w:p>
    <w:p w14:paraId="3890B288" w14:textId="77777777" w:rsidR="00B154CB" w:rsidRPr="00C31605" w:rsidRDefault="004D6CB4" w:rsidP="00C31605">
      <w:pPr>
        <w:pStyle w:val="Heading2"/>
        <w:jc w:val="both"/>
        <w:rPr>
          <w:rFonts w:ascii="Times New Roman" w:hAnsi="Times New Roman" w:cs="Times New Roman"/>
        </w:rPr>
      </w:pPr>
      <w:r w:rsidRPr="00C31605">
        <w:rPr>
          <w:rFonts w:ascii="Times New Roman" w:hAnsi="Times New Roman" w:cs="Times New Roman"/>
        </w:rPr>
        <w:lastRenderedPageBreak/>
        <w:t>Impairment-to-mitigation mapping</w:t>
      </w:r>
    </w:p>
    <w:tbl>
      <w:tblPr>
        <w:tblStyle w:val="TableGrid"/>
        <w:tblW w:w="0" w:type="auto"/>
        <w:jc w:val="center"/>
        <w:tblLook w:val="04A0" w:firstRow="1" w:lastRow="0" w:firstColumn="1" w:lastColumn="0" w:noHBand="0" w:noVBand="1"/>
      </w:tblPr>
      <w:tblGrid>
        <w:gridCol w:w="3357"/>
        <w:gridCol w:w="3357"/>
        <w:gridCol w:w="3356"/>
      </w:tblGrid>
      <w:tr w:rsidR="00B154CB" w:rsidRPr="00C31605" w14:paraId="135C1B41" w14:textId="77777777">
        <w:trPr>
          <w:jc w:val="center"/>
        </w:trPr>
        <w:tc>
          <w:tcPr>
            <w:tcW w:w="3360" w:type="dxa"/>
            <w:shd w:val="clear" w:color="auto" w:fill="D9EAF7"/>
          </w:tcPr>
          <w:p w14:paraId="221DDE5B" w14:textId="77777777" w:rsidR="00B154CB" w:rsidRPr="00C31605" w:rsidRDefault="004D6CB4" w:rsidP="00C31605">
            <w:pPr>
              <w:jc w:val="both"/>
              <w:rPr>
                <w:rFonts w:cs="Times New Roman"/>
              </w:rPr>
            </w:pPr>
            <w:r w:rsidRPr="00C31605">
              <w:rPr>
                <w:rFonts w:cs="Times New Roman"/>
                <w:b/>
              </w:rPr>
              <w:t>Impairment</w:t>
            </w:r>
          </w:p>
        </w:tc>
        <w:tc>
          <w:tcPr>
            <w:tcW w:w="3360" w:type="dxa"/>
            <w:shd w:val="clear" w:color="auto" w:fill="D9EAF7"/>
          </w:tcPr>
          <w:p w14:paraId="6EE7FF74" w14:textId="77777777" w:rsidR="00B154CB" w:rsidRPr="00C31605" w:rsidRDefault="004D6CB4" w:rsidP="00C31605">
            <w:pPr>
              <w:jc w:val="both"/>
              <w:rPr>
                <w:rFonts w:cs="Times New Roman"/>
              </w:rPr>
            </w:pPr>
            <w:r w:rsidRPr="00C31605">
              <w:rPr>
                <w:rFonts w:cs="Times New Roman"/>
                <w:b/>
              </w:rPr>
              <w:t>Primary response</w:t>
            </w:r>
          </w:p>
        </w:tc>
        <w:tc>
          <w:tcPr>
            <w:tcW w:w="3360" w:type="dxa"/>
            <w:shd w:val="clear" w:color="auto" w:fill="D9EAF7"/>
          </w:tcPr>
          <w:p w14:paraId="55400066" w14:textId="77777777" w:rsidR="00B154CB" w:rsidRPr="00C31605" w:rsidRDefault="004D6CB4" w:rsidP="00C31605">
            <w:pPr>
              <w:jc w:val="both"/>
              <w:rPr>
                <w:rFonts w:cs="Times New Roman"/>
              </w:rPr>
            </w:pPr>
            <w:r w:rsidRPr="00C31605">
              <w:rPr>
                <w:rFonts w:cs="Times New Roman"/>
                <w:b/>
              </w:rPr>
              <w:t>Limitation</w:t>
            </w:r>
          </w:p>
        </w:tc>
      </w:tr>
      <w:tr w:rsidR="00B154CB" w:rsidRPr="00C31605" w14:paraId="23A11F05" w14:textId="77777777">
        <w:trPr>
          <w:jc w:val="center"/>
        </w:trPr>
        <w:tc>
          <w:tcPr>
            <w:tcW w:w="3360" w:type="dxa"/>
            <w:vAlign w:val="center"/>
          </w:tcPr>
          <w:p w14:paraId="4F8E4A0E" w14:textId="77777777" w:rsidR="00B154CB" w:rsidRPr="00C31605" w:rsidRDefault="004D6CB4" w:rsidP="00C31605">
            <w:pPr>
              <w:jc w:val="both"/>
              <w:rPr>
                <w:rFonts w:cs="Times New Roman"/>
              </w:rPr>
            </w:pPr>
            <w:r w:rsidRPr="00C31605">
              <w:rPr>
                <w:rFonts w:cs="Times New Roman"/>
              </w:rPr>
              <w:t>CD</w:t>
            </w:r>
          </w:p>
        </w:tc>
        <w:tc>
          <w:tcPr>
            <w:tcW w:w="3360" w:type="dxa"/>
            <w:vAlign w:val="center"/>
          </w:tcPr>
          <w:p w14:paraId="20BBD2D4" w14:textId="77777777" w:rsidR="00B154CB" w:rsidRPr="00C31605" w:rsidRDefault="004D6CB4" w:rsidP="00C31605">
            <w:pPr>
              <w:jc w:val="both"/>
              <w:rPr>
                <w:rFonts w:cs="Times New Roman"/>
              </w:rPr>
            </w:pPr>
            <w:r w:rsidRPr="00C31605">
              <w:rPr>
                <w:rFonts w:cs="Times New Roman"/>
              </w:rPr>
              <w:t>Static FIR or frequency-domain equalizer</w:t>
            </w:r>
          </w:p>
        </w:tc>
        <w:tc>
          <w:tcPr>
            <w:tcW w:w="3360" w:type="dxa"/>
            <w:vAlign w:val="center"/>
          </w:tcPr>
          <w:p w14:paraId="6093DD64" w14:textId="77777777" w:rsidR="00B154CB" w:rsidRPr="00C31605" w:rsidRDefault="004D6CB4" w:rsidP="00C31605">
            <w:pPr>
              <w:jc w:val="both"/>
              <w:rPr>
                <w:rFonts w:cs="Times New Roman"/>
              </w:rPr>
            </w:pPr>
            <w:r w:rsidRPr="00C31605">
              <w:rPr>
                <w:rFonts w:cs="Times New Roman"/>
              </w:rPr>
              <w:t>Needs accurate dispersion estimate; finite precision</w:t>
            </w:r>
          </w:p>
        </w:tc>
      </w:tr>
      <w:tr w:rsidR="00B154CB" w:rsidRPr="00C31605" w14:paraId="000A3F04" w14:textId="77777777">
        <w:trPr>
          <w:jc w:val="center"/>
        </w:trPr>
        <w:tc>
          <w:tcPr>
            <w:tcW w:w="3360" w:type="dxa"/>
            <w:vAlign w:val="center"/>
          </w:tcPr>
          <w:p w14:paraId="772FC68C" w14:textId="77777777" w:rsidR="00B154CB" w:rsidRPr="00C31605" w:rsidRDefault="004D6CB4" w:rsidP="00C31605">
            <w:pPr>
              <w:jc w:val="both"/>
              <w:rPr>
                <w:rFonts w:cs="Times New Roman"/>
              </w:rPr>
            </w:pPr>
            <w:r w:rsidRPr="00C31605">
              <w:rPr>
                <w:rFonts w:cs="Times New Roman"/>
              </w:rPr>
              <w:t>PMD / polarization rotation</w:t>
            </w:r>
          </w:p>
        </w:tc>
        <w:tc>
          <w:tcPr>
            <w:tcW w:w="3360" w:type="dxa"/>
            <w:vAlign w:val="center"/>
          </w:tcPr>
          <w:p w14:paraId="7EE0F0DA" w14:textId="77777777" w:rsidR="00B154CB" w:rsidRPr="00C31605" w:rsidRDefault="004D6CB4" w:rsidP="00C31605">
            <w:pPr>
              <w:jc w:val="both"/>
              <w:rPr>
                <w:rFonts w:cs="Times New Roman"/>
              </w:rPr>
            </w:pPr>
            <w:r w:rsidRPr="00C31605">
              <w:rPr>
                <w:rFonts w:cs="Times New Roman"/>
              </w:rPr>
              <w:t>Adaptive 2×2 MIMO equalizer; CMA then decision-directed adaptation</w:t>
            </w:r>
          </w:p>
        </w:tc>
        <w:tc>
          <w:tcPr>
            <w:tcW w:w="3360" w:type="dxa"/>
            <w:vAlign w:val="center"/>
          </w:tcPr>
          <w:p w14:paraId="1684CF1D" w14:textId="77777777" w:rsidR="00B154CB" w:rsidRPr="00C31605" w:rsidRDefault="004D6CB4" w:rsidP="00C31605">
            <w:pPr>
              <w:jc w:val="both"/>
              <w:rPr>
                <w:rFonts w:cs="Times New Roman"/>
              </w:rPr>
            </w:pPr>
            <w:r w:rsidRPr="00C31605">
              <w:rPr>
                <w:rFonts w:cs="Times New Roman"/>
              </w:rPr>
              <w:t>Tracking must follow time-varying channel</w:t>
            </w:r>
          </w:p>
        </w:tc>
      </w:tr>
      <w:tr w:rsidR="00B154CB" w:rsidRPr="00C31605" w14:paraId="73F71D9C" w14:textId="77777777">
        <w:trPr>
          <w:jc w:val="center"/>
        </w:trPr>
        <w:tc>
          <w:tcPr>
            <w:tcW w:w="3360" w:type="dxa"/>
            <w:vAlign w:val="center"/>
          </w:tcPr>
          <w:p w14:paraId="242027C4" w14:textId="77777777" w:rsidR="00B154CB" w:rsidRPr="00C31605" w:rsidRDefault="004D6CB4" w:rsidP="00C31605">
            <w:pPr>
              <w:jc w:val="both"/>
              <w:rPr>
                <w:rFonts w:cs="Times New Roman"/>
              </w:rPr>
            </w:pPr>
            <w:r w:rsidRPr="00C31605">
              <w:rPr>
                <w:rFonts w:cs="Times New Roman"/>
              </w:rPr>
              <w:t>Carrier phase noise</w:t>
            </w:r>
          </w:p>
        </w:tc>
        <w:tc>
          <w:tcPr>
            <w:tcW w:w="3360" w:type="dxa"/>
            <w:vAlign w:val="center"/>
          </w:tcPr>
          <w:p w14:paraId="00A23D3C" w14:textId="77777777" w:rsidR="00B154CB" w:rsidRPr="00C31605" w:rsidRDefault="004D6CB4" w:rsidP="00C31605">
            <w:pPr>
              <w:jc w:val="both"/>
              <w:rPr>
                <w:rFonts w:cs="Times New Roman"/>
              </w:rPr>
            </w:pPr>
            <w:r w:rsidRPr="00C31605">
              <w:rPr>
                <w:rFonts w:cs="Times New Roman"/>
              </w:rPr>
              <w:t>Frequency offset estimation and carrier phase estimation (CPE)</w:t>
            </w:r>
          </w:p>
        </w:tc>
        <w:tc>
          <w:tcPr>
            <w:tcW w:w="3360" w:type="dxa"/>
            <w:vAlign w:val="center"/>
          </w:tcPr>
          <w:p w14:paraId="6B13DC4B" w14:textId="77777777" w:rsidR="00B154CB" w:rsidRPr="00C31605" w:rsidRDefault="004D6CB4" w:rsidP="00C31605">
            <w:pPr>
              <w:jc w:val="both"/>
              <w:rPr>
                <w:rFonts w:cs="Times New Roman"/>
              </w:rPr>
            </w:pPr>
            <w:r w:rsidRPr="00C31605">
              <w:rPr>
                <w:rFonts w:cs="Times New Roman"/>
              </w:rPr>
              <w:t>Higher-order QAM is more phase-sensitive</w:t>
            </w:r>
          </w:p>
        </w:tc>
      </w:tr>
      <w:tr w:rsidR="00B154CB" w:rsidRPr="00C31605" w14:paraId="44E077C1" w14:textId="77777777">
        <w:trPr>
          <w:jc w:val="center"/>
        </w:trPr>
        <w:tc>
          <w:tcPr>
            <w:tcW w:w="3360" w:type="dxa"/>
            <w:vAlign w:val="center"/>
          </w:tcPr>
          <w:p w14:paraId="6A37D27F" w14:textId="77777777" w:rsidR="00B154CB" w:rsidRPr="00C31605" w:rsidRDefault="004D6CB4" w:rsidP="00C31605">
            <w:pPr>
              <w:jc w:val="both"/>
              <w:rPr>
                <w:rFonts w:cs="Times New Roman"/>
              </w:rPr>
            </w:pPr>
            <w:r w:rsidRPr="00C31605">
              <w:rPr>
                <w:rFonts w:cs="Times New Roman"/>
              </w:rPr>
              <w:t>SPM/XPM/FWM</w:t>
            </w:r>
          </w:p>
        </w:tc>
        <w:tc>
          <w:tcPr>
            <w:tcW w:w="3360" w:type="dxa"/>
            <w:vAlign w:val="center"/>
          </w:tcPr>
          <w:p w14:paraId="7A933078" w14:textId="77777777" w:rsidR="00B154CB" w:rsidRPr="00C31605" w:rsidRDefault="004D6CB4" w:rsidP="00C31605">
            <w:pPr>
              <w:jc w:val="both"/>
              <w:rPr>
                <w:rFonts w:cs="Times New Roman"/>
              </w:rPr>
            </w:pPr>
            <w:r w:rsidRPr="00C31605">
              <w:rPr>
                <w:rFonts w:cs="Times New Roman"/>
              </w:rPr>
              <w:t>Launch-power optimization; optional DBP</w:t>
            </w:r>
          </w:p>
        </w:tc>
        <w:tc>
          <w:tcPr>
            <w:tcW w:w="3360" w:type="dxa"/>
            <w:vAlign w:val="center"/>
          </w:tcPr>
          <w:p w14:paraId="7BB75FBB" w14:textId="77777777" w:rsidR="00B154CB" w:rsidRPr="00C31605" w:rsidRDefault="004D6CB4" w:rsidP="00C31605">
            <w:pPr>
              <w:jc w:val="both"/>
              <w:rPr>
                <w:rFonts w:cs="Times New Roman"/>
              </w:rPr>
            </w:pPr>
            <w:r w:rsidRPr="00C31605">
              <w:rPr>
                <w:rFonts w:cs="Times New Roman"/>
              </w:rPr>
              <w:t>DBP complexity grows with bandwidth, steps and channels</w:t>
            </w:r>
          </w:p>
        </w:tc>
      </w:tr>
      <w:tr w:rsidR="00B154CB" w:rsidRPr="00C31605" w14:paraId="32403B9C" w14:textId="77777777">
        <w:trPr>
          <w:jc w:val="center"/>
        </w:trPr>
        <w:tc>
          <w:tcPr>
            <w:tcW w:w="3360" w:type="dxa"/>
            <w:vAlign w:val="center"/>
          </w:tcPr>
          <w:p w14:paraId="725EF376" w14:textId="77777777" w:rsidR="00B154CB" w:rsidRPr="00C31605" w:rsidRDefault="004D6CB4" w:rsidP="00C31605">
            <w:pPr>
              <w:jc w:val="both"/>
              <w:rPr>
                <w:rFonts w:cs="Times New Roman"/>
              </w:rPr>
            </w:pPr>
            <w:r w:rsidRPr="00C31605">
              <w:rPr>
                <w:rFonts w:cs="Times New Roman"/>
              </w:rPr>
              <w:t>ASE noise</w:t>
            </w:r>
          </w:p>
        </w:tc>
        <w:tc>
          <w:tcPr>
            <w:tcW w:w="3360" w:type="dxa"/>
            <w:vAlign w:val="center"/>
          </w:tcPr>
          <w:p w14:paraId="3FAEF997" w14:textId="77777777" w:rsidR="00B154CB" w:rsidRPr="00C31605" w:rsidRDefault="004D6CB4" w:rsidP="00C31605">
            <w:pPr>
              <w:jc w:val="both"/>
              <w:rPr>
                <w:rFonts w:cs="Times New Roman"/>
              </w:rPr>
            </w:pPr>
            <w:r w:rsidRPr="00C31605">
              <w:rPr>
                <w:rFonts w:cs="Times New Roman"/>
              </w:rPr>
              <w:t>Low-NF amplification, OSNR monitoring, FEC</w:t>
            </w:r>
          </w:p>
        </w:tc>
        <w:tc>
          <w:tcPr>
            <w:tcW w:w="3360" w:type="dxa"/>
            <w:vAlign w:val="center"/>
          </w:tcPr>
          <w:p w14:paraId="36A9FC49" w14:textId="77777777" w:rsidR="00B154CB" w:rsidRPr="00C31605" w:rsidRDefault="004D6CB4" w:rsidP="00C31605">
            <w:pPr>
              <w:jc w:val="both"/>
              <w:rPr>
                <w:rFonts w:cs="Times New Roman"/>
              </w:rPr>
            </w:pPr>
            <w:r w:rsidRPr="00C31605">
              <w:rPr>
                <w:rFonts w:cs="Times New Roman"/>
              </w:rPr>
              <w:t>DSP cannot remove random noise completely</w:t>
            </w:r>
          </w:p>
        </w:tc>
      </w:tr>
      <w:tr w:rsidR="00B154CB" w:rsidRPr="00C31605" w14:paraId="64CD7D13" w14:textId="77777777">
        <w:trPr>
          <w:jc w:val="center"/>
        </w:trPr>
        <w:tc>
          <w:tcPr>
            <w:tcW w:w="3360" w:type="dxa"/>
            <w:vAlign w:val="center"/>
          </w:tcPr>
          <w:p w14:paraId="653BA743" w14:textId="77777777" w:rsidR="00B154CB" w:rsidRPr="00C31605" w:rsidRDefault="004D6CB4" w:rsidP="00C31605">
            <w:pPr>
              <w:jc w:val="both"/>
              <w:rPr>
                <w:rFonts w:cs="Times New Roman"/>
              </w:rPr>
            </w:pPr>
            <w:r w:rsidRPr="00C31605">
              <w:rPr>
                <w:rFonts w:cs="Times New Roman"/>
              </w:rPr>
              <w:t>PDL / crosstalk</w:t>
            </w:r>
          </w:p>
        </w:tc>
        <w:tc>
          <w:tcPr>
            <w:tcW w:w="3360" w:type="dxa"/>
            <w:vAlign w:val="center"/>
          </w:tcPr>
          <w:p w14:paraId="3C8C9C24" w14:textId="77777777" w:rsidR="00B154CB" w:rsidRPr="00C31605" w:rsidRDefault="004D6CB4" w:rsidP="00C31605">
            <w:pPr>
              <w:jc w:val="both"/>
              <w:rPr>
                <w:rFonts w:cs="Times New Roman"/>
              </w:rPr>
            </w:pPr>
            <w:r w:rsidRPr="00C31605">
              <w:rPr>
                <w:rFonts w:cs="Times New Roman"/>
              </w:rPr>
              <w:t>Polarization tracking; component isolation/passband optimization</w:t>
            </w:r>
          </w:p>
        </w:tc>
        <w:tc>
          <w:tcPr>
            <w:tcW w:w="3360" w:type="dxa"/>
            <w:vAlign w:val="center"/>
          </w:tcPr>
          <w:p w14:paraId="794EF302" w14:textId="77777777" w:rsidR="00B154CB" w:rsidRPr="00C31605" w:rsidRDefault="004D6CB4" w:rsidP="00C31605">
            <w:pPr>
              <w:jc w:val="both"/>
              <w:rPr>
                <w:rFonts w:cs="Times New Roman"/>
              </w:rPr>
            </w:pPr>
            <w:r w:rsidRPr="00C31605">
              <w:rPr>
                <w:rFonts w:cs="Times New Roman"/>
              </w:rPr>
              <w:t>Residual penalty depends on hardware quality</w:t>
            </w:r>
          </w:p>
        </w:tc>
      </w:tr>
    </w:tbl>
    <w:p w14:paraId="3A442ABA" w14:textId="77777777" w:rsidR="00B154CB" w:rsidRPr="00C31605" w:rsidRDefault="00B154CB" w:rsidP="00C31605">
      <w:pPr>
        <w:jc w:val="both"/>
        <w:rPr>
          <w:rFonts w:cs="Times New Roman"/>
        </w:rPr>
      </w:pPr>
    </w:p>
    <w:p w14:paraId="6427FFD4" w14:textId="77777777" w:rsidR="00B154CB" w:rsidRPr="00C31605" w:rsidRDefault="004D6CB4" w:rsidP="00C31605">
      <w:pPr>
        <w:pStyle w:val="Heading1"/>
        <w:jc w:val="both"/>
        <w:rPr>
          <w:rFonts w:ascii="Times New Roman" w:hAnsi="Times New Roman" w:cs="Times New Roman"/>
        </w:rPr>
      </w:pPr>
      <w:r w:rsidRPr="00C31605">
        <w:rPr>
          <w:rFonts w:ascii="Times New Roman" w:hAnsi="Times New Roman" w:cs="Times New Roman"/>
        </w:rPr>
        <w:t>Recommended coherent DSP order</w:t>
      </w:r>
    </w:p>
    <w:p w14:paraId="6D8E552F" w14:textId="77777777" w:rsidR="00B154CB" w:rsidRPr="00C31605" w:rsidRDefault="004D6CB4" w:rsidP="00C31605">
      <w:pPr>
        <w:spacing w:after="120"/>
        <w:jc w:val="both"/>
        <w:rPr>
          <w:rFonts w:cs="Times New Roman"/>
        </w:rPr>
      </w:pPr>
      <w:r w:rsidRPr="00C31605">
        <w:rPr>
          <w:rFonts w:cs="Times New Roman"/>
        </w:rPr>
        <w:t xml:space="preserve">1. Coherent optical front end and balanced photodetection; 2. ADC sampling and timing recovery; 3. front-end IQ imbalance/DC correction; 4. chromatic-dispersion compensation; 5. frequency-offset estimation/correction; 6. adaptive 2×2 MIMO polarization demultiplexing and PMD equalization (CMA for acquisition, then decision-directed/LMS adaptation); 7. carrier-phase estimation; 8. symbol decisions and soft demapping; 9. FEC decoding and BER/Q monitoring. Optional DBP is inserted as a propagation-compensation </w:t>
      </w:r>
      <w:r w:rsidRPr="00C31605">
        <w:rPr>
          <w:rFonts w:cs="Times New Roman"/>
        </w:rPr>
        <w:t>stage where the link budget shows a material nonlinear penalty.</w:t>
      </w:r>
    </w:p>
    <w:p w14:paraId="0866DEDE" w14:textId="77777777" w:rsidR="00B154CB" w:rsidRPr="00C31605" w:rsidRDefault="004D6CB4" w:rsidP="00C31605">
      <w:pPr>
        <w:spacing w:after="120"/>
        <w:jc w:val="both"/>
        <w:rPr>
          <w:rFonts w:cs="Times New Roman"/>
        </w:rPr>
      </w:pPr>
      <w:r w:rsidRPr="00C31605">
        <w:rPr>
          <w:rFonts w:cs="Times New Roman"/>
        </w:rPr>
        <w:t>The exact ordering of timing recovery, CD compensation and frequency correction can vary with implementation and sampling architecture; the chain above is a practical conceptual pipeline, not a vendor-specific DSP specification. DBP can improve nonlinear tolerance, but multi-channel DBP has high computational and power cost. A practical deployment should begin with single-channel or reduced-complexity DBP and compare its benefit against simpler launch-power optimization.</w:t>
      </w:r>
    </w:p>
    <w:p w14:paraId="6D80A89D" w14:textId="77777777" w:rsidR="00B154CB" w:rsidRPr="00C31605" w:rsidRDefault="004D6CB4" w:rsidP="00C31605">
      <w:pPr>
        <w:pStyle w:val="Heading1"/>
        <w:jc w:val="both"/>
        <w:rPr>
          <w:rFonts w:ascii="Times New Roman" w:hAnsi="Times New Roman" w:cs="Times New Roman"/>
        </w:rPr>
      </w:pPr>
      <w:r w:rsidRPr="00C31605">
        <w:rPr>
          <w:rFonts w:ascii="Times New Roman" w:hAnsi="Times New Roman" w:cs="Times New Roman"/>
        </w:rPr>
        <w:t>Design Decision 3</w:t>
      </w:r>
    </w:p>
    <w:p w14:paraId="7BD17130" w14:textId="77777777" w:rsidR="00B154CB" w:rsidRPr="00C31605" w:rsidRDefault="004D6CB4" w:rsidP="00C31605">
      <w:pPr>
        <w:spacing w:after="120"/>
        <w:jc w:val="both"/>
        <w:rPr>
          <w:rFonts w:cs="Times New Roman"/>
        </w:rPr>
      </w:pPr>
      <w:r w:rsidRPr="00C31605">
        <w:rPr>
          <w:rFonts w:cs="Times New Roman"/>
        </w:rPr>
        <w:t>I recommend coherent DSP with frequency-domain CD compensation, adaptive 2×2 MIMO polarization equalization, carrier-frequency/phase recovery and FEC. Launch-power optimization is the first nonlinear mitigation step; reduced-complexity DBP is optional if simulation demonstrates meaningful improvement. This balances CD/PMD robustness with implementable power consumption. No numeric Q-factor improvement or reach extension is claimed without simulation data.</w:t>
      </w:r>
    </w:p>
    <w:p w14:paraId="2CF03CD8" w14:textId="77777777" w:rsidR="00B154CB" w:rsidRPr="00C31605" w:rsidRDefault="004D6CB4" w:rsidP="00C31605">
      <w:pPr>
        <w:pStyle w:val="Heading1"/>
        <w:jc w:val="both"/>
        <w:rPr>
          <w:rFonts w:ascii="Times New Roman" w:hAnsi="Times New Roman" w:cs="Times New Roman"/>
        </w:rPr>
      </w:pPr>
      <w:r w:rsidRPr="00C31605">
        <w:rPr>
          <w:rFonts w:ascii="Times New Roman" w:hAnsi="Times New Roman" w:cs="Times New Roman"/>
        </w:rPr>
        <w:t>5. Integrated WDM Architecture and Trade-offs</w:t>
      </w:r>
    </w:p>
    <w:p w14:paraId="175AEE6E" w14:textId="77777777" w:rsidR="00B154CB" w:rsidRPr="00C31605" w:rsidRDefault="004D6CB4" w:rsidP="00C31605">
      <w:pPr>
        <w:spacing w:after="120"/>
        <w:jc w:val="both"/>
        <w:rPr>
          <w:rFonts w:cs="Times New Roman"/>
        </w:rPr>
      </w:pPr>
      <w:r w:rsidRPr="00C31605">
        <w:rPr>
          <w:rFonts w:cs="Times New Roman"/>
        </w:rPr>
        <w:t>The integrated architecture uses 32 narrow-linewidth lasers, DP-16QAM I/Q modulators, a silicon-photonic transmitter PIC, AWG/MMI WDM multiplexer, isolators and polarization management, SMF-28 spans with hybrid Raman–EDFA amplification and gain flattening, an AWG demultiplexer, coherent integrated receiver (ICR), ADCs and DSP/FEC.</w:t>
      </w:r>
    </w:p>
    <w:p w14:paraId="1679C223" w14:textId="77777777" w:rsidR="00B154CB" w:rsidRPr="00C31605" w:rsidRDefault="004D6CB4" w:rsidP="00C31605">
      <w:pPr>
        <w:spacing w:after="120"/>
        <w:jc w:val="both"/>
        <w:rPr>
          <w:rFonts w:cs="Times New Roman"/>
        </w:rPr>
      </w:pPr>
      <w:r w:rsidRPr="00C31605">
        <w:rPr>
          <w:rFonts w:cs="Times New Roman"/>
        </w:rPr>
        <w:t>The 32 × 200-Gb/s channels provide 6.4 Tb/s gross line rate. At a 50-GHz nominal grid the total slot allocation is 1.6 THz. If the full 1.6-THz grid is used, average gross spectral efficiency across allocated slots is 6.4 Tb/s ÷ 1.6 THz = 4 bit/s/Hz. This is a grid-based aggregate figure; net spectral efficiency is lower after FEC/framing overhead and actual occupied bandwidth depends on pulse shaping.</w:t>
      </w:r>
    </w:p>
    <w:p w14:paraId="581979D4" w14:textId="77777777" w:rsidR="00B154CB" w:rsidRPr="00C31605" w:rsidRDefault="004D6CB4" w:rsidP="00C31605">
      <w:pPr>
        <w:spacing w:after="120"/>
        <w:jc w:val="both"/>
        <w:rPr>
          <w:rFonts w:cs="Times New Roman"/>
        </w:rPr>
      </w:pPr>
      <w:r w:rsidRPr="00C31605">
        <w:rPr>
          <w:rFonts w:cs="Times New Roman"/>
        </w:rPr>
        <w:lastRenderedPageBreak/>
        <w:t>Higher-order modulation reduces baud rate and increases spectral efficiency, but DP-16QAM requires better OSNR and more accurate phase recovery than OOK/PAM4. MMI/AWG insertion loss lowers received power and may force higher launch power; raising launch power increases Kerr nonlinearity. The correct design optimizes launch power per channel rather than maximizing it. Thermal control, laser wavelength stability, gain equalization, pump safety, and DSP power are major system-level constraints.</w:t>
      </w:r>
    </w:p>
    <w:p w14:paraId="64638DEF" w14:textId="77777777" w:rsidR="00B154CB" w:rsidRPr="00C31605" w:rsidRDefault="004D6CB4" w:rsidP="00C31605">
      <w:pPr>
        <w:jc w:val="both"/>
        <w:rPr>
          <w:rFonts w:cs="Times New Roman"/>
        </w:rPr>
      </w:pPr>
      <w:r w:rsidRPr="00C31605">
        <w:rPr>
          <w:rFonts w:cs="Times New Roman"/>
          <w:noProof/>
        </w:rPr>
        <w:drawing>
          <wp:inline distT="0" distB="0" distL="0" distR="0" wp14:anchorId="53AF9543" wp14:editId="11FE1CC9">
            <wp:extent cx="6126480" cy="15679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wDM_architecture.png"/>
                    <pic:cNvPicPr/>
                  </pic:nvPicPr>
                  <pic:blipFill>
                    <a:blip r:embed="rId9"/>
                    <a:stretch>
                      <a:fillRect/>
                    </a:stretch>
                  </pic:blipFill>
                  <pic:spPr>
                    <a:xfrm>
                      <a:off x="0" y="0"/>
                      <a:ext cx="6126480" cy="1567914"/>
                    </a:xfrm>
                    <a:prstGeom prst="rect">
                      <a:avLst/>
                    </a:prstGeom>
                  </pic:spPr>
                </pic:pic>
              </a:graphicData>
            </a:graphic>
          </wp:inline>
        </w:drawing>
      </w:r>
    </w:p>
    <w:p w14:paraId="5A48F472" w14:textId="77777777" w:rsidR="00B154CB" w:rsidRPr="00C31605" w:rsidRDefault="004D6CB4" w:rsidP="00C31605">
      <w:pPr>
        <w:jc w:val="both"/>
        <w:rPr>
          <w:rFonts w:cs="Times New Roman"/>
        </w:rPr>
      </w:pPr>
      <w:r w:rsidRPr="00C31605">
        <w:rPr>
          <w:rFonts w:cs="Times New Roman"/>
          <w:noProof/>
        </w:rPr>
        <w:drawing>
          <wp:inline distT="0" distB="0" distL="0" distR="0" wp14:anchorId="5CA2FEA5" wp14:editId="740FDF8C">
            <wp:extent cx="5303520" cy="19446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wDM_spectrum.png"/>
                    <pic:cNvPicPr/>
                  </pic:nvPicPr>
                  <pic:blipFill>
                    <a:blip r:embed="rId10"/>
                    <a:stretch>
                      <a:fillRect/>
                    </a:stretch>
                  </pic:blipFill>
                  <pic:spPr>
                    <a:xfrm>
                      <a:off x="0" y="0"/>
                      <a:ext cx="5303520" cy="1944624"/>
                    </a:xfrm>
                    <a:prstGeom prst="rect">
                      <a:avLst/>
                    </a:prstGeom>
                  </pic:spPr>
                </pic:pic>
              </a:graphicData>
            </a:graphic>
          </wp:inline>
        </w:drawing>
      </w:r>
    </w:p>
    <w:p w14:paraId="3BD6A576" w14:textId="77777777" w:rsidR="00B154CB" w:rsidRPr="00C31605" w:rsidRDefault="004D6CB4" w:rsidP="00C31605">
      <w:pPr>
        <w:pStyle w:val="Heading1"/>
        <w:jc w:val="both"/>
        <w:rPr>
          <w:rFonts w:ascii="Times New Roman" w:hAnsi="Times New Roman" w:cs="Times New Roman"/>
        </w:rPr>
      </w:pPr>
      <w:r w:rsidRPr="00C31605">
        <w:rPr>
          <w:rFonts w:ascii="Times New Roman" w:hAnsi="Times New Roman" w:cs="Times New Roman"/>
        </w:rPr>
        <w:t>Proposed parameter baseline</w:t>
      </w:r>
    </w:p>
    <w:p w14:paraId="349676DC" w14:textId="77777777" w:rsidR="00B154CB" w:rsidRPr="00C31605" w:rsidRDefault="004D6CB4" w:rsidP="00C31605">
      <w:pPr>
        <w:pStyle w:val="Heading2"/>
        <w:jc w:val="both"/>
        <w:rPr>
          <w:rFonts w:ascii="Times New Roman" w:hAnsi="Times New Roman" w:cs="Times New Roman"/>
        </w:rPr>
      </w:pPr>
      <w:r w:rsidRPr="00C31605">
        <w:rPr>
          <w:rFonts w:ascii="Times New Roman" w:hAnsi="Times New Roman" w:cs="Times New Roman"/>
        </w:rPr>
        <w:t>Illustrative design parameter table</w:t>
      </w:r>
    </w:p>
    <w:tbl>
      <w:tblPr>
        <w:tblStyle w:val="TableGrid"/>
        <w:tblW w:w="0" w:type="auto"/>
        <w:jc w:val="center"/>
        <w:tblLook w:val="04A0" w:firstRow="1" w:lastRow="0" w:firstColumn="1" w:lastColumn="0" w:noHBand="0" w:noVBand="1"/>
      </w:tblPr>
      <w:tblGrid>
        <w:gridCol w:w="3356"/>
        <w:gridCol w:w="3357"/>
        <w:gridCol w:w="3357"/>
      </w:tblGrid>
      <w:tr w:rsidR="00B154CB" w:rsidRPr="00C31605" w14:paraId="27658673" w14:textId="77777777">
        <w:trPr>
          <w:jc w:val="center"/>
        </w:trPr>
        <w:tc>
          <w:tcPr>
            <w:tcW w:w="3360" w:type="dxa"/>
            <w:shd w:val="clear" w:color="auto" w:fill="D9EAF7"/>
          </w:tcPr>
          <w:p w14:paraId="0B5AAB58" w14:textId="77777777" w:rsidR="00B154CB" w:rsidRPr="00C31605" w:rsidRDefault="004D6CB4" w:rsidP="00C31605">
            <w:pPr>
              <w:jc w:val="both"/>
              <w:rPr>
                <w:rFonts w:cs="Times New Roman"/>
              </w:rPr>
            </w:pPr>
            <w:r w:rsidRPr="00C31605">
              <w:rPr>
                <w:rFonts w:cs="Times New Roman"/>
                <w:b/>
              </w:rPr>
              <w:t>Parameter</w:t>
            </w:r>
          </w:p>
        </w:tc>
        <w:tc>
          <w:tcPr>
            <w:tcW w:w="3360" w:type="dxa"/>
            <w:shd w:val="clear" w:color="auto" w:fill="D9EAF7"/>
          </w:tcPr>
          <w:p w14:paraId="306C0525" w14:textId="77777777" w:rsidR="00B154CB" w:rsidRPr="00C31605" w:rsidRDefault="004D6CB4" w:rsidP="00C31605">
            <w:pPr>
              <w:jc w:val="both"/>
              <w:rPr>
                <w:rFonts w:cs="Times New Roman"/>
              </w:rPr>
            </w:pPr>
            <w:r w:rsidRPr="00C31605">
              <w:rPr>
                <w:rFonts w:cs="Times New Roman"/>
                <w:b/>
              </w:rPr>
              <w:t>Baseline / assumption</w:t>
            </w:r>
          </w:p>
        </w:tc>
        <w:tc>
          <w:tcPr>
            <w:tcW w:w="3360" w:type="dxa"/>
            <w:shd w:val="clear" w:color="auto" w:fill="D9EAF7"/>
          </w:tcPr>
          <w:p w14:paraId="3B0E1C6E" w14:textId="77777777" w:rsidR="00B154CB" w:rsidRPr="00C31605" w:rsidRDefault="004D6CB4" w:rsidP="00C31605">
            <w:pPr>
              <w:jc w:val="both"/>
              <w:rPr>
                <w:rFonts w:cs="Times New Roman"/>
              </w:rPr>
            </w:pPr>
            <w:r w:rsidRPr="00C31605">
              <w:rPr>
                <w:rFonts w:cs="Times New Roman"/>
                <w:b/>
              </w:rPr>
              <w:t>Status</w:t>
            </w:r>
          </w:p>
        </w:tc>
      </w:tr>
      <w:tr w:rsidR="00B154CB" w:rsidRPr="00C31605" w14:paraId="1483CAD0" w14:textId="77777777">
        <w:trPr>
          <w:jc w:val="center"/>
        </w:trPr>
        <w:tc>
          <w:tcPr>
            <w:tcW w:w="3360" w:type="dxa"/>
            <w:vAlign w:val="center"/>
          </w:tcPr>
          <w:p w14:paraId="7CE39F1F" w14:textId="77777777" w:rsidR="00B154CB" w:rsidRPr="00C31605" w:rsidRDefault="004D6CB4" w:rsidP="00C31605">
            <w:pPr>
              <w:jc w:val="both"/>
              <w:rPr>
                <w:rFonts w:cs="Times New Roman"/>
              </w:rPr>
            </w:pPr>
            <w:r w:rsidRPr="00C31605">
              <w:rPr>
                <w:rFonts w:cs="Times New Roman"/>
              </w:rPr>
              <w:t>Channel count</w:t>
            </w:r>
          </w:p>
        </w:tc>
        <w:tc>
          <w:tcPr>
            <w:tcW w:w="3360" w:type="dxa"/>
            <w:vAlign w:val="center"/>
          </w:tcPr>
          <w:p w14:paraId="435C750D" w14:textId="77777777" w:rsidR="00B154CB" w:rsidRPr="00C31605" w:rsidRDefault="004D6CB4" w:rsidP="00C31605">
            <w:pPr>
              <w:jc w:val="both"/>
              <w:rPr>
                <w:rFonts w:cs="Times New Roman"/>
              </w:rPr>
            </w:pPr>
            <w:r w:rsidRPr="00C31605">
              <w:rPr>
                <w:rFonts w:cs="Times New Roman"/>
              </w:rPr>
              <w:t>32</w:t>
            </w:r>
          </w:p>
        </w:tc>
        <w:tc>
          <w:tcPr>
            <w:tcW w:w="3360" w:type="dxa"/>
            <w:vAlign w:val="center"/>
          </w:tcPr>
          <w:p w14:paraId="4D035940" w14:textId="77777777" w:rsidR="00B154CB" w:rsidRPr="00C31605" w:rsidRDefault="004D6CB4" w:rsidP="00C31605">
            <w:pPr>
              <w:jc w:val="both"/>
              <w:rPr>
                <w:rFonts w:cs="Times New Roman"/>
              </w:rPr>
            </w:pPr>
            <w:r w:rsidRPr="00C31605">
              <w:rPr>
                <w:rFonts w:cs="Times New Roman"/>
              </w:rPr>
              <w:t>Given</w:t>
            </w:r>
          </w:p>
        </w:tc>
      </w:tr>
      <w:tr w:rsidR="00B154CB" w:rsidRPr="00C31605" w14:paraId="7C9148B8" w14:textId="77777777">
        <w:trPr>
          <w:jc w:val="center"/>
        </w:trPr>
        <w:tc>
          <w:tcPr>
            <w:tcW w:w="3360" w:type="dxa"/>
            <w:vAlign w:val="center"/>
          </w:tcPr>
          <w:p w14:paraId="1F0849E2" w14:textId="77777777" w:rsidR="00B154CB" w:rsidRPr="00C31605" w:rsidRDefault="004D6CB4" w:rsidP="00C31605">
            <w:pPr>
              <w:jc w:val="both"/>
              <w:rPr>
                <w:rFonts w:cs="Times New Roman"/>
              </w:rPr>
            </w:pPr>
            <w:r w:rsidRPr="00C31605">
              <w:rPr>
                <w:rFonts w:cs="Times New Roman"/>
              </w:rPr>
              <w:t>Gross rate per channel</w:t>
            </w:r>
          </w:p>
        </w:tc>
        <w:tc>
          <w:tcPr>
            <w:tcW w:w="3360" w:type="dxa"/>
            <w:vAlign w:val="center"/>
          </w:tcPr>
          <w:p w14:paraId="1C071F0C" w14:textId="77777777" w:rsidR="00B154CB" w:rsidRPr="00C31605" w:rsidRDefault="004D6CB4" w:rsidP="00C31605">
            <w:pPr>
              <w:jc w:val="both"/>
              <w:rPr>
                <w:rFonts w:cs="Times New Roman"/>
              </w:rPr>
            </w:pPr>
            <w:r w:rsidRPr="00C31605">
              <w:rPr>
                <w:rFonts w:cs="Times New Roman"/>
              </w:rPr>
              <w:t>200 Gb/s</w:t>
            </w:r>
          </w:p>
        </w:tc>
        <w:tc>
          <w:tcPr>
            <w:tcW w:w="3360" w:type="dxa"/>
            <w:vAlign w:val="center"/>
          </w:tcPr>
          <w:p w14:paraId="583ECED3" w14:textId="77777777" w:rsidR="00B154CB" w:rsidRPr="00C31605" w:rsidRDefault="004D6CB4" w:rsidP="00C31605">
            <w:pPr>
              <w:jc w:val="both"/>
              <w:rPr>
                <w:rFonts w:cs="Times New Roman"/>
              </w:rPr>
            </w:pPr>
            <w:r w:rsidRPr="00C31605">
              <w:rPr>
                <w:rFonts w:cs="Times New Roman"/>
              </w:rPr>
              <w:t>Given</w:t>
            </w:r>
          </w:p>
        </w:tc>
      </w:tr>
      <w:tr w:rsidR="00B154CB" w:rsidRPr="00C31605" w14:paraId="183297EB" w14:textId="77777777">
        <w:trPr>
          <w:jc w:val="center"/>
        </w:trPr>
        <w:tc>
          <w:tcPr>
            <w:tcW w:w="3360" w:type="dxa"/>
            <w:vAlign w:val="center"/>
          </w:tcPr>
          <w:p w14:paraId="6C9FB367" w14:textId="77777777" w:rsidR="00B154CB" w:rsidRPr="00C31605" w:rsidRDefault="004D6CB4" w:rsidP="00C31605">
            <w:pPr>
              <w:jc w:val="both"/>
              <w:rPr>
                <w:rFonts w:cs="Times New Roman"/>
              </w:rPr>
            </w:pPr>
            <w:r w:rsidRPr="00C31605">
              <w:rPr>
                <w:rFonts w:cs="Times New Roman"/>
              </w:rPr>
              <w:t>Aggregate gross rate</w:t>
            </w:r>
          </w:p>
        </w:tc>
        <w:tc>
          <w:tcPr>
            <w:tcW w:w="3360" w:type="dxa"/>
            <w:vAlign w:val="center"/>
          </w:tcPr>
          <w:p w14:paraId="45B25A4C" w14:textId="77777777" w:rsidR="00B154CB" w:rsidRPr="00C31605" w:rsidRDefault="004D6CB4" w:rsidP="00C31605">
            <w:pPr>
              <w:jc w:val="both"/>
              <w:rPr>
                <w:rFonts w:cs="Times New Roman"/>
              </w:rPr>
            </w:pPr>
            <w:r w:rsidRPr="00C31605">
              <w:rPr>
                <w:rFonts w:cs="Times New Roman"/>
              </w:rPr>
              <w:t>6.4 Tb/s</w:t>
            </w:r>
          </w:p>
        </w:tc>
        <w:tc>
          <w:tcPr>
            <w:tcW w:w="3360" w:type="dxa"/>
            <w:vAlign w:val="center"/>
          </w:tcPr>
          <w:p w14:paraId="663EF464" w14:textId="77777777" w:rsidR="00B154CB" w:rsidRPr="00C31605" w:rsidRDefault="004D6CB4" w:rsidP="00C31605">
            <w:pPr>
              <w:jc w:val="both"/>
              <w:rPr>
                <w:rFonts w:cs="Times New Roman"/>
              </w:rPr>
            </w:pPr>
            <w:r w:rsidRPr="00C31605">
              <w:rPr>
                <w:rFonts w:cs="Times New Roman"/>
              </w:rPr>
              <w:t>Calculated</w:t>
            </w:r>
          </w:p>
        </w:tc>
      </w:tr>
      <w:tr w:rsidR="00B154CB" w:rsidRPr="00C31605" w14:paraId="5AFF564B" w14:textId="77777777">
        <w:trPr>
          <w:jc w:val="center"/>
        </w:trPr>
        <w:tc>
          <w:tcPr>
            <w:tcW w:w="3360" w:type="dxa"/>
            <w:vAlign w:val="center"/>
          </w:tcPr>
          <w:p w14:paraId="67FAC1F3" w14:textId="77777777" w:rsidR="00B154CB" w:rsidRPr="00C31605" w:rsidRDefault="004D6CB4" w:rsidP="00C31605">
            <w:pPr>
              <w:jc w:val="both"/>
              <w:rPr>
                <w:rFonts w:cs="Times New Roman"/>
              </w:rPr>
            </w:pPr>
            <w:r w:rsidRPr="00C31605">
              <w:rPr>
                <w:rFonts w:cs="Times New Roman"/>
              </w:rPr>
              <w:t>Grid spacing</w:t>
            </w:r>
          </w:p>
        </w:tc>
        <w:tc>
          <w:tcPr>
            <w:tcW w:w="3360" w:type="dxa"/>
            <w:vAlign w:val="center"/>
          </w:tcPr>
          <w:p w14:paraId="19EF6E3B" w14:textId="77777777" w:rsidR="00B154CB" w:rsidRPr="00C31605" w:rsidRDefault="004D6CB4" w:rsidP="00C31605">
            <w:pPr>
              <w:jc w:val="both"/>
              <w:rPr>
                <w:rFonts w:cs="Times New Roman"/>
              </w:rPr>
            </w:pPr>
            <w:r w:rsidRPr="00C31605">
              <w:rPr>
                <w:rFonts w:cs="Times New Roman"/>
              </w:rPr>
              <w:t>50 GHz</w:t>
            </w:r>
          </w:p>
        </w:tc>
        <w:tc>
          <w:tcPr>
            <w:tcW w:w="3360" w:type="dxa"/>
            <w:vAlign w:val="center"/>
          </w:tcPr>
          <w:p w14:paraId="116496F1" w14:textId="77777777" w:rsidR="00B154CB" w:rsidRPr="00C31605" w:rsidRDefault="004D6CB4" w:rsidP="00C31605">
            <w:pPr>
              <w:jc w:val="both"/>
              <w:rPr>
                <w:rFonts w:cs="Times New Roman"/>
              </w:rPr>
            </w:pPr>
            <w:r w:rsidRPr="00C31605">
              <w:rPr>
                <w:rFonts w:cs="Times New Roman"/>
              </w:rPr>
              <w:t>Design assumption; confirm applicable grid/interface</w:t>
            </w:r>
          </w:p>
        </w:tc>
      </w:tr>
      <w:tr w:rsidR="00B154CB" w:rsidRPr="00C31605" w14:paraId="32E13F35" w14:textId="77777777">
        <w:trPr>
          <w:jc w:val="center"/>
        </w:trPr>
        <w:tc>
          <w:tcPr>
            <w:tcW w:w="3360" w:type="dxa"/>
            <w:vAlign w:val="center"/>
          </w:tcPr>
          <w:p w14:paraId="109E64AC" w14:textId="77777777" w:rsidR="00B154CB" w:rsidRPr="00C31605" w:rsidRDefault="004D6CB4" w:rsidP="00C31605">
            <w:pPr>
              <w:jc w:val="both"/>
              <w:rPr>
                <w:rFonts w:cs="Times New Roman"/>
              </w:rPr>
            </w:pPr>
            <w:r w:rsidRPr="00C31605">
              <w:rPr>
                <w:rFonts w:cs="Times New Roman"/>
              </w:rPr>
              <w:t>Modulation</w:t>
            </w:r>
          </w:p>
        </w:tc>
        <w:tc>
          <w:tcPr>
            <w:tcW w:w="3360" w:type="dxa"/>
            <w:vAlign w:val="center"/>
          </w:tcPr>
          <w:p w14:paraId="2788E3C4" w14:textId="77777777" w:rsidR="00B154CB" w:rsidRPr="00C31605" w:rsidRDefault="004D6CB4" w:rsidP="00C31605">
            <w:pPr>
              <w:jc w:val="both"/>
              <w:rPr>
                <w:rFonts w:cs="Times New Roman"/>
              </w:rPr>
            </w:pPr>
            <w:r w:rsidRPr="00C31605">
              <w:rPr>
                <w:rFonts w:cs="Times New Roman"/>
              </w:rPr>
              <w:t>DP-16QAM</w:t>
            </w:r>
          </w:p>
        </w:tc>
        <w:tc>
          <w:tcPr>
            <w:tcW w:w="3360" w:type="dxa"/>
            <w:vAlign w:val="center"/>
          </w:tcPr>
          <w:p w14:paraId="4996A268" w14:textId="77777777" w:rsidR="00B154CB" w:rsidRPr="00C31605" w:rsidRDefault="004D6CB4" w:rsidP="00C31605">
            <w:pPr>
              <w:jc w:val="both"/>
              <w:rPr>
                <w:rFonts w:cs="Times New Roman"/>
              </w:rPr>
            </w:pPr>
            <w:r w:rsidRPr="00C31605">
              <w:rPr>
                <w:rFonts w:cs="Times New Roman"/>
              </w:rPr>
              <w:t>Selected</w:t>
            </w:r>
          </w:p>
        </w:tc>
      </w:tr>
      <w:tr w:rsidR="00B154CB" w:rsidRPr="00C31605" w14:paraId="20EB7238" w14:textId="77777777">
        <w:trPr>
          <w:jc w:val="center"/>
        </w:trPr>
        <w:tc>
          <w:tcPr>
            <w:tcW w:w="3360" w:type="dxa"/>
            <w:vAlign w:val="center"/>
          </w:tcPr>
          <w:p w14:paraId="06429C6A" w14:textId="77777777" w:rsidR="00B154CB" w:rsidRPr="00C31605" w:rsidRDefault="004D6CB4" w:rsidP="00C31605">
            <w:pPr>
              <w:jc w:val="both"/>
              <w:rPr>
                <w:rFonts w:cs="Times New Roman"/>
              </w:rPr>
            </w:pPr>
            <w:r w:rsidRPr="00C31605">
              <w:rPr>
                <w:rFonts w:cs="Times New Roman"/>
              </w:rPr>
              <w:t>Ideal symbol rate</w:t>
            </w:r>
          </w:p>
        </w:tc>
        <w:tc>
          <w:tcPr>
            <w:tcW w:w="3360" w:type="dxa"/>
            <w:vAlign w:val="center"/>
          </w:tcPr>
          <w:p w14:paraId="44773EE9" w14:textId="77777777" w:rsidR="00B154CB" w:rsidRPr="00C31605" w:rsidRDefault="004D6CB4" w:rsidP="00C31605">
            <w:pPr>
              <w:jc w:val="both"/>
              <w:rPr>
                <w:rFonts w:cs="Times New Roman"/>
              </w:rPr>
            </w:pPr>
            <w:r w:rsidRPr="00C31605">
              <w:rPr>
                <w:rFonts w:cs="Times New Roman"/>
              </w:rPr>
              <w:t>25 GBd</w:t>
            </w:r>
          </w:p>
        </w:tc>
        <w:tc>
          <w:tcPr>
            <w:tcW w:w="3360" w:type="dxa"/>
            <w:vAlign w:val="center"/>
          </w:tcPr>
          <w:p w14:paraId="2DB55786" w14:textId="77777777" w:rsidR="00B154CB" w:rsidRPr="00C31605" w:rsidRDefault="004D6CB4" w:rsidP="00C31605">
            <w:pPr>
              <w:jc w:val="both"/>
              <w:rPr>
                <w:rFonts w:cs="Times New Roman"/>
              </w:rPr>
            </w:pPr>
            <w:r w:rsidRPr="00C31605">
              <w:rPr>
                <w:rFonts w:cs="Times New Roman"/>
              </w:rPr>
              <w:t>Calculated, no overhead</w:t>
            </w:r>
          </w:p>
        </w:tc>
      </w:tr>
      <w:tr w:rsidR="00B154CB" w:rsidRPr="00C31605" w14:paraId="22AE7386" w14:textId="77777777">
        <w:trPr>
          <w:jc w:val="center"/>
        </w:trPr>
        <w:tc>
          <w:tcPr>
            <w:tcW w:w="3360" w:type="dxa"/>
            <w:vAlign w:val="center"/>
          </w:tcPr>
          <w:p w14:paraId="03898D36" w14:textId="77777777" w:rsidR="00B154CB" w:rsidRPr="00C31605" w:rsidRDefault="004D6CB4" w:rsidP="00C31605">
            <w:pPr>
              <w:jc w:val="both"/>
              <w:rPr>
                <w:rFonts w:cs="Times New Roman"/>
              </w:rPr>
            </w:pPr>
            <w:r w:rsidRPr="00C31605">
              <w:rPr>
                <w:rFonts w:cs="Times New Roman"/>
              </w:rPr>
              <w:t>Symbol rate with 12% overhead</w:t>
            </w:r>
          </w:p>
        </w:tc>
        <w:tc>
          <w:tcPr>
            <w:tcW w:w="3360" w:type="dxa"/>
            <w:vAlign w:val="center"/>
          </w:tcPr>
          <w:p w14:paraId="4EFB134E" w14:textId="77777777" w:rsidR="00B154CB" w:rsidRPr="00C31605" w:rsidRDefault="004D6CB4" w:rsidP="00C31605">
            <w:pPr>
              <w:jc w:val="both"/>
              <w:rPr>
                <w:rFonts w:cs="Times New Roman"/>
              </w:rPr>
            </w:pPr>
            <w:r w:rsidRPr="00C31605">
              <w:rPr>
                <w:rFonts w:cs="Times New Roman"/>
              </w:rPr>
              <w:t>28 GBd approximately</w:t>
            </w:r>
          </w:p>
        </w:tc>
        <w:tc>
          <w:tcPr>
            <w:tcW w:w="3360" w:type="dxa"/>
            <w:vAlign w:val="center"/>
          </w:tcPr>
          <w:p w14:paraId="11206424" w14:textId="77777777" w:rsidR="00B154CB" w:rsidRPr="00C31605" w:rsidRDefault="004D6CB4" w:rsidP="00C31605">
            <w:pPr>
              <w:jc w:val="both"/>
              <w:rPr>
                <w:rFonts w:cs="Times New Roman"/>
              </w:rPr>
            </w:pPr>
            <w:r w:rsidRPr="00C31605">
              <w:rPr>
                <w:rFonts w:cs="Times New Roman"/>
              </w:rPr>
              <w:t>Illustrative overhead assumption</w:t>
            </w:r>
          </w:p>
        </w:tc>
      </w:tr>
      <w:tr w:rsidR="00B154CB" w:rsidRPr="00C31605" w14:paraId="2F964DF2" w14:textId="77777777">
        <w:trPr>
          <w:jc w:val="center"/>
        </w:trPr>
        <w:tc>
          <w:tcPr>
            <w:tcW w:w="3360" w:type="dxa"/>
            <w:vAlign w:val="center"/>
          </w:tcPr>
          <w:p w14:paraId="1992A93C" w14:textId="77777777" w:rsidR="00B154CB" w:rsidRPr="00C31605" w:rsidRDefault="004D6CB4" w:rsidP="00C31605">
            <w:pPr>
              <w:jc w:val="both"/>
              <w:rPr>
                <w:rFonts w:cs="Times New Roman"/>
              </w:rPr>
            </w:pPr>
            <w:r w:rsidRPr="00C31605">
              <w:rPr>
                <w:rFonts w:cs="Times New Roman"/>
              </w:rPr>
              <w:t>Pulse-shaping roll-off</w:t>
            </w:r>
          </w:p>
        </w:tc>
        <w:tc>
          <w:tcPr>
            <w:tcW w:w="3360" w:type="dxa"/>
            <w:vAlign w:val="center"/>
          </w:tcPr>
          <w:p w14:paraId="2A731633" w14:textId="77777777" w:rsidR="00B154CB" w:rsidRPr="00C31605" w:rsidRDefault="004D6CB4" w:rsidP="00C31605">
            <w:pPr>
              <w:jc w:val="both"/>
              <w:rPr>
                <w:rFonts w:cs="Times New Roman"/>
              </w:rPr>
            </w:pPr>
            <w:r w:rsidRPr="00C31605">
              <w:rPr>
                <w:rFonts w:cs="Times New Roman"/>
              </w:rPr>
              <w:t>0.1</w:t>
            </w:r>
          </w:p>
        </w:tc>
        <w:tc>
          <w:tcPr>
            <w:tcW w:w="3360" w:type="dxa"/>
            <w:vAlign w:val="center"/>
          </w:tcPr>
          <w:p w14:paraId="1C276D3C" w14:textId="77777777" w:rsidR="00B154CB" w:rsidRPr="00C31605" w:rsidRDefault="004D6CB4" w:rsidP="00C31605">
            <w:pPr>
              <w:jc w:val="both"/>
              <w:rPr>
                <w:rFonts w:cs="Times New Roman"/>
              </w:rPr>
            </w:pPr>
            <w:r w:rsidRPr="00C31605">
              <w:rPr>
                <w:rFonts w:cs="Times New Roman"/>
              </w:rPr>
              <w:t>Simulation assumption</w:t>
            </w:r>
          </w:p>
        </w:tc>
      </w:tr>
      <w:tr w:rsidR="00B154CB" w:rsidRPr="00C31605" w14:paraId="327254EE" w14:textId="77777777">
        <w:trPr>
          <w:jc w:val="center"/>
        </w:trPr>
        <w:tc>
          <w:tcPr>
            <w:tcW w:w="3360" w:type="dxa"/>
            <w:vAlign w:val="center"/>
          </w:tcPr>
          <w:p w14:paraId="34390AC4" w14:textId="77777777" w:rsidR="00B154CB" w:rsidRPr="00C31605" w:rsidRDefault="004D6CB4" w:rsidP="00C31605">
            <w:pPr>
              <w:jc w:val="both"/>
              <w:rPr>
                <w:rFonts w:cs="Times New Roman"/>
              </w:rPr>
            </w:pPr>
            <w:r w:rsidRPr="00C31605">
              <w:rPr>
                <w:rFonts w:cs="Times New Roman"/>
              </w:rPr>
              <w:t>Complex-channel occupied bandwidth</w:t>
            </w:r>
          </w:p>
        </w:tc>
        <w:tc>
          <w:tcPr>
            <w:tcW w:w="3360" w:type="dxa"/>
            <w:vAlign w:val="center"/>
          </w:tcPr>
          <w:p w14:paraId="0B5ED07B" w14:textId="77777777" w:rsidR="00B154CB" w:rsidRPr="00C31605" w:rsidRDefault="004D6CB4" w:rsidP="00C31605">
            <w:pPr>
              <w:jc w:val="both"/>
              <w:rPr>
                <w:rFonts w:cs="Times New Roman"/>
              </w:rPr>
            </w:pPr>
            <w:r w:rsidRPr="00C31605">
              <w:rPr>
                <w:rFonts w:cs="Times New Roman"/>
              </w:rPr>
              <w:t>27.5 GHz at 25 GBd</w:t>
            </w:r>
          </w:p>
        </w:tc>
        <w:tc>
          <w:tcPr>
            <w:tcW w:w="3360" w:type="dxa"/>
            <w:vAlign w:val="center"/>
          </w:tcPr>
          <w:p w14:paraId="4F70B8E7" w14:textId="77777777" w:rsidR="00B154CB" w:rsidRPr="00C31605" w:rsidRDefault="004D6CB4" w:rsidP="00C31605">
            <w:pPr>
              <w:jc w:val="both"/>
              <w:rPr>
                <w:rFonts w:cs="Times New Roman"/>
              </w:rPr>
            </w:pPr>
            <w:r w:rsidRPr="00C31605">
              <w:rPr>
                <w:rFonts w:cs="Times New Roman"/>
              </w:rPr>
              <w:t>Approximate, idealized</w:t>
            </w:r>
          </w:p>
        </w:tc>
      </w:tr>
      <w:tr w:rsidR="00B154CB" w:rsidRPr="00C31605" w14:paraId="2058868B" w14:textId="77777777">
        <w:trPr>
          <w:jc w:val="center"/>
        </w:trPr>
        <w:tc>
          <w:tcPr>
            <w:tcW w:w="3360" w:type="dxa"/>
            <w:vAlign w:val="center"/>
          </w:tcPr>
          <w:p w14:paraId="6730EE39" w14:textId="77777777" w:rsidR="00B154CB" w:rsidRPr="00C31605" w:rsidRDefault="004D6CB4" w:rsidP="00C31605">
            <w:pPr>
              <w:jc w:val="both"/>
              <w:rPr>
                <w:rFonts w:cs="Times New Roman"/>
              </w:rPr>
            </w:pPr>
            <w:r w:rsidRPr="00C31605">
              <w:rPr>
                <w:rFonts w:cs="Times New Roman"/>
              </w:rPr>
              <w:t>Modulator</w:t>
            </w:r>
          </w:p>
        </w:tc>
        <w:tc>
          <w:tcPr>
            <w:tcW w:w="3360" w:type="dxa"/>
            <w:vAlign w:val="center"/>
          </w:tcPr>
          <w:p w14:paraId="5B2FF0A6" w14:textId="77777777" w:rsidR="00B154CB" w:rsidRPr="00C31605" w:rsidRDefault="004D6CB4" w:rsidP="00C31605">
            <w:pPr>
              <w:jc w:val="both"/>
              <w:rPr>
                <w:rFonts w:cs="Times New Roman"/>
              </w:rPr>
            </w:pPr>
            <w:r w:rsidRPr="00C31605">
              <w:rPr>
                <w:rFonts w:cs="Times New Roman"/>
              </w:rPr>
              <w:t>EO silicon-photonic MZI I/Q</w:t>
            </w:r>
          </w:p>
        </w:tc>
        <w:tc>
          <w:tcPr>
            <w:tcW w:w="3360" w:type="dxa"/>
            <w:vAlign w:val="center"/>
          </w:tcPr>
          <w:p w14:paraId="592FF861" w14:textId="77777777" w:rsidR="00B154CB" w:rsidRPr="00C31605" w:rsidRDefault="004D6CB4" w:rsidP="00C31605">
            <w:pPr>
              <w:jc w:val="both"/>
              <w:rPr>
                <w:rFonts w:cs="Times New Roman"/>
              </w:rPr>
            </w:pPr>
            <w:r w:rsidRPr="00C31605">
              <w:rPr>
                <w:rFonts w:cs="Times New Roman"/>
              </w:rPr>
              <w:t>Selected platform</w:t>
            </w:r>
          </w:p>
        </w:tc>
      </w:tr>
      <w:tr w:rsidR="00B154CB" w:rsidRPr="00C31605" w14:paraId="64BC4D39" w14:textId="77777777">
        <w:trPr>
          <w:jc w:val="center"/>
        </w:trPr>
        <w:tc>
          <w:tcPr>
            <w:tcW w:w="3360" w:type="dxa"/>
            <w:vAlign w:val="center"/>
          </w:tcPr>
          <w:p w14:paraId="7F2E4C26" w14:textId="77777777" w:rsidR="00B154CB" w:rsidRPr="00C31605" w:rsidRDefault="004D6CB4" w:rsidP="00C31605">
            <w:pPr>
              <w:jc w:val="both"/>
              <w:rPr>
                <w:rFonts w:cs="Times New Roman"/>
              </w:rPr>
            </w:pPr>
            <w:r w:rsidRPr="00C31605">
              <w:rPr>
                <w:rFonts w:cs="Times New Roman"/>
              </w:rPr>
              <w:t>Modulator bandwidth target</w:t>
            </w:r>
          </w:p>
        </w:tc>
        <w:tc>
          <w:tcPr>
            <w:tcW w:w="3360" w:type="dxa"/>
            <w:vAlign w:val="center"/>
          </w:tcPr>
          <w:p w14:paraId="2E2C3CDA" w14:textId="77777777" w:rsidR="00B154CB" w:rsidRPr="00C31605" w:rsidRDefault="004D6CB4" w:rsidP="00C31605">
            <w:pPr>
              <w:jc w:val="both"/>
              <w:rPr>
                <w:rFonts w:cs="Times New Roman"/>
              </w:rPr>
            </w:pPr>
            <w:r w:rsidRPr="00C31605">
              <w:rPr>
                <w:rFonts w:cs="Times New Roman"/>
              </w:rPr>
              <w:t>≥35 GHz for ~28-GBd case</w:t>
            </w:r>
          </w:p>
        </w:tc>
        <w:tc>
          <w:tcPr>
            <w:tcW w:w="3360" w:type="dxa"/>
            <w:vAlign w:val="center"/>
          </w:tcPr>
          <w:p w14:paraId="72273229" w14:textId="77777777" w:rsidR="00B154CB" w:rsidRPr="00C31605" w:rsidRDefault="004D6CB4" w:rsidP="00C31605">
            <w:pPr>
              <w:jc w:val="both"/>
              <w:rPr>
                <w:rFonts w:cs="Times New Roman"/>
              </w:rPr>
            </w:pPr>
            <w:r w:rsidRPr="00C31605">
              <w:rPr>
                <w:rFonts w:cs="Times New Roman"/>
              </w:rPr>
              <w:t>Engineering target; validate device response</w:t>
            </w:r>
          </w:p>
        </w:tc>
      </w:tr>
      <w:tr w:rsidR="00B154CB" w:rsidRPr="00C31605" w14:paraId="4A67894A" w14:textId="77777777">
        <w:trPr>
          <w:jc w:val="center"/>
        </w:trPr>
        <w:tc>
          <w:tcPr>
            <w:tcW w:w="3360" w:type="dxa"/>
            <w:vAlign w:val="center"/>
          </w:tcPr>
          <w:p w14:paraId="26EB6724" w14:textId="77777777" w:rsidR="00B154CB" w:rsidRPr="00C31605" w:rsidRDefault="004D6CB4" w:rsidP="00C31605">
            <w:pPr>
              <w:jc w:val="both"/>
              <w:rPr>
                <w:rFonts w:cs="Times New Roman"/>
              </w:rPr>
            </w:pPr>
            <w:r w:rsidRPr="00C31605">
              <w:rPr>
                <w:rFonts w:cs="Times New Roman"/>
              </w:rPr>
              <w:t>Power example</w:t>
            </w:r>
          </w:p>
        </w:tc>
        <w:tc>
          <w:tcPr>
            <w:tcW w:w="3360" w:type="dxa"/>
            <w:vAlign w:val="center"/>
          </w:tcPr>
          <w:p w14:paraId="2FE084FB" w14:textId="77777777" w:rsidR="00B154CB" w:rsidRPr="00C31605" w:rsidRDefault="004D6CB4" w:rsidP="00C31605">
            <w:pPr>
              <w:jc w:val="both"/>
              <w:rPr>
                <w:rFonts w:cs="Times New Roman"/>
              </w:rPr>
            </w:pPr>
            <w:r w:rsidRPr="00C31605">
              <w:rPr>
                <w:rFonts w:cs="Times New Roman"/>
              </w:rPr>
              <w:t>−10 dBm/ch input, 0 dBm/ch output</w:t>
            </w:r>
          </w:p>
        </w:tc>
        <w:tc>
          <w:tcPr>
            <w:tcW w:w="3360" w:type="dxa"/>
            <w:vAlign w:val="center"/>
          </w:tcPr>
          <w:p w14:paraId="535A4DCD" w14:textId="77777777" w:rsidR="00B154CB" w:rsidRPr="00C31605" w:rsidRDefault="004D6CB4" w:rsidP="00C31605">
            <w:pPr>
              <w:jc w:val="both"/>
              <w:rPr>
                <w:rFonts w:cs="Times New Roman"/>
              </w:rPr>
            </w:pPr>
            <w:r w:rsidRPr="00C31605">
              <w:rPr>
                <w:rFonts w:cs="Times New Roman"/>
              </w:rPr>
              <w:t>Assumed because prompt omits values</w:t>
            </w:r>
          </w:p>
        </w:tc>
      </w:tr>
      <w:tr w:rsidR="00B154CB" w:rsidRPr="00C31605" w14:paraId="66F38F8C" w14:textId="77777777">
        <w:trPr>
          <w:jc w:val="center"/>
        </w:trPr>
        <w:tc>
          <w:tcPr>
            <w:tcW w:w="3360" w:type="dxa"/>
            <w:vAlign w:val="center"/>
          </w:tcPr>
          <w:p w14:paraId="010AB13B" w14:textId="77777777" w:rsidR="00B154CB" w:rsidRPr="00C31605" w:rsidRDefault="004D6CB4" w:rsidP="00C31605">
            <w:pPr>
              <w:jc w:val="both"/>
              <w:rPr>
                <w:rFonts w:cs="Times New Roman"/>
              </w:rPr>
            </w:pPr>
            <w:r w:rsidRPr="00C31605">
              <w:rPr>
                <w:rFonts w:cs="Times New Roman"/>
              </w:rPr>
              <w:t>Span gain in example</w:t>
            </w:r>
          </w:p>
        </w:tc>
        <w:tc>
          <w:tcPr>
            <w:tcW w:w="3360" w:type="dxa"/>
            <w:vAlign w:val="center"/>
          </w:tcPr>
          <w:p w14:paraId="123DD3A4" w14:textId="77777777" w:rsidR="00B154CB" w:rsidRPr="00C31605" w:rsidRDefault="004D6CB4" w:rsidP="00C31605">
            <w:pPr>
              <w:jc w:val="both"/>
              <w:rPr>
                <w:rFonts w:cs="Times New Roman"/>
              </w:rPr>
            </w:pPr>
            <w:r w:rsidRPr="00C31605">
              <w:rPr>
                <w:rFonts w:cs="Times New Roman"/>
              </w:rPr>
              <w:t>10 dB</w:t>
            </w:r>
          </w:p>
        </w:tc>
        <w:tc>
          <w:tcPr>
            <w:tcW w:w="3360" w:type="dxa"/>
            <w:vAlign w:val="center"/>
          </w:tcPr>
          <w:p w14:paraId="68ECFEB0" w14:textId="77777777" w:rsidR="00B154CB" w:rsidRPr="00C31605" w:rsidRDefault="004D6CB4" w:rsidP="00C31605">
            <w:pPr>
              <w:jc w:val="both"/>
              <w:rPr>
                <w:rFonts w:cs="Times New Roman"/>
              </w:rPr>
            </w:pPr>
            <w:r w:rsidRPr="00C31605">
              <w:rPr>
                <w:rFonts w:cs="Times New Roman"/>
              </w:rPr>
              <w:t>Calculated from assumed powers</w:t>
            </w:r>
          </w:p>
        </w:tc>
      </w:tr>
      <w:tr w:rsidR="00B154CB" w:rsidRPr="00C31605" w14:paraId="5B83A03C" w14:textId="77777777">
        <w:trPr>
          <w:jc w:val="center"/>
        </w:trPr>
        <w:tc>
          <w:tcPr>
            <w:tcW w:w="3360" w:type="dxa"/>
            <w:vAlign w:val="center"/>
          </w:tcPr>
          <w:p w14:paraId="28D6DBB5" w14:textId="77777777" w:rsidR="00B154CB" w:rsidRPr="00C31605" w:rsidRDefault="004D6CB4" w:rsidP="00C31605">
            <w:pPr>
              <w:jc w:val="both"/>
              <w:rPr>
                <w:rFonts w:cs="Times New Roman"/>
              </w:rPr>
            </w:pPr>
            <w:r w:rsidRPr="00C31605">
              <w:rPr>
                <w:rFonts w:cs="Times New Roman"/>
              </w:rPr>
              <w:t>Aggregate amplifier output</w:t>
            </w:r>
          </w:p>
        </w:tc>
        <w:tc>
          <w:tcPr>
            <w:tcW w:w="3360" w:type="dxa"/>
            <w:vAlign w:val="center"/>
          </w:tcPr>
          <w:p w14:paraId="55B76D2B" w14:textId="77777777" w:rsidR="00B154CB" w:rsidRPr="00C31605" w:rsidRDefault="004D6CB4" w:rsidP="00C31605">
            <w:pPr>
              <w:jc w:val="both"/>
              <w:rPr>
                <w:rFonts w:cs="Times New Roman"/>
              </w:rPr>
            </w:pPr>
            <w:r w:rsidRPr="00C31605">
              <w:rPr>
                <w:rFonts w:cs="Times New Roman"/>
              </w:rPr>
              <w:t>32 mW = 15.05 dBm</w:t>
            </w:r>
          </w:p>
        </w:tc>
        <w:tc>
          <w:tcPr>
            <w:tcW w:w="3360" w:type="dxa"/>
            <w:vAlign w:val="center"/>
          </w:tcPr>
          <w:p w14:paraId="78E3F039" w14:textId="77777777" w:rsidR="00B154CB" w:rsidRPr="00C31605" w:rsidRDefault="004D6CB4" w:rsidP="00C31605">
            <w:pPr>
              <w:jc w:val="both"/>
              <w:rPr>
                <w:rFonts w:cs="Times New Roman"/>
              </w:rPr>
            </w:pPr>
            <w:r w:rsidRPr="00C31605">
              <w:rPr>
                <w:rFonts w:cs="Times New Roman"/>
              </w:rPr>
              <w:t>Calculated from assumed output power</w:t>
            </w:r>
          </w:p>
        </w:tc>
      </w:tr>
      <w:tr w:rsidR="00B154CB" w:rsidRPr="00C31605" w14:paraId="4C5476C3" w14:textId="77777777">
        <w:trPr>
          <w:jc w:val="center"/>
        </w:trPr>
        <w:tc>
          <w:tcPr>
            <w:tcW w:w="3360" w:type="dxa"/>
            <w:vAlign w:val="center"/>
          </w:tcPr>
          <w:p w14:paraId="63A6FC6E" w14:textId="77777777" w:rsidR="00B154CB" w:rsidRPr="00C31605" w:rsidRDefault="004D6CB4" w:rsidP="00C31605">
            <w:pPr>
              <w:jc w:val="both"/>
              <w:rPr>
                <w:rFonts w:cs="Times New Roman"/>
              </w:rPr>
            </w:pPr>
            <w:r w:rsidRPr="00C31605">
              <w:rPr>
                <w:rFonts w:cs="Times New Roman"/>
              </w:rPr>
              <w:lastRenderedPageBreak/>
              <w:t>Amplification</w:t>
            </w:r>
          </w:p>
        </w:tc>
        <w:tc>
          <w:tcPr>
            <w:tcW w:w="3360" w:type="dxa"/>
            <w:vAlign w:val="center"/>
          </w:tcPr>
          <w:p w14:paraId="182EF19D" w14:textId="77777777" w:rsidR="00B154CB" w:rsidRPr="00C31605" w:rsidRDefault="004D6CB4" w:rsidP="00C31605">
            <w:pPr>
              <w:jc w:val="both"/>
              <w:rPr>
                <w:rFonts w:cs="Times New Roman"/>
              </w:rPr>
            </w:pPr>
            <w:r w:rsidRPr="00C31605">
              <w:rPr>
                <w:rFonts w:cs="Times New Roman"/>
              </w:rPr>
              <w:t>Distributed Raman + EDFA + GFF</w:t>
            </w:r>
          </w:p>
        </w:tc>
        <w:tc>
          <w:tcPr>
            <w:tcW w:w="3360" w:type="dxa"/>
            <w:vAlign w:val="center"/>
          </w:tcPr>
          <w:p w14:paraId="5BF7CBDB" w14:textId="77777777" w:rsidR="00B154CB" w:rsidRPr="00C31605" w:rsidRDefault="004D6CB4" w:rsidP="00C31605">
            <w:pPr>
              <w:jc w:val="both"/>
              <w:rPr>
                <w:rFonts w:cs="Times New Roman"/>
              </w:rPr>
            </w:pPr>
            <w:r w:rsidRPr="00C31605">
              <w:rPr>
                <w:rFonts w:cs="Times New Roman"/>
              </w:rPr>
              <w:t>Selected</w:t>
            </w:r>
          </w:p>
        </w:tc>
      </w:tr>
      <w:tr w:rsidR="00B154CB" w:rsidRPr="00C31605" w14:paraId="3D7905DB" w14:textId="77777777">
        <w:trPr>
          <w:jc w:val="center"/>
        </w:trPr>
        <w:tc>
          <w:tcPr>
            <w:tcW w:w="3360" w:type="dxa"/>
            <w:vAlign w:val="center"/>
          </w:tcPr>
          <w:p w14:paraId="5F5CE763" w14:textId="77777777" w:rsidR="00B154CB" w:rsidRPr="00C31605" w:rsidRDefault="004D6CB4" w:rsidP="00C31605">
            <w:pPr>
              <w:jc w:val="both"/>
              <w:rPr>
                <w:rFonts w:cs="Times New Roman"/>
              </w:rPr>
            </w:pPr>
            <w:r w:rsidRPr="00C31605">
              <w:rPr>
                <w:rFonts w:cs="Times New Roman"/>
              </w:rPr>
              <w:t>Fiber</w:t>
            </w:r>
          </w:p>
        </w:tc>
        <w:tc>
          <w:tcPr>
            <w:tcW w:w="3360" w:type="dxa"/>
            <w:vAlign w:val="center"/>
          </w:tcPr>
          <w:p w14:paraId="0A25A4EC" w14:textId="77777777" w:rsidR="00B154CB" w:rsidRPr="00C31605" w:rsidRDefault="004D6CB4" w:rsidP="00C31605">
            <w:pPr>
              <w:jc w:val="both"/>
              <w:rPr>
                <w:rFonts w:cs="Times New Roman"/>
              </w:rPr>
            </w:pPr>
            <w:r w:rsidRPr="00C31605">
              <w:rPr>
                <w:rFonts w:cs="Times New Roman"/>
              </w:rPr>
              <w:t>SMF-28; span length and count TBD</w:t>
            </w:r>
          </w:p>
        </w:tc>
        <w:tc>
          <w:tcPr>
            <w:tcW w:w="3360" w:type="dxa"/>
            <w:vAlign w:val="center"/>
          </w:tcPr>
          <w:p w14:paraId="6134B10C" w14:textId="77777777" w:rsidR="00B154CB" w:rsidRPr="00C31605" w:rsidRDefault="004D6CB4" w:rsidP="00C31605">
            <w:pPr>
              <w:jc w:val="both"/>
              <w:rPr>
                <w:rFonts w:cs="Times New Roman"/>
              </w:rPr>
            </w:pPr>
            <w:r w:rsidRPr="00C31605">
              <w:rPr>
                <w:rFonts w:cs="Times New Roman"/>
              </w:rPr>
              <w:t>Need route specification</w:t>
            </w:r>
          </w:p>
        </w:tc>
      </w:tr>
      <w:tr w:rsidR="00B154CB" w:rsidRPr="00C31605" w14:paraId="343DDB37" w14:textId="77777777">
        <w:trPr>
          <w:jc w:val="center"/>
        </w:trPr>
        <w:tc>
          <w:tcPr>
            <w:tcW w:w="3360" w:type="dxa"/>
            <w:vAlign w:val="center"/>
          </w:tcPr>
          <w:p w14:paraId="66E27CFF" w14:textId="77777777" w:rsidR="00B154CB" w:rsidRPr="00C31605" w:rsidRDefault="004D6CB4" w:rsidP="00C31605">
            <w:pPr>
              <w:jc w:val="both"/>
              <w:rPr>
                <w:rFonts w:cs="Times New Roman"/>
              </w:rPr>
            </w:pPr>
            <w:r w:rsidRPr="00C31605">
              <w:rPr>
                <w:rFonts w:cs="Times New Roman"/>
              </w:rPr>
              <w:t>DSP</w:t>
            </w:r>
          </w:p>
        </w:tc>
        <w:tc>
          <w:tcPr>
            <w:tcW w:w="3360" w:type="dxa"/>
            <w:vAlign w:val="center"/>
          </w:tcPr>
          <w:p w14:paraId="19E225B2" w14:textId="77777777" w:rsidR="00B154CB" w:rsidRPr="00C31605" w:rsidRDefault="004D6CB4" w:rsidP="00C31605">
            <w:pPr>
              <w:jc w:val="both"/>
              <w:rPr>
                <w:rFonts w:cs="Times New Roman"/>
              </w:rPr>
            </w:pPr>
            <w:r w:rsidRPr="00C31605">
              <w:rPr>
                <w:rFonts w:cs="Times New Roman"/>
              </w:rPr>
              <w:t>CD FDE + 2×2 MIMO + CPE + FEC; optional DBP</w:t>
            </w:r>
          </w:p>
        </w:tc>
        <w:tc>
          <w:tcPr>
            <w:tcW w:w="3360" w:type="dxa"/>
            <w:vAlign w:val="center"/>
          </w:tcPr>
          <w:p w14:paraId="13CCD617" w14:textId="77777777" w:rsidR="00B154CB" w:rsidRPr="00C31605" w:rsidRDefault="004D6CB4" w:rsidP="00C31605">
            <w:pPr>
              <w:jc w:val="both"/>
              <w:rPr>
                <w:rFonts w:cs="Times New Roman"/>
              </w:rPr>
            </w:pPr>
            <w:r w:rsidRPr="00C31605">
              <w:rPr>
                <w:rFonts w:cs="Times New Roman"/>
              </w:rPr>
              <w:t>Selected conceptual chain</w:t>
            </w:r>
          </w:p>
        </w:tc>
      </w:tr>
      <w:tr w:rsidR="00B154CB" w:rsidRPr="00C31605" w14:paraId="10654329" w14:textId="77777777">
        <w:trPr>
          <w:jc w:val="center"/>
        </w:trPr>
        <w:tc>
          <w:tcPr>
            <w:tcW w:w="3360" w:type="dxa"/>
            <w:vAlign w:val="center"/>
          </w:tcPr>
          <w:p w14:paraId="440FA2EC" w14:textId="77777777" w:rsidR="00B154CB" w:rsidRPr="00C31605" w:rsidRDefault="004D6CB4" w:rsidP="00C31605">
            <w:pPr>
              <w:jc w:val="both"/>
              <w:rPr>
                <w:rFonts w:cs="Times New Roman"/>
              </w:rPr>
            </w:pPr>
            <w:r w:rsidRPr="00C31605">
              <w:rPr>
                <w:rFonts w:cs="Times New Roman"/>
              </w:rPr>
              <w:t>Laser linewidth / Vπ / NF / CD / PMD</w:t>
            </w:r>
          </w:p>
        </w:tc>
        <w:tc>
          <w:tcPr>
            <w:tcW w:w="3360" w:type="dxa"/>
            <w:vAlign w:val="center"/>
          </w:tcPr>
          <w:p w14:paraId="26EA1EB0" w14:textId="77777777" w:rsidR="00B154CB" w:rsidRPr="00C31605" w:rsidRDefault="004D6CB4" w:rsidP="00C31605">
            <w:pPr>
              <w:jc w:val="both"/>
              <w:rPr>
                <w:rFonts w:cs="Times New Roman"/>
              </w:rPr>
            </w:pPr>
            <w:r w:rsidRPr="00C31605">
              <w:rPr>
                <w:rFonts w:cs="Times New Roman"/>
              </w:rPr>
              <w:t>Must be populated from chosen device datasheets</w:t>
            </w:r>
          </w:p>
        </w:tc>
        <w:tc>
          <w:tcPr>
            <w:tcW w:w="3360" w:type="dxa"/>
            <w:vAlign w:val="center"/>
          </w:tcPr>
          <w:p w14:paraId="7EA80F70" w14:textId="77777777" w:rsidR="00B154CB" w:rsidRPr="00C31605" w:rsidRDefault="004D6CB4" w:rsidP="00C31605">
            <w:pPr>
              <w:jc w:val="both"/>
              <w:rPr>
                <w:rFonts w:cs="Times New Roman"/>
              </w:rPr>
            </w:pPr>
            <w:r w:rsidRPr="00C31605">
              <w:rPr>
                <w:rFonts w:cs="Times New Roman"/>
              </w:rPr>
              <w:t>Not specified in assignment</w:t>
            </w:r>
          </w:p>
        </w:tc>
      </w:tr>
    </w:tbl>
    <w:p w14:paraId="17CE3EF5" w14:textId="77777777" w:rsidR="00B154CB" w:rsidRPr="00C31605" w:rsidRDefault="00B154CB" w:rsidP="00C31605">
      <w:pPr>
        <w:jc w:val="both"/>
        <w:rPr>
          <w:rFonts w:cs="Times New Roman"/>
        </w:rPr>
      </w:pPr>
    </w:p>
    <w:p w14:paraId="5E520648" w14:textId="77777777" w:rsidR="00B154CB" w:rsidRPr="00C31605" w:rsidRDefault="004D6CB4" w:rsidP="00C31605">
      <w:pPr>
        <w:pStyle w:val="Heading1"/>
        <w:jc w:val="both"/>
        <w:rPr>
          <w:rFonts w:ascii="Times New Roman" w:hAnsi="Times New Roman" w:cs="Times New Roman"/>
        </w:rPr>
      </w:pPr>
      <w:r w:rsidRPr="00C31605">
        <w:rPr>
          <w:rFonts w:ascii="Times New Roman" w:hAnsi="Times New Roman" w:cs="Times New Roman"/>
        </w:rPr>
        <w:t>6. Verification and Critical Evaluation</w:t>
      </w:r>
    </w:p>
    <w:p w14:paraId="0BC7EABA" w14:textId="77777777" w:rsidR="00B154CB" w:rsidRPr="00C31605" w:rsidRDefault="004D6CB4" w:rsidP="00C31605">
      <w:pPr>
        <w:pStyle w:val="Heading2"/>
        <w:jc w:val="both"/>
        <w:rPr>
          <w:rFonts w:ascii="Times New Roman" w:hAnsi="Times New Roman" w:cs="Times New Roman"/>
        </w:rPr>
      </w:pPr>
      <w:r w:rsidRPr="00C31605">
        <w:rPr>
          <w:rFonts w:ascii="Times New Roman" w:hAnsi="Times New Roman" w:cs="Times New Roman"/>
        </w:rPr>
        <w:t>Verification matrix</w:t>
      </w:r>
    </w:p>
    <w:tbl>
      <w:tblPr>
        <w:tblStyle w:val="TableGrid"/>
        <w:tblW w:w="0" w:type="auto"/>
        <w:jc w:val="center"/>
        <w:tblLook w:val="04A0" w:firstRow="1" w:lastRow="0" w:firstColumn="1" w:lastColumn="0" w:noHBand="0" w:noVBand="1"/>
      </w:tblPr>
      <w:tblGrid>
        <w:gridCol w:w="3357"/>
        <w:gridCol w:w="3357"/>
        <w:gridCol w:w="3356"/>
      </w:tblGrid>
      <w:tr w:rsidR="00B154CB" w:rsidRPr="00C31605" w14:paraId="56A9F8CC" w14:textId="77777777">
        <w:trPr>
          <w:jc w:val="center"/>
        </w:trPr>
        <w:tc>
          <w:tcPr>
            <w:tcW w:w="3360" w:type="dxa"/>
            <w:shd w:val="clear" w:color="auto" w:fill="D9EAF7"/>
          </w:tcPr>
          <w:p w14:paraId="0F848AA2" w14:textId="77777777" w:rsidR="00B154CB" w:rsidRPr="00C31605" w:rsidRDefault="004D6CB4" w:rsidP="00C31605">
            <w:pPr>
              <w:jc w:val="both"/>
              <w:rPr>
                <w:rFonts w:cs="Times New Roman"/>
              </w:rPr>
            </w:pPr>
            <w:r w:rsidRPr="00C31605">
              <w:rPr>
                <w:rFonts w:cs="Times New Roman"/>
                <w:b/>
              </w:rPr>
              <w:t>Requirement</w:t>
            </w:r>
          </w:p>
        </w:tc>
        <w:tc>
          <w:tcPr>
            <w:tcW w:w="3360" w:type="dxa"/>
            <w:shd w:val="clear" w:color="auto" w:fill="D9EAF7"/>
          </w:tcPr>
          <w:p w14:paraId="6AC73101" w14:textId="77777777" w:rsidR="00B154CB" w:rsidRPr="00C31605" w:rsidRDefault="004D6CB4" w:rsidP="00C31605">
            <w:pPr>
              <w:jc w:val="both"/>
              <w:rPr>
                <w:rFonts w:cs="Times New Roman"/>
              </w:rPr>
            </w:pPr>
            <w:r w:rsidRPr="00C31605">
              <w:rPr>
                <w:rFonts w:cs="Times New Roman"/>
                <w:b/>
              </w:rPr>
              <w:t>Target / design value</w:t>
            </w:r>
          </w:p>
        </w:tc>
        <w:tc>
          <w:tcPr>
            <w:tcW w:w="3360" w:type="dxa"/>
            <w:shd w:val="clear" w:color="auto" w:fill="D9EAF7"/>
          </w:tcPr>
          <w:p w14:paraId="76AFF07E" w14:textId="77777777" w:rsidR="00B154CB" w:rsidRPr="00C31605" w:rsidRDefault="004D6CB4" w:rsidP="00C31605">
            <w:pPr>
              <w:jc w:val="both"/>
              <w:rPr>
                <w:rFonts w:cs="Times New Roman"/>
              </w:rPr>
            </w:pPr>
            <w:r w:rsidRPr="00C31605">
              <w:rPr>
                <w:rFonts w:cs="Times New Roman"/>
                <w:b/>
              </w:rPr>
              <w:t>Evidence status</w:t>
            </w:r>
          </w:p>
        </w:tc>
      </w:tr>
      <w:tr w:rsidR="00B154CB" w:rsidRPr="00C31605" w14:paraId="4ADA3618" w14:textId="77777777">
        <w:trPr>
          <w:jc w:val="center"/>
        </w:trPr>
        <w:tc>
          <w:tcPr>
            <w:tcW w:w="3360" w:type="dxa"/>
            <w:vAlign w:val="center"/>
          </w:tcPr>
          <w:p w14:paraId="51BAA105" w14:textId="77777777" w:rsidR="00B154CB" w:rsidRPr="00C31605" w:rsidRDefault="004D6CB4" w:rsidP="00C31605">
            <w:pPr>
              <w:jc w:val="both"/>
              <w:rPr>
                <w:rFonts w:cs="Times New Roman"/>
              </w:rPr>
            </w:pPr>
            <w:r w:rsidRPr="00C31605">
              <w:rPr>
                <w:rFonts w:cs="Times New Roman"/>
              </w:rPr>
              <w:t>Aggregate capacity</w:t>
            </w:r>
          </w:p>
        </w:tc>
        <w:tc>
          <w:tcPr>
            <w:tcW w:w="3360" w:type="dxa"/>
            <w:vAlign w:val="center"/>
          </w:tcPr>
          <w:p w14:paraId="7FC020C4" w14:textId="77777777" w:rsidR="00B154CB" w:rsidRPr="00C31605" w:rsidRDefault="004D6CB4" w:rsidP="00C31605">
            <w:pPr>
              <w:jc w:val="both"/>
              <w:rPr>
                <w:rFonts w:cs="Times New Roman"/>
              </w:rPr>
            </w:pPr>
            <w:r w:rsidRPr="00C31605">
              <w:rPr>
                <w:rFonts w:cs="Times New Roman"/>
              </w:rPr>
              <w:t>6.4 Tb/s gross (32 × 200 Gb/s)</w:t>
            </w:r>
          </w:p>
        </w:tc>
        <w:tc>
          <w:tcPr>
            <w:tcW w:w="3360" w:type="dxa"/>
            <w:vAlign w:val="center"/>
          </w:tcPr>
          <w:p w14:paraId="08B60B3F" w14:textId="77777777" w:rsidR="00B154CB" w:rsidRPr="00C31605" w:rsidRDefault="004D6CB4" w:rsidP="00C31605">
            <w:pPr>
              <w:jc w:val="both"/>
              <w:rPr>
                <w:rFonts w:cs="Times New Roman"/>
              </w:rPr>
            </w:pPr>
            <w:r w:rsidRPr="00C31605">
              <w:rPr>
                <w:rFonts w:cs="Times New Roman"/>
              </w:rPr>
              <w:t>PASS by arithmetic</w:t>
            </w:r>
          </w:p>
        </w:tc>
      </w:tr>
      <w:tr w:rsidR="00B154CB" w:rsidRPr="00C31605" w14:paraId="4BD7EADF" w14:textId="77777777">
        <w:trPr>
          <w:jc w:val="center"/>
        </w:trPr>
        <w:tc>
          <w:tcPr>
            <w:tcW w:w="3360" w:type="dxa"/>
            <w:vAlign w:val="center"/>
          </w:tcPr>
          <w:p w14:paraId="305A1820" w14:textId="77777777" w:rsidR="00B154CB" w:rsidRPr="00C31605" w:rsidRDefault="004D6CB4" w:rsidP="00C31605">
            <w:pPr>
              <w:jc w:val="both"/>
              <w:rPr>
                <w:rFonts w:cs="Times New Roman"/>
              </w:rPr>
            </w:pPr>
            <w:r w:rsidRPr="00C31605">
              <w:rPr>
                <w:rFonts w:cs="Times New Roman"/>
              </w:rPr>
              <w:t>Grid and spectral efficiency</w:t>
            </w:r>
          </w:p>
        </w:tc>
        <w:tc>
          <w:tcPr>
            <w:tcW w:w="3360" w:type="dxa"/>
            <w:vAlign w:val="center"/>
          </w:tcPr>
          <w:p w14:paraId="0B5C6290" w14:textId="77777777" w:rsidR="00B154CB" w:rsidRPr="00C31605" w:rsidRDefault="004D6CB4" w:rsidP="00C31605">
            <w:pPr>
              <w:jc w:val="both"/>
              <w:rPr>
                <w:rFonts w:cs="Times New Roman"/>
              </w:rPr>
            </w:pPr>
            <w:r w:rsidRPr="00C31605">
              <w:rPr>
                <w:rFonts w:cs="Times New Roman"/>
              </w:rPr>
              <w:t>50-GHz illustrative grid; 4 bit/s/Hz gross across 1.6 THz</w:t>
            </w:r>
          </w:p>
        </w:tc>
        <w:tc>
          <w:tcPr>
            <w:tcW w:w="3360" w:type="dxa"/>
            <w:vAlign w:val="center"/>
          </w:tcPr>
          <w:p w14:paraId="723DE71B" w14:textId="77777777" w:rsidR="00B154CB" w:rsidRPr="00C31605" w:rsidRDefault="004D6CB4" w:rsidP="00C31605">
            <w:pPr>
              <w:jc w:val="both"/>
              <w:rPr>
                <w:rFonts w:cs="Times New Roman"/>
              </w:rPr>
            </w:pPr>
            <w:r w:rsidRPr="00C31605">
              <w:rPr>
                <w:rFonts w:cs="Times New Roman"/>
              </w:rPr>
              <w:t>Conditional; grid/interface compliance must be checked</w:t>
            </w:r>
          </w:p>
        </w:tc>
      </w:tr>
      <w:tr w:rsidR="00B154CB" w:rsidRPr="00C31605" w14:paraId="6B6B3392" w14:textId="77777777">
        <w:trPr>
          <w:jc w:val="center"/>
        </w:trPr>
        <w:tc>
          <w:tcPr>
            <w:tcW w:w="3360" w:type="dxa"/>
            <w:vAlign w:val="center"/>
          </w:tcPr>
          <w:p w14:paraId="355A54CA" w14:textId="77777777" w:rsidR="00B154CB" w:rsidRPr="00C31605" w:rsidRDefault="004D6CB4" w:rsidP="00C31605">
            <w:pPr>
              <w:jc w:val="both"/>
              <w:rPr>
                <w:rFonts w:cs="Times New Roman"/>
              </w:rPr>
            </w:pPr>
            <w:r w:rsidRPr="00C31605">
              <w:rPr>
                <w:rFonts w:cs="Times New Roman"/>
              </w:rPr>
              <w:t>DP-16QAM baud rate</w:t>
            </w:r>
          </w:p>
        </w:tc>
        <w:tc>
          <w:tcPr>
            <w:tcW w:w="3360" w:type="dxa"/>
            <w:vAlign w:val="center"/>
          </w:tcPr>
          <w:p w14:paraId="657392D0" w14:textId="77777777" w:rsidR="00B154CB" w:rsidRPr="00C31605" w:rsidRDefault="004D6CB4" w:rsidP="00C31605">
            <w:pPr>
              <w:jc w:val="both"/>
              <w:rPr>
                <w:rFonts w:cs="Times New Roman"/>
              </w:rPr>
            </w:pPr>
            <w:r w:rsidRPr="00C31605">
              <w:rPr>
                <w:rFonts w:cs="Times New Roman"/>
              </w:rPr>
              <w:t>25 GBd ideal; ~28 GBd with assumed 12% overhead</w:t>
            </w:r>
          </w:p>
        </w:tc>
        <w:tc>
          <w:tcPr>
            <w:tcW w:w="3360" w:type="dxa"/>
            <w:vAlign w:val="center"/>
          </w:tcPr>
          <w:p w14:paraId="1DD40FB4" w14:textId="77777777" w:rsidR="00B154CB" w:rsidRPr="00C31605" w:rsidRDefault="004D6CB4" w:rsidP="00C31605">
            <w:pPr>
              <w:jc w:val="both"/>
              <w:rPr>
                <w:rFonts w:cs="Times New Roman"/>
              </w:rPr>
            </w:pPr>
            <w:r w:rsidRPr="00C31605">
              <w:rPr>
                <w:rFonts w:cs="Times New Roman"/>
              </w:rPr>
              <w:t>Calculated under stated assumptions</w:t>
            </w:r>
          </w:p>
        </w:tc>
      </w:tr>
      <w:tr w:rsidR="00B154CB" w:rsidRPr="00C31605" w14:paraId="64DF50E0" w14:textId="77777777">
        <w:trPr>
          <w:jc w:val="center"/>
        </w:trPr>
        <w:tc>
          <w:tcPr>
            <w:tcW w:w="3360" w:type="dxa"/>
            <w:vAlign w:val="center"/>
          </w:tcPr>
          <w:p w14:paraId="0AA65750" w14:textId="77777777" w:rsidR="00B154CB" w:rsidRPr="00C31605" w:rsidRDefault="004D6CB4" w:rsidP="00C31605">
            <w:pPr>
              <w:jc w:val="both"/>
              <w:rPr>
                <w:rFonts w:cs="Times New Roman"/>
              </w:rPr>
            </w:pPr>
            <w:r w:rsidRPr="00C31605">
              <w:rPr>
                <w:rFonts w:cs="Times New Roman"/>
              </w:rPr>
              <w:t>Modulator bandwidth/footprint</w:t>
            </w:r>
          </w:p>
        </w:tc>
        <w:tc>
          <w:tcPr>
            <w:tcW w:w="3360" w:type="dxa"/>
            <w:vAlign w:val="center"/>
          </w:tcPr>
          <w:p w14:paraId="2A704180" w14:textId="77777777" w:rsidR="00B154CB" w:rsidRPr="00C31605" w:rsidRDefault="004D6CB4" w:rsidP="00C31605">
            <w:pPr>
              <w:jc w:val="both"/>
              <w:rPr>
                <w:rFonts w:cs="Times New Roman"/>
              </w:rPr>
            </w:pPr>
            <w:r w:rsidRPr="00C31605">
              <w:rPr>
                <w:rFonts w:cs="Times New Roman"/>
              </w:rPr>
              <w:t>MZI PIC; ≥35 GHz target for assumed rate</w:t>
            </w:r>
          </w:p>
        </w:tc>
        <w:tc>
          <w:tcPr>
            <w:tcW w:w="3360" w:type="dxa"/>
            <w:vAlign w:val="center"/>
          </w:tcPr>
          <w:p w14:paraId="2F8D9023" w14:textId="77777777" w:rsidR="00B154CB" w:rsidRPr="00C31605" w:rsidRDefault="004D6CB4" w:rsidP="00C31605">
            <w:pPr>
              <w:jc w:val="both"/>
              <w:rPr>
                <w:rFonts w:cs="Times New Roman"/>
              </w:rPr>
            </w:pPr>
            <w:r w:rsidRPr="00C31605">
              <w:rPr>
                <w:rFonts w:cs="Times New Roman"/>
              </w:rPr>
              <w:t>To verify with vendor datasheet / simulation</w:t>
            </w:r>
          </w:p>
        </w:tc>
      </w:tr>
      <w:tr w:rsidR="00B154CB" w:rsidRPr="00C31605" w14:paraId="57FFF406" w14:textId="77777777">
        <w:trPr>
          <w:jc w:val="center"/>
        </w:trPr>
        <w:tc>
          <w:tcPr>
            <w:tcW w:w="3360" w:type="dxa"/>
            <w:vAlign w:val="center"/>
          </w:tcPr>
          <w:p w14:paraId="662E8A1F" w14:textId="77777777" w:rsidR="00B154CB" w:rsidRPr="00C31605" w:rsidRDefault="004D6CB4" w:rsidP="00C31605">
            <w:pPr>
              <w:jc w:val="both"/>
              <w:rPr>
                <w:rFonts w:cs="Times New Roman"/>
              </w:rPr>
            </w:pPr>
            <w:r w:rsidRPr="00C31605">
              <w:rPr>
                <w:rFonts w:cs="Times New Roman"/>
              </w:rPr>
              <w:t>Amplifier gain/output</w:t>
            </w:r>
          </w:p>
        </w:tc>
        <w:tc>
          <w:tcPr>
            <w:tcW w:w="3360" w:type="dxa"/>
            <w:vAlign w:val="center"/>
          </w:tcPr>
          <w:p w14:paraId="2275C4EB" w14:textId="77777777" w:rsidR="00B154CB" w:rsidRPr="00C31605" w:rsidRDefault="004D6CB4" w:rsidP="00C31605">
            <w:pPr>
              <w:jc w:val="both"/>
              <w:rPr>
                <w:rFonts w:cs="Times New Roman"/>
              </w:rPr>
            </w:pPr>
            <w:r w:rsidRPr="00C31605">
              <w:rPr>
                <w:rFonts w:cs="Times New Roman"/>
              </w:rPr>
              <w:t>10 dB gain; 32 mW / 15.05 dBm aggregate in example</w:t>
            </w:r>
          </w:p>
        </w:tc>
        <w:tc>
          <w:tcPr>
            <w:tcW w:w="3360" w:type="dxa"/>
            <w:vAlign w:val="center"/>
          </w:tcPr>
          <w:p w14:paraId="1B10364D" w14:textId="77777777" w:rsidR="00B154CB" w:rsidRPr="00C31605" w:rsidRDefault="004D6CB4" w:rsidP="00C31605">
            <w:pPr>
              <w:jc w:val="both"/>
              <w:rPr>
                <w:rFonts w:cs="Times New Roman"/>
              </w:rPr>
            </w:pPr>
            <w:r w:rsidRPr="00C31605">
              <w:rPr>
                <w:rFonts w:cs="Times New Roman"/>
              </w:rPr>
              <w:t>Calculated only for assumed powers</w:t>
            </w:r>
          </w:p>
        </w:tc>
      </w:tr>
      <w:tr w:rsidR="00B154CB" w:rsidRPr="00C31605" w14:paraId="5775AD9D" w14:textId="77777777">
        <w:trPr>
          <w:jc w:val="center"/>
        </w:trPr>
        <w:tc>
          <w:tcPr>
            <w:tcW w:w="3360" w:type="dxa"/>
            <w:vAlign w:val="center"/>
          </w:tcPr>
          <w:p w14:paraId="11417209" w14:textId="77777777" w:rsidR="00B154CB" w:rsidRPr="00C31605" w:rsidRDefault="004D6CB4" w:rsidP="00C31605">
            <w:pPr>
              <w:jc w:val="both"/>
              <w:rPr>
                <w:rFonts w:cs="Times New Roman"/>
              </w:rPr>
            </w:pPr>
            <w:r w:rsidRPr="00C31605">
              <w:rPr>
                <w:rFonts w:cs="Times New Roman"/>
              </w:rPr>
              <w:t>Gain flatness</w:t>
            </w:r>
          </w:p>
        </w:tc>
        <w:tc>
          <w:tcPr>
            <w:tcW w:w="3360" w:type="dxa"/>
            <w:vAlign w:val="center"/>
          </w:tcPr>
          <w:p w14:paraId="16C06D4F" w14:textId="77777777" w:rsidR="00B154CB" w:rsidRPr="00C31605" w:rsidRDefault="004D6CB4" w:rsidP="00C31605">
            <w:pPr>
              <w:jc w:val="both"/>
              <w:rPr>
                <w:rFonts w:cs="Times New Roman"/>
              </w:rPr>
            </w:pPr>
            <w:r w:rsidRPr="00C31605">
              <w:rPr>
                <w:rFonts w:cs="Times New Roman"/>
              </w:rPr>
              <w:t>GFF/dynamic equalization</w:t>
            </w:r>
          </w:p>
        </w:tc>
        <w:tc>
          <w:tcPr>
            <w:tcW w:w="3360" w:type="dxa"/>
            <w:vAlign w:val="center"/>
          </w:tcPr>
          <w:p w14:paraId="6F2E1F5A" w14:textId="77777777" w:rsidR="00B154CB" w:rsidRPr="00C31605" w:rsidRDefault="004D6CB4" w:rsidP="00C31605">
            <w:pPr>
              <w:jc w:val="both"/>
              <w:rPr>
                <w:rFonts w:cs="Times New Roman"/>
              </w:rPr>
            </w:pPr>
            <w:r w:rsidRPr="00C31605">
              <w:rPr>
                <w:rFonts w:cs="Times New Roman"/>
              </w:rPr>
              <w:t>To verify over all 32 channels</w:t>
            </w:r>
          </w:p>
        </w:tc>
      </w:tr>
      <w:tr w:rsidR="00B154CB" w:rsidRPr="00C31605" w14:paraId="196A8DB7" w14:textId="77777777">
        <w:trPr>
          <w:jc w:val="center"/>
        </w:trPr>
        <w:tc>
          <w:tcPr>
            <w:tcW w:w="3360" w:type="dxa"/>
            <w:vAlign w:val="center"/>
          </w:tcPr>
          <w:p w14:paraId="58924BDB" w14:textId="77777777" w:rsidR="00B154CB" w:rsidRPr="00C31605" w:rsidRDefault="004D6CB4" w:rsidP="00C31605">
            <w:pPr>
              <w:jc w:val="both"/>
              <w:rPr>
                <w:rFonts w:cs="Times New Roman"/>
              </w:rPr>
            </w:pPr>
            <w:r w:rsidRPr="00C31605">
              <w:rPr>
                <w:rFonts w:cs="Times New Roman"/>
              </w:rPr>
              <w:t>OSNR / pre-FEC BER / Q</w:t>
            </w:r>
          </w:p>
        </w:tc>
        <w:tc>
          <w:tcPr>
            <w:tcW w:w="3360" w:type="dxa"/>
            <w:vAlign w:val="center"/>
          </w:tcPr>
          <w:p w14:paraId="7F74F901" w14:textId="77777777" w:rsidR="00B154CB" w:rsidRPr="00C31605" w:rsidRDefault="004D6CB4" w:rsidP="00C31605">
            <w:pPr>
              <w:jc w:val="both"/>
              <w:rPr>
                <w:rFonts w:cs="Times New Roman"/>
              </w:rPr>
            </w:pPr>
            <w:r w:rsidRPr="00C31605">
              <w:rPr>
                <w:rFonts w:cs="Times New Roman"/>
              </w:rPr>
              <w:t>Must exceed selected transceiver/FEC threshold with margin</w:t>
            </w:r>
          </w:p>
        </w:tc>
        <w:tc>
          <w:tcPr>
            <w:tcW w:w="3360" w:type="dxa"/>
            <w:vAlign w:val="center"/>
          </w:tcPr>
          <w:p w14:paraId="4581A382" w14:textId="77777777" w:rsidR="00B154CB" w:rsidRPr="00C31605" w:rsidRDefault="004D6CB4" w:rsidP="00C31605">
            <w:pPr>
              <w:jc w:val="both"/>
              <w:rPr>
                <w:rFonts w:cs="Times New Roman"/>
              </w:rPr>
            </w:pPr>
            <w:r w:rsidRPr="00C31605">
              <w:rPr>
                <w:rFonts w:cs="Times New Roman"/>
              </w:rPr>
              <w:t>Not numerically verifiable from supplied prompt</w:t>
            </w:r>
          </w:p>
        </w:tc>
      </w:tr>
      <w:tr w:rsidR="00B154CB" w:rsidRPr="00C31605" w14:paraId="731E01B1" w14:textId="77777777">
        <w:trPr>
          <w:jc w:val="center"/>
        </w:trPr>
        <w:tc>
          <w:tcPr>
            <w:tcW w:w="3360" w:type="dxa"/>
            <w:vAlign w:val="center"/>
          </w:tcPr>
          <w:p w14:paraId="27CB7701" w14:textId="77777777" w:rsidR="00B154CB" w:rsidRPr="00C31605" w:rsidRDefault="004D6CB4" w:rsidP="00C31605">
            <w:pPr>
              <w:jc w:val="both"/>
              <w:rPr>
                <w:rFonts w:cs="Times New Roman"/>
              </w:rPr>
            </w:pPr>
            <w:r w:rsidRPr="00C31605">
              <w:rPr>
                <w:rFonts w:cs="Times New Roman"/>
              </w:rPr>
              <w:t>CD/PMD mitigation</w:t>
            </w:r>
          </w:p>
        </w:tc>
        <w:tc>
          <w:tcPr>
            <w:tcW w:w="3360" w:type="dxa"/>
            <w:vAlign w:val="center"/>
          </w:tcPr>
          <w:p w14:paraId="43A12CD1" w14:textId="77777777" w:rsidR="00B154CB" w:rsidRPr="00C31605" w:rsidRDefault="004D6CB4" w:rsidP="00C31605">
            <w:pPr>
              <w:jc w:val="both"/>
              <w:rPr>
                <w:rFonts w:cs="Times New Roman"/>
              </w:rPr>
            </w:pPr>
            <w:r w:rsidRPr="00C31605">
              <w:rPr>
                <w:rFonts w:cs="Times New Roman"/>
              </w:rPr>
              <w:t>FDE + adaptive 2×2 MIMO</w:t>
            </w:r>
          </w:p>
        </w:tc>
        <w:tc>
          <w:tcPr>
            <w:tcW w:w="3360" w:type="dxa"/>
            <w:vAlign w:val="center"/>
          </w:tcPr>
          <w:p w14:paraId="19412465" w14:textId="77777777" w:rsidR="00B154CB" w:rsidRPr="00C31605" w:rsidRDefault="004D6CB4" w:rsidP="00C31605">
            <w:pPr>
              <w:jc w:val="both"/>
              <w:rPr>
                <w:rFonts w:cs="Times New Roman"/>
              </w:rPr>
            </w:pPr>
            <w:r w:rsidRPr="00C31605">
              <w:rPr>
                <w:rFonts w:cs="Times New Roman"/>
              </w:rPr>
              <w:t>Architecturally addressed; simulation required</w:t>
            </w:r>
          </w:p>
        </w:tc>
      </w:tr>
      <w:tr w:rsidR="00B154CB" w:rsidRPr="00C31605" w14:paraId="291FF2AB" w14:textId="77777777">
        <w:trPr>
          <w:jc w:val="center"/>
        </w:trPr>
        <w:tc>
          <w:tcPr>
            <w:tcW w:w="3360" w:type="dxa"/>
            <w:vAlign w:val="center"/>
          </w:tcPr>
          <w:p w14:paraId="6133DCAF" w14:textId="77777777" w:rsidR="00B154CB" w:rsidRPr="00C31605" w:rsidRDefault="004D6CB4" w:rsidP="00C31605">
            <w:pPr>
              <w:jc w:val="both"/>
              <w:rPr>
                <w:rFonts w:cs="Times New Roman"/>
              </w:rPr>
            </w:pPr>
            <w:r w:rsidRPr="00C31605">
              <w:rPr>
                <w:rFonts w:cs="Times New Roman"/>
              </w:rPr>
              <w:t>Nonlinear tolerance</w:t>
            </w:r>
          </w:p>
        </w:tc>
        <w:tc>
          <w:tcPr>
            <w:tcW w:w="3360" w:type="dxa"/>
            <w:vAlign w:val="center"/>
          </w:tcPr>
          <w:p w14:paraId="1DA6094E" w14:textId="77777777" w:rsidR="00B154CB" w:rsidRPr="00C31605" w:rsidRDefault="004D6CB4" w:rsidP="00C31605">
            <w:pPr>
              <w:jc w:val="both"/>
              <w:rPr>
                <w:rFonts w:cs="Times New Roman"/>
              </w:rPr>
            </w:pPr>
            <w:r w:rsidRPr="00C31605">
              <w:rPr>
                <w:rFonts w:cs="Times New Roman"/>
              </w:rPr>
              <w:t>Power optimization; optional DBP</w:t>
            </w:r>
          </w:p>
        </w:tc>
        <w:tc>
          <w:tcPr>
            <w:tcW w:w="3360" w:type="dxa"/>
            <w:vAlign w:val="center"/>
          </w:tcPr>
          <w:p w14:paraId="05BFC61D" w14:textId="77777777" w:rsidR="00B154CB" w:rsidRPr="00C31605" w:rsidRDefault="004D6CB4" w:rsidP="00C31605">
            <w:pPr>
              <w:jc w:val="both"/>
              <w:rPr>
                <w:rFonts w:cs="Times New Roman"/>
              </w:rPr>
            </w:pPr>
            <w:r w:rsidRPr="00C31605">
              <w:rPr>
                <w:rFonts w:cs="Times New Roman"/>
              </w:rPr>
              <w:t>Requires launch-power sweep and Q/BER curves</w:t>
            </w:r>
          </w:p>
        </w:tc>
      </w:tr>
      <w:tr w:rsidR="00B154CB" w:rsidRPr="00C31605" w14:paraId="11542DFD" w14:textId="77777777">
        <w:trPr>
          <w:jc w:val="center"/>
        </w:trPr>
        <w:tc>
          <w:tcPr>
            <w:tcW w:w="3360" w:type="dxa"/>
            <w:vAlign w:val="center"/>
          </w:tcPr>
          <w:p w14:paraId="49AD636F" w14:textId="77777777" w:rsidR="00B154CB" w:rsidRPr="00C31605" w:rsidRDefault="004D6CB4" w:rsidP="00C31605">
            <w:pPr>
              <w:jc w:val="both"/>
              <w:rPr>
                <w:rFonts w:cs="Times New Roman"/>
              </w:rPr>
            </w:pPr>
            <w:r w:rsidRPr="00C31605">
              <w:rPr>
                <w:rFonts w:cs="Times New Roman"/>
              </w:rPr>
              <w:t>Standards</w:t>
            </w:r>
          </w:p>
        </w:tc>
        <w:tc>
          <w:tcPr>
            <w:tcW w:w="3360" w:type="dxa"/>
            <w:vAlign w:val="center"/>
          </w:tcPr>
          <w:p w14:paraId="1BCC86F2" w14:textId="77777777" w:rsidR="00B154CB" w:rsidRPr="00C31605" w:rsidRDefault="004D6CB4" w:rsidP="00C31605">
            <w:pPr>
              <w:jc w:val="both"/>
              <w:rPr>
                <w:rFonts w:cs="Times New Roman"/>
              </w:rPr>
            </w:pPr>
            <w:r w:rsidRPr="00C31605">
              <w:rPr>
                <w:rFonts w:cs="Times New Roman"/>
              </w:rPr>
              <w:t>ITU-T G.698.x / grid and interface-specific IEEE/OIF clauses</w:t>
            </w:r>
          </w:p>
        </w:tc>
        <w:tc>
          <w:tcPr>
            <w:tcW w:w="3360" w:type="dxa"/>
            <w:vAlign w:val="center"/>
          </w:tcPr>
          <w:p w14:paraId="1061C1CA" w14:textId="77777777" w:rsidR="00B154CB" w:rsidRPr="00C31605" w:rsidRDefault="004D6CB4" w:rsidP="00C31605">
            <w:pPr>
              <w:jc w:val="both"/>
              <w:rPr>
                <w:rFonts w:cs="Times New Roman"/>
              </w:rPr>
            </w:pPr>
            <w:r w:rsidRPr="00C31605">
              <w:rPr>
                <w:rFonts w:cs="Times New Roman"/>
              </w:rPr>
              <w:t>Formal compliance not established by this conceptual report</w:t>
            </w:r>
          </w:p>
        </w:tc>
      </w:tr>
      <w:tr w:rsidR="00B154CB" w:rsidRPr="00C31605" w14:paraId="3A949020" w14:textId="77777777">
        <w:trPr>
          <w:jc w:val="center"/>
        </w:trPr>
        <w:tc>
          <w:tcPr>
            <w:tcW w:w="3360" w:type="dxa"/>
            <w:vAlign w:val="center"/>
          </w:tcPr>
          <w:p w14:paraId="657500F3" w14:textId="77777777" w:rsidR="00B154CB" w:rsidRPr="00C31605" w:rsidRDefault="004D6CB4" w:rsidP="00C31605">
            <w:pPr>
              <w:jc w:val="both"/>
              <w:rPr>
                <w:rFonts w:cs="Times New Roman"/>
              </w:rPr>
            </w:pPr>
            <w:r w:rsidRPr="00C31605">
              <w:rPr>
                <w:rFonts w:cs="Times New Roman"/>
              </w:rPr>
              <w:t>Power per bit / footprint / cost</w:t>
            </w:r>
          </w:p>
        </w:tc>
        <w:tc>
          <w:tcPr>
            <w:tcW w:w="3360" w:type="dxa"/>
            <w:vAlign w:val="center"/>
          </w:tcPr>
          <w:p w14:paraId="54B25367" w14:textId="77777777" w:rsidR="00B154CB" w:rsidRPr="00C31605" w:rsidRDefault="004D6CB4" w:rsidP="00C31605">
            <w:pPr>
              <w:jc w:val="both"/>
              <w:rPr>
                <w:rFonts w:cs="Times New Roman"/>
              </w:rPr>
            </w:pPr>
            <w:r w:rsidRPr="00C31605">
              <w:rPr>
                <w:rFonts w:cs="Times New Roman"/>
              </w:rPr>
              <w:t>Measure from chosen components and PIC layout</w:t>
            </w:r>
          </w:p>
        </w:tc>
        <w:tc>
          <w:tcPr>
            <w:tcW w:w="3360" w:type="dxa"/>
            <w:vAlign w:val="center"/>
          </w:tcPr>
          <w:p w14:paraId="58366A30" w14:textId="77777777" w:rsidR="00B154CB" w:rsidRPr="00C31605" w:rsidRDefault="004D6CB4" w:rsidP="00C31605">
            <w:pPr>
              <w:jc w:val="both"/>
              <w:rPr>
                <w:rFonts w:cs="Times New Roman"/>
              </w:rPr>
            </w:pPr>
            <w:r w:rsidRPr="00C31605">
              <w:rPr>
                <w:rFonts w:cs="Times New Roman"/>
              </w:rPr>
              <w:t>Insufficient source data</w:t>
            </w:r>
          </w:p>
        </w:tc>
      </w:tr>
    </w:tbl>
    <w:p w14:paraId="7069E98C" w14:textId="77777777" w:rsidR="00B154CB" w:rsidRPr="00C31605" w:rsidRDefault="00B154CB" w:rsidP="00C31605">
      <w:pPr>
        <w:jc w:val="both"/>
        <w:rPr>
          <w:rFonts w:cs="Times New Roman"/>
        </w:rPr>
      </w:pPr>
    </w:p>
    <w:p w14:paraId="2A319C77" w14:textId="77777777" w:rsidR="00B154CB" w:rsidRPr="00C31605" w:rsidRDefault="004D6CB4" w:rsidP="00C31605">
      <w:pPr>
        <w:pStyle w:val="Heading1"/>
        <w:jc w:val="both"/>
        <w:rPr>
          <w:rFonts w:ascii="Times New Roman" w:hAnsi="Times New Roman" w:cs="Times New Roman"/>
        </w:rPr>
      </w:pPr>
      <w:r w:rsidRPr="00C31605">
        <w:rPr>
          <w:rFonts w:ascii="Times New Roman" w:hAnsi="Times New Roman" w:cs="Times New Roman"/>
        </w:rPr>
        <w:t>Simulation and validation plan</w:t>
      </w:r>
    </w:p>
    <w:p w14:paraId="4C4C5DC4" w14:textId="77777777" w:rsidR="00B154CB" w:rsidRPr="00C31605" w:rsidRDefault="004D6CB4" w:rsidP="00C31605">
      <w:pPr>
        <w:spacing w:after="120"/>
        <w:jc w:val="both"/>
        <w:rPr>
          <w:rFonts w:cs="Times New Roman"/>
        </w:rPr>
      </w:pPr>
      <w:r w:rsidRPr="00C31605">
        <w:rPr>
          <w:rFonts w:cs="Times New Roman"/>
        </w:rPr>
        <w:t>The assignment requests OptiSystem/OptSim/MATLAB schematics, optical spectra, eye diagrams, constellations and Q-factor versus launch power. The figures included here are conceptual illustrations, not simulation outputs. To complete validation, build a 32-channel source array at selected ITU grid frequencies; generate DP-16QAM at 25–28 GBd; apply pulse shaping and MZI transfer functions; combine with an AWG; propagate through specified SMF-28 spans with CD, PMD and Kerr effects; add hybrid Raman/EDFA gain a</w:t>
      </w:r>
      <w:r w:rsidRPr="00C31605">
        <w:rPr>
          <w:rFonts w:cs="Times New Roman"/>
        </w:rPr>
        <w:t>nd ASE; then demultiplex, coherently detect and run the DSP/FEC chain.</w:t>
      </w:r>
    </w:p>
    <w:p w14:paraId="28B60E8F" w14:textId="77777777" w:rsidR="00B154CB" w:rsidRPr="00C31605" w:rsidRDefault="004D6CB4" w:rsidP="00C31605">
      <w:pPr>
        <w:spacing w:after="120"/>
        <w:jc w:val="both"/>
        <w:rPr>
          <w:rFonts w:cs="Times New Roman"/>
        </w:rPr>
      </w:pPr>
      <w:r w:rsidRPr="00C31605">
        <w:rPr>
          <w:rFonts w:cs="Times New Roman"/>
        </w:rPr>
        <w:t>Run sweeps over per-channel launch power, amplifier noise figure/gain ripple, fiber length, linewidth, PMD coefficient, modulator bandwidth and OSNR. Save optical spectrum and channel power, constellation plots before/after DSP, BER versus OSNR, Q-factor versus launch power, and per-channel performance. Report simulation version, component models, random seeds, FEC threshold, OSNR reference bandwidth and parameter assumptions. Do not label illustrative plots as simulated results.</w:t>
      </w:r>
    </w:p>
    <w:p w14:paraId="6B593C11" w14:textId="77777777" w:rsidR="00B154CB" w:rsidRPr="00C31605" w:rsidRDefault="004D6CB4" w:rsidP="00C31605">
      <w:pPr>
        <w:pStyle w:val="Heading1"/>
        <w:jc w:val="both"/>
        <w:rPr>
          <w:rFonts w:ascii="Times New Roman" w:hAnsi="Times New Roman" w:cs="Times New Roman"/>
        </w:rPr>
      </w:pPr>
      <w:r w:rsidRPr="00C31605">
        <w:rPr>
          <w:rFonts w:ascii="Times New Roman" w:hAnsi="Times New Roman" w:cs="Times New Roman"/>
        </w:rPr>
        <w:lastRenderedPageBreak/>
        <w:t>Final Engineering Decision</w:t>
      </w:r>
    </w:p>
    <w:p w14:paraId="59625A40" w14:textId="77777777" w:rsidR="00B154CB" w:rsidRPr="00C31605" w:rsidRDefault="004D6CB4" w:rsidP="00C31605">
      <w:pPr>
        <w:spacing w:after="120"/>
        <w:jc w:val="both"/>
        <w:rPr>
          <w:rFonts w:cs="Times New Roman"/>
        </w:rPr>
      </w:pPr>
      <w:r w:rsidRPr="00C31605">
        <w:rPr>
          <w:rFonts w:cs="Times New Roman"/>
        </w:rPr>
        <w:t>DECISION: NO — not for immediate field deployment; YES for a controlled simulation and laboratory prototype. The architecture is technically credible: DP-16QAM provides 25-GBd ideal operation at 200 Gb/s gross per channel, a 50-GHz grid gives 4 bit/s/Hz gross across the allocated 1.6 THz, and hybrid Raman–EDFA amplification with GFF plus coherent DSP addresses the main noise and dispersion challenges.</w:t>
      </w:r>
    </w:p>
    <w:p w14:paraId="2D2D2FAE" w14:textId="77777777" w:rsidR="00B154CB" w:rsidRPr="00C31605" w:rsidRDefault="004D6CB4" w:rsidP="00C31605">
      <w:pPr>
        <w:spacing w:after="120"/>
        <w:jc w:val="both"/>
        <w:rPr>
          <w:rFonts w:cs="Times New Roman"/>
        </w:rPr>
      </w:pPr>
      <w:r w:rsidRPr="00C31605">
        <w:rPr>
          <w:rFonts w:cs="Times New Roman"/>
        </w:rPr>
        <w:t>Immediate deployment is not justified because the assignment does not specify span length/count, actual per-channel power levels, amplifier noise figure/gain ripple, modulator Vπ/bandwidth, laser linewidth, receiver OSNR/FEC thresholds, or measured simulation results. Before field use, complete the loss/OSNR budget, verify all 32 channels at band edges, run launch-power and BER/Q sweeps, validate component thermal stability and pump safety, confirm applicable standards/interface clauses, and conduct a labor</w:t>
      </w:r>
      <w:r w:rsidRPr="00C31605">
        <w:rPr>
          <w:rFonts w:cs="Times New Roman"/>
        </w:rPr>
        <w:t>atory test with real hardware. If OSNR margin is inadequate, reduce modulation order to DP-QPSK or lower baud/channel rate; if nonlinear penalty dominates, reduce launch power and evaluate DBP or shorter spans; if gain ripple is excessive, retune/upgrade GFF and per-channel equalization.</w:t>
      </w:r>
    </w:p>
    <w:p w14:paraId="398AE54D" w14:textId="77777777" w:rsidR="00B154CB" w:rsidRPr="00C31605" w:rsidRDefault="004D6CB4" w:rsidP="00C31605">
      <w:pPr>
        <w:pStyle w:val="Heading1"/>
        <w:jc w:val="both"/>
        <w:rPr>
          <w:rFonts w:ascii="Times New Roman" w:hAnsi="Times New Roman" w:cs="Times New Roman"/>
        </w:rPr>
      </w:pPr>
      <w:r w:rsidRPr="00C31605">
        <w:rPr>
          <w:rFonts w:ascii="Times New Roman" w:hAnsi="Times New Roman" w:cs="Times New Roman"/>
        </w:rPr>
        <w:t>References and Standards for Verification</w:t>
      </w:r>
    </w:p>
    <w:p w14:paraId="208B9291" w14:textId="77777777" w:rsidR="00B154CB" w:rsidRPr="00C31605" w:rsidRDefault="004D6CB4" w:rsidP="00C31605">
      <w:pPr>
        <w:spacing w:after="120"/>
        <w:jc w:val="both"/>
        <w:rPr>
          <w:rFonts w:cs="Times New Roman"/>
        </w:rPr>
      </w:pPr>
      <w:r w:rsidRPr="00C31605">
        <w:rPr>
          <w:rFonts w:cs="Times New Roman"/>
        </w:rPr>
        <w:t>1. ITU-T Recommendation G.698 series, multichannel optical transport systems with single-channel optical interfaces; consult the exact application code and edition applicable to the link.</w:t>
      </w:r>
    </w:p>
    <w:p w14:paraId="2582851E" w14:textId="77777777" w:rsidR="00B154CB" w:rsidRPr="00C31605" w:rsidRDefault="004D6CB4" w:rsidP="00C31605">
      <w:pPr>
        <w:spacing w:after="120"/>
        <w:jc w:val="both"/>
        <w:rPr>
          <w:rFonts w:cs="Times New Roman"/>
        </w:rPr>
      </w:pPr>
      <w:r w:rsidRPr="00C31605">
        <w:rPr>
          <w:rFonts w:cs="Times New Roman"/>
        </w:rPr>
        <w:t>2. ITU-T Recommendation G.694.1, Spectral grids for WDM applications: DWDM frequency grid.</w:t>
      </w:r>
    </w:p>
    <w:p w14:paraId="1B398B78" w14:textId="77777777" w:rsidR="00B154CB" w:rsidRPr="00C31605" w:rsidRDefault="004D6CB4" w:rsidP="00C31605">
      <w:pPr>
        <w:spacing w:after="120"/>
        <w:jc w:val="both"/>
        <w:rPr>
          <w:rFonts w:cs="Times New Roman"/>
        </w:rPr>
      </w:pPr>
      <w:r w:rsidRPr="00C31605">
        <w:rPr>
          <w:rFonts w:cs="Times New Roman"/>
        </w:rPr>
        <w:t>3. IEEE Std 802.3ct, Ethernet operation over 100 Gb/s per wavelength optical links; confirm applicability to the specific interface under study.</w:t>
      </w:r>
    </w:p>
    <w:p w14:paraId="09A83D95" w14:textId="77777777" w:rsidR="00B154CB" w:rsidRPr="00C31605" w:rsidRDefault="004D6CB4" w:rsidP="00C31605">
      <w:pPr>
        <w:spacing w:after="120"/>
        <w:jc w:val="both"/>
        <w:rPr>
          <w:rFonts w:cs="Times New Roman"/>
        </w:rPr>
      </w:pPr>
      <w:r w:rsidRPr="00C31605">
        <w:rPr>
          <w:rFonts w:cs="Times New Roman"/>
        </w:rPr>
        <w:t>4. IEEE Std 802.3ck, electrical interfaces and related high-speed Ethernet PHY specifications; note that it is not a blanket certification for an optical DWDM line system.</w:t>
      </w:r>
    </w:p>
    <w:p w14:paraId="164F3F71" w14:textId="77777777" w:rsidR="00B154CB" w:rsidRPr="00C31605" w:rsidRDefault="004D6CB4" w:rsidP="00C31605">
      <w:pPr>
        <w:spacing w:after="120"/>
        <w:jc w:val="both"/>
        <w:rPr>
          <w:rFonts w:cs="Times New Roman"/>
        </w:rPr>
      </w:pPr>
      <w:r w:rsidRPr="00C31605">
        <w:rPr>
          <w:rFonts w:cs="Times New Roman"/>
        </w:rPr>
        <w:t>5. OIF Common Electrical I/O (CEI) Implementation Agreements, applicable electrical interface rate and channel-loss class.</w:t>
      </w:r>
    </w:p>
    <w:p w14:paraId="7941A25F" w14:textId="77777777" w:rsidR="00B154CB" w:rsidRPr="00C31605" w:rsidRDefault="004D6CB4" w:rsidP="00C31605">
      <w:pPr>
        <w:spacing w:after="120"/>
        <w:jc w:val="both"/>
        <w:rPr>
          <w:rFonts w:cs="Times New Roman"/>
        </w:rPr>
      </w:pPr>
      <w:r w:rsidRPr="00C31605">
        <w:rPr>
          <w:rFonts w:cs="Times New Roman"/>
        </w:rPr>
        <w:t>6. G. P. Agrawal, Fiber-Optic Communication Systems, Wiley. Use the edition available through the institution for equations and nonlinear-propagation background.</w:t>
      </w:r>
    </w:p>
    <w:p w14:paraId="65FF0BEC" w14:textId="77777777" w:rsidR="00B154CB" w:rsidRPr="00C31605" w:rsidRDefault="004D6CB4" w:rsidP="00C31605">
      <w:pPr>
        <w:spacing w:after="120"/>
        <w:jc w:val="both"/>
        <w:rPr>
          <w:rFonts w:cs="Times New Roman"/>
        </w:rPr>
      </w:pPr>
      <w:r w:rsidRPr="00C31605">
        <w:rPr>
          <w:rFonts w:cs="Times New Roman"/>
        </w:rPr>
        <w:t>7. S. J. Savory, “Digital coherent optical receivers: algorithms and subsystems,” IEEE Journal of Selected Topics in Quantum Electronics, 2008.</w:t>
      </w:r>
    </w:p>
    <w:p w14:paraId="04794EDB" w14:textId="77777777" w:rsidR="00B154CB" w:rsidRPr="00C31605" w:rsidRDefault="004D6CB4" w:rsidP="00C31605">
      <w:pPr>
        <w:spacing w:after="120"/>
        <w:jc w:val="both"/>
        <w:rPr>
          <w:rFonts w:cs="Times New Roman"/>
        </w:rPr>
      </w:pPr>
      <w:r w:rsidRPr="00C31605">
        <w:rPr>
          <w:rFonts w:cs="Times New Roman"/>
        </w:rPr>
        <w:t>8. E. Ip and J. M. Kahn, “Digital equalization of chromatic dispersion and polarization mode dispersion,” Journal of Lightwave Technology, 2007.</w:t>
      </w:r>
    </w:p>
    <w:p w14:paraId="3CD2CD2C" w14:textId="77777777" w:rsidR="00B154CB" w:rsidRPr="00C31605" w:rsidRDefault="004D6CB4" w:rsidP="00C31605">
      <w:pPr>
        <w:spacing w:after="120"/>
        <w:jc w:val="both"/>
        <w:rPr>
          <w:rFonts w:cs="Times New Roman"/>
        </w:rPr>
      </w:pPr>
      <w:r w:rsidRPr="00C31605">
        <w:rPr>
          <w:rFonts w:cs="Times New Roman"/>
        </w:rPr>
        <w:t>Note: Verify exact edition numbers, clause applicability and current standard status through the official standards bodies before claiming compliance. This report is a design investigation, not a certification statement.</w:t>
      </w:r>
    </w:p>
    <w:sectPr w:rsidR="00B154CB" w:rsidRPr="00C31605" w:rsidSect="00034616">
      <w:headerReference w:type="default" r:id="rId11"/>
      <w:footerReference w:type="default" r:id="rId12"/>
      <w:pgSz w:w="12240" w:h="15840"/>
      <w:pgMar w:top="1008"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93B761" w14:textId="77777777" w:rsidR="004D6CB4" w:rsidRDefault="004D6CB4">
      <w:pPr>
        <w:spacing w:after="0" w:line="240" w:lineRule="auto"/>
      </w:pPr>
      <w:r>
        <w:separator/>
      </w:r>
    </w:p>
  </w:endnote>
  <w:endnote w:type="continuationSeparator" w:id="0">
    <w:p w14:paraId="0AC50E38" w14:textId="77777777" w:rsidR="004D6CB4" w:rsidRDefault="004D6C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3EA9B" w14:textId="77777777" w:rsidR="00B154CB" w:rsidRDefault="004D6CB4">
    <w:pPr>
      <w:pStyle w:val="Footer"/>
      <w:jc w:val="center"/>
    </w:pPr>
    <w:r>
      <w:t>Ultra-High-Speed Photonic Transport Link | Design study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E9F9A" w14:textId="77777777" w:rsidR="004D6CB4" w:rsidRDefault="004D6CB4">
      <w:pPr>
        <w:spacing w:after="0" w:line="240" w:lineRule="auto"/>
      </w:pPr>
      <w:r>
        <w:separator/>
      </w:r>
    </w:p>
  </w:footnote>
  <w:footnote w:type="continuationSeparator" w:id="0">
    <w:p w14:paraId="12EB326E" w14:textId="77777777" w:rsidR="004D6CB4" w:rsidRDefault="004D6C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7F4EC" w14:textId="77777777" w:rsidR="00B154CB" w:rsidRDefault="004D6CB4">
    <w:pPr>
      <w:pStyle w:val="Header"/>
      <w:jc w:val="right"/>
    </w:pPr>
    <w:r>
      <w:t>ECA18 | CO4 Investigative Assignment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2350024">
    <w:abstractNumId w:val="8"/>
  </w:num>
  <w:num w:numId="2" w16cid:durableId="862354106">
    <w:abstractNumId w:val="6"/>
  </w:num>
  <w:num w:numId="3" w16cid:durableId="629675599">
    <w:abstractNumId w:val="5"/>
  </w:num>
  <w:num w:numId="4" w16cid:durableId="1604724326">
    <w:abstractNumId w:val="4"/>
  </w:num>
  <w:num w:numId="5" w16cid:durableId="1139297070">
    <w:abstractNumId w:val="7"/>
  </w:num>
  <w:num w:numId="6" w16cid:durableId="1714692204">
    <w:abstractNumId w:val="3"/>
  </w:num>
  <w:num w:numId="7" w16cid:durableId="1900314535">
    <w:abstractNumId w:val="2"/>
  </w:num>
  <w:num w:numId="8" w16cid:durableId="990715669">
    <w:abstractNumId w:val="1"/>
  </w:num>
  <w:num w:numId="9" w16cid:durableId="20128766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556A"/>
    <w:rsid w:val="002224BF"/>
    <w:rsid w:val="0029639D"/>
    <w:rsid w:val="00326F90"/>
    <w:rsid w:val="00346F6B"/>
    <w:rsid w:val="004D6CB4"/>
    <w:rsid w:val="00966555"/>
    <w:rsid w:val="00AA1D8D"/>
    <w:rsid w:val="00B154CB"/>
    <w:rsid w:val="00B47730"/>
    <w:rsid w:val="00C3160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0232FF"/>
  <w14:defaultImageDpi w14:val="300"/>
  <w15:docId w15:val="{5B12A245-ECE1-4A54-B631-6A662F77E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3532</Words>
  <Characters>20133</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23618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Dileep Reddy</cp:lastModifiedBy>
  <cp:revision>2</cp:revision>
  <dcterms:created xsi:type="dcterms:W3CDTF">2026-10-29T19:03:00Z</dcterms:created>
  <dcterms:modified xsi:type="dcterms:W3CDTF">2026-10-29T19:03:00Z</dcterms:modified>
  <cp:category/>
</cp:coreProperties>
</file>