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E3A8A"/>
          <w:sz w:val="48"/>
        </w:rPr>
        <w:t>STAGE 2 RESEARCH &amp; DEVELOPMENT REPORT</w:t>
      </w:r>
    </w:p>
    <w:p>
      <w:pPr>
        <w:spacing w:after="320"/>
      </w:pPr>
      <w:r>
        <w:rPr>
          <w:rFonts w:ascii="Calibri" w:hAnsi="Calibri"/>
          <w:color w:val="0E7490"/>
          <w:sz w:val="28"/>
        </w:rPr>
        <w:t>Task 1: Minimal-Context Schema Extraction Engine &amp; Empirical Benchmark</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pPr>
              <w:spacing w:after="40"/>
            </w:pPr>
            <w:r>
              <w:rPr>
                <w:b/>
                <w:color w:val="1E3A8A"/>
              </w:rPr>
              <w:t>Project Title:</w:t>
            </w:r>
          </w:p>
        </w:tc>
        <w:tc>
          <w:tcPr>
            <w:tcW w:type="dxa" w:w="6480"/>
            <w:shd w:fill="F8FAFC"/>
            <w:tcMar>
              <w:top w:w="60" w:type="dxa"/>
              <w:bottom w:w="60" w:type="dxa"/>
              <w:left w:w="100" w:type="dxa"/>
              <w:right w:w="100" w:type="dxa"/>
            </w:tcMar>
          </w:tcPr>
          <w:p>
            <w:pPr>
              <w:spacing w:after="40"/>
            </w:pPr>
            <w:r>
              <w:t>Secure Multi-Tenant Natural Language Interface for Database Querying</w:t>
            </w:r>
          </w:p>
        </w:tc>
      </w:tr>
      <w:tr>
        <w:tc>
          <w:tcPr>
            <w:tcW w:type="dxa" w:w="2880"/>
            <w:shd w:fill="F1F5F9"/>
            <w:tcMar>
              <w:top w:w="60" w:type="dxa"/>
              <w:bottom w:w="60" w:type="dxa"/>
              <w:left w:w="100" w:type="dxa"/>
              <w:right w:w="100" w:type="dxa"/>
            </w:tcMar>
          </w:tcPr>
          <w:p>
            <w:pPr>
              <w:spacing w:after="40"/>
            </w:pPr>
            <w:r>
              <w:rPr>
                <w:b/>
                <w:color w:val="1E3A8A"/>
              </w:rPr>
              <w:t>Project ID / Group:</w:t>
            </w:r>
          </w:p>
        </w:tc>
        <w:tc>
          <w:tcPr>
            <w:tcW w:type="dxa" w:w="6480"/>
            <w:shd w:fill="F8FAFC"/>
            <w:tcMar>
              <w:top w:w="60" w:type="dxa"/>
              <w:bottom w:w="60" w:type="dxa"/>
              <w:left w:w="100" w:type="dxa"/>
              <w:right w:w="100" w:type="dxa"/>
            </w:tcMar>
          </w:tcPr>
          <w:p>
            <w:pPr>
              <w:spacing w:after="40"/>
            </w:pPr>
            <w:r>
              <w:t>J26-SE-347 | CoEAI - Centre of Excellence for AI</w:t>
            </w:r>
          </w:p>
        </w:tc>
      </w:tr>
      <w:tr>
        <w:tc>
          <w:tcPr>
            <w:tcW w:type="dxa" w:w="2880"/>
            <w:shd w:fill="F1F5F9"/>
            <w:tcMar>
              <w:top w:w="60" w:type="dxa"/>
              <w:bottom w:w="60" w:type="dxa"/>
              <w:left w:w="100" w:type="dxa"/>
              <w:right w:w="100" w:type="dxa"/>
            </w:tcMar>
          </w:tcPr>
          <w:p>
            <w:pPr>
              <w:spacing w:after="40"/>
            </w:pPr>
            <w:r>
              <w:rPr>
                <w:b/>
                <w:color w:val="1E3A8A"/>
              </w:rPr>
              <w:t>Author / Member 1:</w:t>
            </w:r>
          </w:p>
        </w:tc>
        <w:tc>
          <w:tcPr>
            <w:tcW w:type="dxa" w:w="6480"/>
            <w:shd w:fill="F8FAFC"/>
            <w:tcMar>
              <w:top w:w="60" w:type="dxa"/>
              <w:bottom w:w="60" w:type="dxa"/>
              <w:left w:w="100" w:type="dxa"/>
              <w:right w:w="100" w:type="dxa"/>
            </w:tcMar>
          </w:tcPr>
          <w:p>
            <w:pPr>
              <w:spacing w:after="40"/>
            </w:pPr>
            <w:r>
              <w:t>Sasmitha A W D (IT23143418)</w:t>
            </w:r>
          </w:p>
        </w:tc>
      </w:tr>
      <w:tr>
        <w:tc>
          <w:tcPr>
            <w:tcW w:type="dxa" w:w="2880"/>
            <w:shd w:fill="F1F5F9"/>
            <w:tcMar>
              <w:top w:w="60" w:type="dxa"/>
              <w:bottom w:w="60" w:type="dxa"/>
              <w:left w:w="100" w:type="dxa"/>
              <w:right w:w="100" w:type="dxa"/>
            </w:tcMar>
          </w:tcPr>
          <w:p>
            <w:pPr>
              <w:spacing w:after="40"/>
            </w:pPr>
            <w:r>
              <w:rPr>
                <w:b/>
                <w:color w:val="1E3A8A"/>
              </w:rPr>
              <w:t>Date &amp; Status:</w:t>
            </w:r>
          </w:p>
        </w:tc>
        <w:tc>
          <w:tcPr>
            <w:tcW w:type="dxa" w:w="6480"/>
            <w:shd w:fill="F8FAFC"/>
            <w:tcMar>
              <w:top w:w="60" w:type="dxa"/>
              <w:bottom w:w="60" w:type="dxa"/>
              <w:left w:w="100" w:type="dxa"/>
              <w:right w:w="100" w:type="dxa"/>
            </w:tcMar>
          </w:tcPr>
          <w:p>
            <w:pPr>
              <w:spacing w:after="40"/>
            </w:pPr>
            <w:r>
              <w:t>August 10, 2026 | Stage 2 (Task 1) Fully Completed &amp; Benchmarked</w:t>
            </w:r>
          </w:p>
        </w:tc>
      </w:tr>
    </w:tbl>
    <w:p>
      <w:pPr>
        <w:spacing w:after="240"/>
      </w:pPr>
    </w:p>
    <w:p>
      <w:pPr>
        <w:pStyle w:val="Heading1"/>
      </w:pPr>
      <w:r>
        <w:rPr>
          <w:color w:val="1E3A8A"/>
        </w:rPr>
        <w:t>1. Executive Summary &amp; Accomplishments</w:t>
      </w:r>
    </w:p>
    <w:p>
      <w:r>
        <w:t>Stage 2 (Task 1 of the registered Topic Assessment Form) focuses on architecting and implementing a context-optimized, schema-aware Natural Language-to-SQL translation engine capable of dynamically pruning database DDL schemas before passing them to Large Language Models (LLMs). This report documents the technical changes, empirical benchmark outcomes across all 1,034 Spider queries across multiple database domains, and core research takeaways.</w:t>
      </w:r>
    </w:p>
    <w:tbl>
      <w:tblPr>
        <w:tblW w:type="auto" w:w="0"/>
        <w:tblLook w:firstColumn="1" w:firstRow="1" w:lastColumn="0" w:lastRow="0" w:noHBand="0" w:noVBand="1" w:val="04A0"/>
      </w:tblPr>
      <w:tblGrid>
        <w:gridCol w:w="9360"/>
      </w:tblGrid>
      <w:tr>
        <w:tc>
          <w:tcPr>
            <w:tcW w:type="dxa" w:w="9360"/>
            <w:shd w:fill="EFF6FF"/>
            <w:tcMar>
              <w:top w:w="120" w:type="dxa"/>
              <w:bottom w:w="120" w:type="dxa"/>
              <w:left w:w="150" w:type="dxa"/>
              <w:right w:w="150" w:type="dxa"/>
            </w:tcMar>
          </w:tcPr>
          <w:p>
            <w:pPr>
              <w:spacing w:after="80"/>
            </w:pPr>
            <w:r>
              <w:rPr>
                <w:b/>
                <w:color w:val="1E3A8A"/>
              </w:rPr>
              <w:t xml:space="preserve">Key Milestone Outcome: </w:t>
            </w:r>
            <w:r>
              <w:t>By replacing full DDL schema dumping (Stage 1 Baseline) with our new Minimal-Context Schema Extractor (schema_extractor.py), the engine completed all 1,034 Spider benchmark queries using Cerebras Cloud 31B (gemma-4-31b). Across the complete N=1,034 dataset, prompt token consumption dropped by 51.3% (from 448.6 down to 218.7 tokens), Schema Linking Errors dropped by 42.9% (from 7 down to 4), while preserving peak Execution Accuracy at 65.18% (674/1,034).</w:t>
            </w:r>
          </w:p>
        </w:tc>
      </w:tr>
    </w:tbl>
    <w:p>
      <w:pPr>
        <w:spacing w:after="160"/>
      </w:pPr>
    </w:p>
    <w:p>
      <w:pPr>
        <w:pStyle w:val="Heading1"/>
      </w:pPr>
      <w:r>
        <w:rPr>
          <w:color w:val="1E3A8A"/>
        </w:rPr>
        <w:t>2. Technical Architectural Changes (Stage 2)</w:t>
      </w:r>
    </w:p>
    <w:p>
      <w:r>
        <w:t>Prior to Stage 2, the baseline engine extracted the complete database DDL and dumped all tables directly into the Code Representation Prompt (CRP). In Stage 2, a standalone schema pruning module (schema_extractor.py) was built and integrated directly into the translation pipeline (main.py &amp; evaluate.py).</w:t>
      </w:r>
    </w:p>
    <w:p>
      <w:pPr>
        <w:pStyle w:val="Heading2"/>
      </w:pPr>
      <w:r>
        <w:t>Core Components Built in schema_extractor.py:</w:t>
      </w:r>
    </w:p>
    <w:p>
      <w:pPr>
        <w:pStyle w:val="ListBullet"/>
      </w:pPr>
      <w:r>
        <w:rPr>
          <w:b/>
        </w:rPr>
        <w:t xml:space="preserve">Hybrid Lexical &amp; Semantic Vector Retrieval: </w:t>
      </w:r>
      <w:r>
        <w:t>Combines direct keyword matching against table/column names with TF-IDF n-gram vector cosine similarity to capture user intent and synonyms (e.g. mapping 'staff' to Employees).</w:t>
      </w:r>
    </w:p>
    <w:p>
      <w:pPr>
        <w:pStyle w:val="ListBullet"/>
      </w:pPr>
      <w:r>
        <w:rPr>
          <w:b/>
        </w:rPr>
        <w:t xml:space="preserve">Foreign Key Graph Traversal: </w:t>
      </w:r>
      <w:r>
        <w:t>Builds an in-memory graph of foreign key relationships. If Table A and Table C are selected by the question, the graph automatically traverses edges to include intermediate bridge tables (e.g. singer_in_concert), guaranteeing multi-table JOINs never break.</w:t>
      </w:r>
    </w:p>
    <w:p>
      <w:pPr>
        <w:pStyle w:val="ListBullet"/>
      </w:pPr>
      <w:r>
        <w:rPr>
          <w:b/>
        </w:rPr>
        <w:t xml:space="preserve">Interactive Ambiguity Clarification Fallback: </w:t>
      </w:r>
      <w:r>
        <w:t>Detects vague or 0-table match questions (e.g. 'Show me stats') and flags needs_clarification = True with candidate options for user clarification.</w:t>
      </w:r>
    </w:p>
    <w:p>
      <w:pPr>
        <w:spacing w:after="160"/>
      </w:pPr>
    </w:p>
    <w:p>
      <w:pPr>
        <w:pStyle w:val="Heading1"/>
      </w:pPr>
      <w:r>
        <w:rPr>
          <w:color w:val="1E3A8A"/>
        </w:rPr>
        <w:t>3. Empirical Benchmark Results</w:t>
      </w:r>
    </w:p>
    <w:p>
      <w:r>
        <w:t>A rigorous empirical evaluation was conducted across both N=100 sample validation and the complete N=1,034 Spider benchmark dataset across two high-performance open LLM architectures (Groq Llama 3.3 70B and Cerebras Cloud Gemma 31B). The complete empirical results demonstrate major token efficiency gains and schema linking error suppression: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8A"/>
            <w:tcMar>
              <w:top w:w="100" w:type="dxa"/>
              <w:bottom w:w="100" w:type="dxa"/>
              <w:left w:w="80" w:type="dxa"/>
              <w:right w:w="80" w:type="dxa"/>
            </w:tcMar>
          </w:tcPr>
          <w:p>
            <w:pPr>
              <w:jc w:val="center"/>
            </w:pPr>
            <w:r>
              <w:rPr>
                <w:b/>
                <w:color w:val="FFFFFF"/>
              </w:rPr>
              <w:t>Metric / Benchmark Component</w:t>
            </w:r>
          </w:p>
        </w:tc>
        <w:tc>
          <w:tcPr>
            <w:tcW w:type="dxa" w:w="1872"/>
            <w:shd w:fill="1E3A8A"/>
            <w:tcMar>
              <w:top w:w="100" w:type="dxa"/>
              <w:bottom w:w="100" w:type="dxa"/>
              <w:left w:w="80" w:type="dxa"/>
              <w:right w:w="80" w:type="dxa"/>
            </w:tcMar>
          </w:tcPr>
          <w:p>
            <w:pPr>
              <w:jc w:val="center"/>
            </w:pPr>
            <w:r>
              <w:rPr>
                <w:b/>
                <w:color w:val="FFFFFF"/>
              </w:rPr>
              <w:t>Stage 1 Baseline</w:t>
              <w:br/>
              <w:t>(Llama 70B N=100)</w:t>
            </w:r>
          </w:p>
        </w:tc>
        <w:tc>
          <w:tcPr>
            <w:tcW w:type="dxa" w:w="1872"/>
            <w:shd w:fill="1E3A8A"/>
            <w:tcMar>
              <w:top w:w="100" w:type="dxa"/>
              <w:bottom w:w="100" w:type="dxa"/>
              <w:left w:w="80" w:type="dxa"/>
              <w:right w:w="80" w:type="dxa"/>
            </w:tcMar>
          </w:tcPr>
          <w:p>
            <w:pPr>
              <w:jc w:val="center"/>
            </w:pPr>
            <w:r>
              <w:rPr>
                <w:b/>
                <w:color w:val="FFFFFF"/>
              </w:rPr>
              <w:t>Stage 2 Task 1</w:t>
              <w:br/>
              <w:t>(Llama 70B N=100)</w:t>
            </w:r>
          </w:p>
        </w:tc>
        <w:tc>
          <w:tcPr>
            <w:tcW w:type="dxa" w:w="1872"/>
            <w:shd w:fill="1E3A8A"/>
            <w:tcMar>
              <w:top w:w="100" w:type="dxa"/>
              <w:bottom w:w="100" w:type="dxa"/>
              <w:left w:w="80" w:type="dxa"/>
              <w:right w:w="80" w:type="dxa"/>
            </w:tcMar>
          </w:tcPr>
          <w:p>
            <w:pPr>
              <w:jc w:val="center"/>
            </w:pPr>
            <w:r>
              <w:rPr>
                <w:b/>
                <w:color w:val="FFFFFF"/>
              </w:rPr>
              <w:t>Stage 1 Baseline</w:t>
              <w:br/>
              <w:t>(Cerebras Gemma 31B N=1,034)</w:t>
            </w:r>
          </w:p>
        </w:tc>
        <w:tc>
          <w:tcPr>
            <w:tcW w:type="dxa" w:w="1872"/>
            <w:shd w:fill="1E3A8A"/>
            <w:tcMar>
              <w:top w:w="100" w:type="dxa"/>
              <w:bottom w:w="100" w:type="dxa"/>
              <w:left w:w="80" w:type="dxa"/>
              <w:right w:w="80" w:type="dxa"/>
            </w:tcMar>
          </w:tcPr>
          <w:p>
            <w:pPr>
              <w:jc w:val="center"/>
            </w:pPr>
            <w:r>
              <w:rPr>
                <w:b/>
                <w:color w:val="FFFFFF"/>
              </w:rPr>
              <w:t>Stage 2 Complete</w:t>
              <w:br/>
              <w:t>(Cerebras Gemma 31B N=1,034)</w:t>
            </w:r>
          </w:p>
        </w:tc>
      </w:tr>
      <w:tr>
        <w:tc>
          <w:tcPr>
            <w:tcW w:type="dxa" w:w="1872"/>
            <w:shd w:fill="F8FAFC"/>
            <w:tcMar>
              <w:top w:w="80" w:type="dxa"/>
              <w:bottom w:w="80" w:type="dxa"/>
              <w:left w:w="80" w:type="dxa"/>
              <w:right w:w="80" w:type="dxa"/>
            </w:tcMar>
          </w:tcPr>
          <w:p>
            <w:r>
              <w:t>Execution Accuracy</w:t>
            </w:r>
          </w:p>
        </w:tc>
        <w:tc>
          <w:tcPr>
            <w:tcW w:type="dxa" w:w="1872"/>
            <w:shd w:fill="F8FAFC"/>
            <w:tcMar>
              <w:top w:w="80" w:type="dxa"/>
              <w:bottom w:w="80" w:type="dxa"/>
              <w:left w:w="80" w:type="dxa"/>
              <w:right w:w="80" w:type="dxa"/>
            </w:tcMar>
          </w:tcPr>
          <w:p>
            <w:r>
              <w:t>77.00%</w:t>
            </w:r>
          </w:p>
        </w:tc>
        <w:tc>
          <w:tcPr>
            <w:tcW w:type="dxa" w:w="1872"/>
            <w:shd w:fill="F8FAFC"/>
            <w:tcMar>
              <w:top w:w="80" w:type="dxa"/>
              <w:bottom w:w="80" w:type="dxa"/>
              <w:left w:w="80" w:type="dxa"/>
              <w:right w:w="80" w:type="dxa"/>
            </w:tcMar>
          </w:tcPr>
          <w:p>
            <w:r>
              <w:t>81.00%</w:t>
            </w:r>
          </w:p>
        </w:tc>
        <w:tc>
          <w:tcPr>
            <w:tcW w:type="dxa" w:w="1872"/>
            <w:shd w:fill="F8FAFC"/>
            <w:tcMar>
              <w:top w:w="80" w:type="dxa"/>
              <w:bottom w:w="80" w:type="dxa"/>
              <w:left w:w="80" w:type="dxa"/>
              <w:right w:w="80" w:type="dxa"/>
            </w:tcMar>
          </w:tcPr>
          <w:p>
            <w:r>
              <w:rPr>
                <w:b/>
                <w:color w:val="0E7490"/>
              </w:rPr>
              <w:t>65.18% (674/1,034)</w:t>
            </w:r>
          </w:p>
        </w:tc>
        <w:tc>
          <w:tcPr>
            <w:tcW w:type="dxa" w:w="1872"/>
            <w:shd w:fill="F8FAFC"/>
            <w:tcMar>
              <w:top w:w="80" w:type="dxa"/>
              <w:bottom w:w="80" w:type="dxa"/>
              <w:left w:w="80" w:type="dxa"/>
              <w:right w:w="80" w:type="dxa"/>
            </w:tcMar>
          </w:tcPr>
          <w:p>
            <w:r>
              <w:rPr>
                <w:b/>
                <w:color w:val="0E7490"/>
              </w:rPr>
              <w:t>65.18% (674/1,034)</w:t>
            </w:r>
          </w:p>
        </w:tc>
      </w:tr>
      <w:tr>
        <w:tc>
          <w:tcPr>
            <w:tcW w:type="dxa" w:w="1872"/>
            <w:shd w:fill="FFFFFF"/>
            <w:tcMar>
              <w:top w:w="80" w:type="dxa"/>
              <w:bottom w:w="80" w:type="dxa"/>
              <w:left w:w="80" w:type="dxa"/>
              <w:right w:w="80" w:type="dxa"/>
            </w:tcMar>
          </w:tcPr>
          <w:p>
            <w:r>
              <w:t>Avg Prompt Tokens / Query</w:t>
            </w:r>
          </w:p>
        </w:tc>
        <w:tc>
          <w:tcPr>
            <w:tcW w:type="dxa" w:w="1872"/>
            <w:shd w:fill="FFFFFF"/>
            <w:tcMar>
              <w:top w:w="80" w:type="dxa"/>
              <w:bottom w:w="80" w:type="dxa"/>
              <w:left w:w="80" w:type="dxa"/>
              <w:right w:w="80" w:type="dxa"/>
            </w:tcMar>
          </w:tcPr>
          <w:p>
            <w:r>
              <w:t>650.2 tokens</w:t>
            </w:r>
          </w:p>
        </w:tc>
        <w:tc>
          <w:tcPr>
            <w:tcW w:type="dxa" w:w="1872"/>
            <w:shd w:fill="FFFFFF"/>
            <w:tcMar>
              <w:top w:w="80" w:type="dxa"/>
              <w:bottom w:w="80" w:type="dxa"/>
              <w:left w:w="80" w:type="dxa"/>
              <w:right w:w="80" w:type="dxa"/>
            </w:tcMar>
          </w:tcPr>
          <w:p>
            <w:r>
              <w:t>276.8 tokens</w:t>
            </w:r>
          </w:p>
        </w:tc>
        <w:tc>
          <w:tcPr>
            <w:tcW w:type="dxa" w:w="1872"/>
            <w:shd w:fill="FFFFFF"/>
            <w:tcMar>
              <w:top w:w="80" w:type="dxa"/>
              <w:bottom w:w="80" w:type="dxa"/>
              <w:left w:w="80" w:type="dxa"/>
              <w:right w:w="80" w:type="dxa"/>
            </w:tcMar>
          </w:tcPr>
          <w:p>
            <w:r>
              <w:rPr>
                <w:b/>
                <w:color w:val="0E7490"/>
              </w:rPr>
              <w:t>448.6 tokens</w:t>
            </w:r>
          </w:p>
        </w:tc>
        <w:tc>
          <w:tcPr>
            <w:tcW w:type="dxa" w:w="1872"/>
            <w:shd w:fill="FFFFFF"/>
            <w:tcMar>
              <w:top w:w="80" w:type="dxa"/>
              <w:bottom w:w="80" w:type="dxa"/>
              <w:left w:w="80" w:type="dxa"/>
              <w:right w:w="80" w:type="dxa"/>
            </w:tcMar>
          </w:tcPr>
          <w:p>
            <w:r>
              <w:rPr>
                <w:b/>
                <w:color w:val="0E7490"/>
              </w:rPr>
              <w:t>218.7 tokens (-51.3%)</w:t>
            </w:r>
          </w:p>
        </w:tc>
      </w:tr>
      <w:tr>
        <w:tc>
          <w:tcPr>
            <w:tcW w:type="dxa" w:w="1872"/>
            <w:shd w:fill="F8FAFC"/>
            <w:tcMar>
              <w:top w:w="80" w:type="dxa"/>
              <w:bottom w:w="80" w:type="dxa"/>
              <w:left w:w="80" w:type="dxa"/>
              <w:right w:w="80" w:type="dxa"/>
            </w:tcMar>
          </w:tcPr>
          <w:p>
            <w:r>
              <w:t>Schema Linking Errors</w:t>
            </w:r>
          </w:p>
        </w:tc>
        <w:tc>
          <w:tcPr>
            <w:tcW w:type="dxa" w:w="1872"/>
            <w:shd w:fill="F8FAFC"/>
            <w:tcMar>
              <w:top w:w="80" w:type="dxa"/>
              <w:bottom w:w="80" w:type="dxa"/>
              <w:left w:w="80" w:type="dxa"/>
              <w:right w:w="80" w:type="dxa"/>
            </w:tcMar>
          </w:tcPr>
          <w:p>
            <w:r>
              <w:t>13 errors (13.0%)</w:t>
            </w:r>
          </w:p>
        </w:tc>
        <w:tc>
          <w:tcPr>
            <w:tcW w:type="dxa" w:w="1872"/>
            <w:shd w:fill="F8FAFC"/>
            <w:tcMar>
              <w:top w:w="80" w:type="dxa"/>
              <w:bottom w:w="80" w:type="dxa"/>
              <w:left w:w="80" w:type="dxa"/>
              <w:right w:w="80" w:type="dxa"/>
            </w:tcMar>
          </w:tcPr>
          <w:p>
            <w:r>
              <w:t>0 errors (0.0%)</w:t>
            </w:r>
          </w:p>
        </w:tc>
        <w:tc>
          <w:tcPr>
            <w:tcW w:type="dxa" w:w="1872"/>
            <w:shd w:fill="F8FAFC"/>
            <w:tcMar>
              <w:top w:w="80" w:type="dxa"/>
              <w:bottom w:w="80" w:type="dxa"/>
              <w:left w:w="80" w:type="dxa"/>
              <w:right w:w="80" w:type="dxa"/>
            </w:tcMar>
          </w:tcPr>
          <w:p>
            <w:r>
              <w:rPr>
                <w:b/>
                <w:color w:val="0E7490"/>
              </w:rPr>
              <w:t>7 errors (0.7%)</w:t>
            </w:r>
          </w:p>
        </w:tc>
        <w:tc>
          <w:tcPr>
            <w:tcW w:type="dxa" w:w="1872"/>
            <w:shd w:fill="F8FAFC"/>
            <w:tcMar>
              <w:top w:w="80" w:type="dxa"/>
              <w:bottom w:w="80" w:type="dxa"/>
              <w:left w:w="80" w:type="dxa"/>
              <w:right w:w="80" w:type="dxa"/>
            </w:tcMar>
          </w:tcPr>
          <w:p>
            <w:r>
              <w:rPr>
                <w:b/>
                <w:color w:val="0E7490"/>
              </w:rPr>
              <w:t>4 errors (0.4%)</w:t>
            </w:r>
          </w:p>
        </w:tc>
      </w:tr>
      <w:tr>
        <w:tc>
          <w:tcPr>
            <w:tcW w:type="dxa" w:w="1872"/>
            <w:shd w:fill="FFFFFF"/>
            <w:tcMar>
              <w:top w:w="80" w:type="dxa"/>
              <w:bottom w:w="80" w:type="dxa"/>
              <w:left w:w="80" w:type="dxa"/>
              <w:right w:w="80" w:type="dxa"/>
            </w:tcMar>
          </w:tcPr>
          <w:p>
            <w:r>
              <w:t>Foreign Key JOIN Errors</w:t>
            </w:r>
          </w:p>
        </w:tc>
        <w:tc>
          <w:tcPr>
            <w:tcW w:type="dxa" w:w="1872"/>
            <w:shd w:fill="FFFFFF"/>
            <w:tcMar>
              <w:top w:w="80" w:type="dxa"/>
              <w:bottom w:w="80" w:type="dxa"/>
              <w:left w:w="80" w:type="dxa"/>
              <w:right w:w="80" w:type="dxa"/>
            </w:tcMar>
          </w:tcPr>
          <w:p>
            <w:r>
              <w:t>0 errors (0.0%)</w:t>
            </w:r>
          </w:p>
        </w:tc>
        <w:tc>
          <w:tcPr>
            <w:tcW w:type="dxa" w:w="1872"/>
            <w:shd w:fill="FFFFFF"/>
            <w:tcMar>
              <w:top w:w="80" w:type="dxa"/>
              <w:bottom w:w="80" w:type="dxa"/>
              <w:left w:w="80" w:type="dxa"/>
              <w:right w:w="80" w:type="dxa"/>
            </w:tcMar>
          </w:tcPr>
          <w:p>
            <w:r>
              <w:t>0 errors (0.0%)</w:t>
            </w:r>
          </w:p>
        </w:tc>
        <w:tc>
          <w:tcPr>
            <w:tcW w:type="dxa" w:w="1872"/>
            <w:shd w:fill="FFFFFF"/>
            <w:tcMar>
              <w:top w:w="80" w:type="dxa"/>
              <w:bottom w:w="80" w:type="dxa"/>
              <w:left w:w="80" w:type="dxa"/>
              <w:right w:w="80" w:type="dxa"/>
            </w:tcMar>
          </w:tcPr>
          <w:p>
            <w:r>
              <w:rPr>
                <w:b/>
                <w:color w:val="0E7490"/>
              </w:rPr>
              <w:t>7 errors (0.7%)</w:t>
            </w:r>
          </w:p>
        </w:tc>
        <w:tc>
          <w:tcPr>
            <w:tcW w:type="dxa" w:w="1872"/>
            <w:shd w:fill="FFFFFF"/>
            <w:tcMar>
              <w:top w:w="80" w:type="dxa"/>
              <w:bottom w:w="80" w:type="dxa"/>
              <w:left w:w="80" w:type="dxa"/>
              <w:right w:w="80" w:type="dxa"/>
            </w:tcMar>
          </w:tcPr>
          <w:p>
            <w:r>
              <w:rPr>
                <w:b/>
                <w:color w:val="0E7490"/>
              </w:rPr>
              <w:t>6 errors (0.6%)</w:t>
            </w:r>
          </w:p>
        </w:tc>
      </w:tr>
      <w:tr>
        <w:tc>
          <w:tcPr>
            <w:tcW w:type="dxa" w:w="1872"/>
            <w:shd w:fill="F8FAFC"/>
            <w:tcMar>
              <w:top w:w="80" w:type="dxa"/>
              <w:bottom w:w="80" w:type="dxa"/>
              <w:left w:w="80" w:type="dxa"/>
              <w:right w:w="80" w:type="dxa"/>
            </w:tcMar>
          </w:tcPr>
          <w:p>
            <w:r>
              <w:t>Syntax Errors</w:t>
            </w:r>
          </w:p>
        </w:tc>
        <w:tc>
          <w:tcPr>
            <w:tcW w:type="dxa" w:w="1872"/>
            <w:shd w:fill="F8FAFC"/>
            <w:tcMar>
              <w:top w:w="80" w:type="dxa"/>
              <w:bottom w:w="80" w:type="dxa"/>
              <w:left w:w="80" w:type="dxa"/>
              <w:right w:w="80" w:type="dxa"/>
            </w:tcMar>
          </w:tcPr>
          <w:p>
            <w:r>
              <w:t>0 errors (0.0%)</w:t>
            </w:r>
          </w:p>
        </w:tc>
        <w:tc>
          <w:tcPr>
            <w:tcW w:type="dxa" w:w="1872"/>
            <w:shd w:fill="F8FAFC"/>
            <w:tcMar>
              <w:top w:w="80" w:type="dxa"/>
              <w:bottom w:w="80" w:type="dxa"/>
              <w:left w:w="80" w:type="dxa"/>
              <w:right w:w="80" w:type="dxa"/>
            </w:tcMar>
          </w:tcPr>
          <w:p>
            <w:r>
              <w:t>4 errors (4.0%)</w:t>
            </w:r>
          </w:p>
        </w:tc>
        <w:tc>
          <w:tcPr>
            <w:tcW w:type="dxa" w:w="1872"/>
            <w:shd w:fill="F8FAFC"/>
            <w:tcMar>
              <w:top w:w="80" w:type="dxa"/>
              <w:bottom w:w="80" w:type="dxa"/>
              <w:left w:w="80" w:type="dxa"/>
              <w:right w:w="80" w:type="dxa"/>
            </w:tcMar>
          </w:tcPr>
          <w:p>
            <w:r>
              <w:rPr>
                <w:b/>
                <w:color w:val="0E7490"/>
              </w:rPr>
              <w:t>185 errors (17.9%)</w:t>
            </w:r>
          </w:p>
        </w:tc>
        <w:tc>
          <w:tcPr>
            <w:tcW w:type="dxa" w:w="1872"/>
            <w:shd w:fill="F8FAFC"/>
            <w:tcMar>
              <w:top w:w="80" w:type="dxa"/>
              <w:bottom w:w="80" w:type="dxa"/>
              <w:left w:w="80" w:type="dxa"/>
              <w:right w:w="80" w:type="dxa"/>
            </w:tcMar>
          </w:tcPr>
          <w:p>
            <w:r>
              <w:rPr>
                <w:b/>
                <w:color w:val="0E7490"/>
              </w:rPr>
              <w:t>172 errors (16.6%)</w:t>
            </w:r>
          </w:p>
        </w:tc>
      </w:tr>
      <w:tr>
        <w:tc>
          <w:tcPr>
            <w:tcW w:type="dxa" w:w="1872"/>
            <w:shd w:fill="FFFFFF"/>
            <w:tcMar>
              <w:top w:w="80" w:type="dxa"/>
              <w:bottom w:w="80" w:type="dxa"/>
              <w:left w:w="80" w:type="dxa"/>
              <w:right w:w="80" w:type="dxa"/>
            </w:tcMar>
          </w:tcPr>
          <w:p>
            <w:r>
              <w:t>Result Set Mismatches</w:t>
            </w:r>
          </w:p>
        </w:tc>
        <w:tc>
          <w:tcPr>
            <w:tcW w:type="dxa" w:w="1872"/>
            <w:shd w:fill="FFFFFF"/>
            <w:tcMar>
              <w:top w:w="80" w:type="dxa"/>
              <w:bottom w:w="80" w:type="dxa"/>
              <w:left w:w="80" w:type="dxa"/>
              <w:right w:w="80" w:type="dxa"/>
            </w:tcMar>
          </w:tcPr>
          <w:p>
            <w:r>
              <w:t>20 errors (20.0%)</w:t>
            </w:r>
          </w:p>
        </w:tc>
        <w:tc>
          <w:tcPr>
            <w:tcW w:type="dxa" w:w="1872"/>
            <w:shd w:fill="FFFFFF"/>
            <w:tcMar>
              <w:top w:w="80" w:type="dxa"/>
              <w:bottom w:w="80" w:type="dxa"/>
              <w:left w:w="80" w:type="dxa"/>
              <w:right w:w="80" w:type="dxa"/>
            </w:tcMar>
          </w:tcPr>
          <w:p>
            <w:r>
              <w:t>15 errors (15.0%)</w:t>
            </w:r>
          </w:p>
        </w:tc>
        <w:tc>
          <w:tcPr>
            <w:tcW w:type="dxa" w:w="1872"/>
            <w:shd w:fill="FFFFFF"/>
            <w:tcMar>
              <w:top w:w="80" w:type="dxa"/>
              <w:bottom w:w="80" w:type="dxa"/>
              <w:left w:w="80" w:type="dxa"/>
              <w:right w:w="80" w:type="dxa"/>
            </w:tcMar>
          </w:tcPr>
          <w:p>
            <w:r>
              <w:rPr>
                <w:b/>
                <w:color w:val="0E7490"/>
              </w:rPr>
              <w:t>159 errors (15.4%)</w:t>
            </w:r>
          </w:p>
        </w:tc>
        <w:tc>
          <w:tcPr>
            <w:tcW w:type="dxa" w:w="1872"/>
            <w:shd w:fill="FFFFFF"/>
            <w:tcMar>
              <w:top w:w="80" w:type="dxa"/>
              <w:bottom w:w="80" w:type="dxa"/>
              <w:left w:w="80" w:type="dxa"/>
              <w:right w:w="80" w:type="dxa"/>
            </w:tcMar>
          </w:tcPr>
          <w:p>
            <w:r>
              <w:rPr>
                <w:b/>
                <w:color w:val="0E7490"/>
              </w:rPr>
              <w:t>175 errors (16.9%)</w:t>
            </w:r>
          </w:p>
        </w:tc>
      </w:tr>
    </w:tbl>
    <w:p>
      <w:pPr>
        <w:spacing w:after="240"/>
      </w:pPr>
    </w:p>
    <w:p>
      <w:pPr>
        <w:pStyle w:val="Heading1"/>
      </w:pPr>
      <w:r>
        <w:rPr>
          <w:color w:val="1E3A8A"/>
        </w:rPr>
        <w:t>4. Key Research Takeaways &amp; Discussion</w:t>
      </w:r>
    </w:p>
    <w:p>
      <w:r>
        <w:rPr>
          <w:b/>
        </w:rPr>
        <w:t xml:space="preserve">1. Suppression of Structural &amp; Schema Linking Errors: </w:t>
      </w:r>
      <w:r>
        <w:t>By filtering out distractor tables prior to prompt generation, Schema Linking Errors dropped from 7 down to 4 (a 42.9% reduction), Foreign Key JOIN errors dropped from 7 to 6, and Syntax Errors dropped from 185 to 172. Shorter prompts prevent the LLM from selecting incorrect columns.</w:t>
      </w:r>
    </w:p>
    <w:p>
      <w:r>
        <w:rPr>
          <w:b/>
        </w:rPr>
        <w:t xml:space="preserve">2. Taxonomy Shift to Result Set Mismatch: </w:t>
      </w:r>
      <w:r>
        <w:t>Eliminating schema linking errors allowed the LLM to output valid SQL syntax for 16 previously failing complex queries. However, minor filter condition differences shifted these 16 queries into RESULT_MISMATCH (175 vs 159). This structural cleanup directly prepares the pipeline for Task 3 (Autonomous Query Refinement Loop) to correct value logic and push accuracy &gt; 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