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0"/>
        </w:rPr>
        <w:t>Stage 8A: Intent-Weighted Canonical Join Routing Report</w:t>
      </w:r>
    </w:p>
    <w:p>
      <w:pPr>
        <w:spacing w:after="240"/>
      </w:pPr>
      <w:r>
        <w:rPr>
          <w:rFonts w:ascii="Calibri" w:hAnsi="Calibri"/>
          <w:i/>
          <w:color w:val="007A78"/>
          <w:sz w:val="22"/>
        </w:rPr>
        <w:t>Eliminating Relational Subgraph Confusion via Dijkstra Join Routing and Negation Guards (Yale EX: 84.24%)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Research Component:</w:t>
            </w:r>
          </w:p>
        </w:tc>
        <w:tc>
          <w:tcPr>
            <w:tcW w:type="dxa" w:w="4680"/>
            <w:shd w:fill="FFFFFF"/>
          </w:tcPr>
          <w:p>
            <w:r>
              <w:t>Member 1 — Schema-Aware NL-to-SQL Translation Engine (Sasmitha A W 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Research Entity:</w:t>
            </w:r>
          </w:p>
        </w:tc>
        <w:tc>
          <w:tcPr>
            <w:tcW w:type="dxa" w:w="4680"/>
            <w:shd w:fill="FFFFFF"/>
          </w:tcPr>
          <w:p>
            <w:r>
              <w:t>Centre of Excellence in AI (CoEAI), SLIIT UNI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Target Baseline:</w:t>
            </w:r>
          </w:p>
        </w:tc>
        <w:tc>
          <w:tcPr>
            <w:tcW w:type="dxa" w:w="4680"/>
            <w:shd w:fill="FFFFFF"/>
          </w:tcPr>
          <w:p>
            <w:r>
              <w:t>Stage 7 Probing Baseline (83.56% Yale EX / 80.37% Strict EX)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Stage 8A Outcome:</w:t>
            </w:r>
          </w:p>
        </w:tc>
        <w:tc>
          <w:tcPr>
            <w:tcW w:type="dxa" w:w="4680"/>
            <w:shd w:fill="FFFFFF"/>
          </w:tcPr>
          <w:p>
            <w:r>
              <w:t>84.24% Yale Execution Accuracy (871 / 1,034) [+7 net queries / New SOTA]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Standardized Model:</w:t>
            </w:r>
          </w:p>
        </w:tc>
        <w:tc>
          <w:tcPr>
            <w:tcW w:type="dxa" w:w="4680"/>
            <w:shd w:fill="FFFFFF"/>
          </w:tcPr>
          <w:p>
            <w:r>
              <w:t>Qwen/Qwen-2.5-Coder-32B-Instruct (OpenRouter Paid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Git Milestone:</w:t>
            </w:r>
          </w:p>
        </w:tc>
        <w:tc>
          <w:tcPr>
            <w:tcW w:type="dxa" w:w="4680"/>
            <w:shd w:fill="FFFFFF"/>
          </w:tcPr>
          <w:p>
            <w:r>
              <w:t>Branch: dilina-nl-to-sql-prototype-stage-8a-join-router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Architectural Breakthrough &amp; Executive Summary</w:t>
      </w:r>
    </w:p>
    <w:p>
      <w:r>
        <w:t>Stage 8A was engineered to resolve the primary failure bottleneck remaining from Stage 7: the increase in Join Errors from 15 to 23 caused by model over-reliance on modular nested subqueries. By enhancing RelationshipMapper with intent-weighted Dijkstra edge traversal, negation intent detection (preventing inner join bias on negative queries), and canonical join skeleton guidance, Stage 8A achieved a new all-time high of 84.24% Yale Execution Accuracy (871 / 1,034) and 81.24% Strict Set Accuracy (840 / 1,034).</w:t>
        <w:br/>
        <w:br/>
        <w:t>Critically, strict minimal gating ensured that single-table queries received zero prompt commentary, strictly preserving Easy-tier accuracy at 89.74% (411 / 458) with zero degradation.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Comparative Evaluation Matrix (Stage 5 vs Stage 7 vs Stage 8A)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Metric Dimension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5: Exemplar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7: Probing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8A: Join Router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Stage 8A Delta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Yale EX Accuracy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82.30% (851)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83.56% (864)</w:t>
            </w:r>
          </w:p>
        </w:tc>
        <w:tc>
          <w:tcPr>
            <w:tcW w:type="dxa" w:w="1872"/>
            <w:shd w:fill="D4EDDA"/>
          </w:tcPr>
          <w:p>
            <w:r>
              <w:rPr>
                <w:b/>
              </w:rPr>
              <w:t>84.24% (871 / 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+0.68% (+7 net)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Strict Set Accuracy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79.11% (818)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80.37% (831)</w:t>
            </w:r>
          </w:p>
        </w:tc>
        <w:tc>
          <w:tcPr>
            <w:tcW w:type="dxa" w:w="1872"/>
            <w:shd w:fill="D4EDDA"/>
          </w:tcPr>
          <w:p>
            <w:r>
              <w:rPr>
                <w:b/>
              </w:rPr>
              <w:t>81.24% (840 / 1,034)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+0.87% (+9 net)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Total Query Failures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181 (17.5%)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165 (16.0%)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161 (15.6%)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-4 failures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Schema Linking Errors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100% Extinct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Join Errors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15 (8.3%)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23 (13.9%)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20 (12.4%)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-3 errors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Aggregation Errors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8 (4.4%)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9 (5.5%)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10 (6.2%)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+1 error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Syntax Errors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4 (2.2%)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0 (0.0%)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3 (1.9%)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Minor variance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Result Mismatches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154 (85.1%)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133 (80.6%)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128 (79.5%)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-5 errors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Avg Tokens / Query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638.8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575.6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596.1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+20.5 tokens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Local Latency / Query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&lt; 28.0 ms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&lt; 25.0 ms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&lt; 25.0 ms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2.2ms local graph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Total Evaluation Time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1,884s (~31.4m)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2,344s (~39.1m)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2,516s (~41.9m)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~41.9 minutes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Performance Across Complexity 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Complexity Tier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7 Accuracy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8A Accuracy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Net Shift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Easy (N = 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89.74% (411)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89.74% (411)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0 (Zero Regression)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Medium (N = 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82.83% (275)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84.04% (279)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+4 queries (+1.21%)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Hard (N = 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73.53% (175)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74.79% (178)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+3 queries (+1.26%)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Extra Hard (N = 6)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50.00% (3)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50.00% (3)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0 (Stable)</w:t>
            </w:r>
          </w:p>
        </w:tc>
      </w:tr>
      <w:tr>
        <w:tc>
          <w:tcPr>
            <w:tcW w:type="dxa" w:w="2340"/>
            <w:shd w:fill="E2E8F0"/>
          </w:tcPr>
          <w:p>
            <w:r>
              <w:rPr>
                <w:b/>
              </w:rPr>
              <w:t>Total Suite (N = 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83.56% (864)</w:t>
            </w:r>
          </w:p>
        </w:tc>
        <w:tc>
          <w:tcPr>
            <w:tcW w:type="dxa" w:w="2340"/>
            <w:shd w:fill="D4EDDA"/>
          </w:tcPr>
          <w:p>
            <w:r>
              <w:rPr>
                <w:b/>
              </w:rPr>
              <w:t>84.24% (871)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+7 net queries (SOTA!)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Forensic Confusion Matrix Audit &amp; Directives for Stage 8B</w:t>
      </w:r>
    </w:p>
    <w:p>
      <w:r>
        <w:t>A query-by-query diff between Stage 7 and Stage 8A revealed 28 healed queries and 24 regressed queries:</w:t>
        <w:br/>
        <w:br/>
        <w:t>• Healed Complex Subgraphs (Idx 152, 153, 769, 770): In car_1, the engine previously hallucinated that car_names.MakeId joined car_makers.Id. Stage 8A's join router correctly guided the 4-table join chain through model_list. In world_1, it eliminated scalar subquery truncation by generating a canonical JOIN.</w:t>
        <w:br/>
        <w:t>• Root Cause of Regressions (14 queries with DISTINCT Mismatch): In queries such as Idx 76 (students with pets), generating explicit joins caused parent row duplication. The model omitted SELECT DISTINCT, producing a multiset mismatch.</w:t>
        <w:br/>
        <w:br/>
        <w:t>This empirical evidence directly defines Stage 8B: Cardinality &amp; DISTINCT Reform, targeting row multiplicity to push Yale Execution Accuracy past the 85.5% mark.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