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2705" w:rsidRPr="00BC2705" w:rsidRDefault="00BC2705" w:rsidP="00BC2705">
      <w:pPr>
        <w:spacing w:before="100" w:beforeAutospacing="1" w:after="100" w:afterAutospacing="1" w:line="240" w:lineRule="auto"/>
        <w:outlineLvl w:val="1"/>
        <w:rPr>
          <w:rFonts w:eastAsia="Times New Roman" w:cstheme="minorHAnsi"/>
          <w:b/>
          <w:bCs/>
          <w:sz w:val="36"/>
          <w:szCs w:val="36"/>
          <w:lang w:eastAsia="en-IN"/>
        </w:rPr>
      </w:pPr>
      <w:r w:rsidRPr="00BC2705">
        <w:rPr>
          <w:rFonts w:eastAsia="Times New Roman" w:cstheme="minorHAnsi"/>
          <w:b/>
          <w:bCs/>
          <w:sz w:val="36"/>
          <w:szCs w:val="36"/>
          <w:lang w:eastAsia="en-IN"/>
        </w:rPr>
        <w:t>Terms and Conditions – Meta Tax</w:t>
      </w:r>
    </w:p>
    <w:p w:rsidR="00BC2705" w:rsidRPr="00BC2705" w:rsidRDefault="00BC2705" w:rsidP="00BC2705">
      <w:pPr>
        <w:spacing w:before="100" w:beforeAutospacing="1" w:after="100" w:afterAutospacing="1" w:line="240" w:lineRule="auto"/>
        <w:rPr>
          <w:rFonts w:eastAsia="Times New Roman" w:cstheme="minorHAnsi"/>
          <w:sz w:val="24"/>
          <w:szCs w:val="24"/>
          <w:lang w:eastAsia="en-IN"/>
        </w:rPr>
      </w:pPr>
      <w:r w:rsidRPr="00BC2705">
        <w:rPr>
          <w:rFonts w:eastAsia="Times New Roman" w:cstheme="minorHAnsi"/>
          <w:sz w:val="24"/>
          <w:szCs w:val="24"/>
          <w:lang w:eastAsia="en-IN"/>
        </w:rPr>
        <w:t xml:space="preserve">These Terms and Conditions (“Terms”) govern the use of services provided by </w:t>
      </w:r>
      <w:r w:rsidRPr="00BC2705">
        <w:rPr>
          <w:rFonts w:eastAsia="Times New Roman" w:cstheme="minorHAnsi"/>
          <w:b/>
          <w:bCs/>
          <w:sz w:val="24"/>
          <w:szCs w:val="24"/>
          <w:lang w:eastAsia="en-IN"/>
        </w:rPr>
        <w:t>Meta Tax</w:t>
      </w:r>
      <w:r w:rsidRPr="00BC2705">
        <w:rPr>
          <w:rFonts w:eastAsia="Times New Roman" w:cstheme="minorHAnsi"/>
          <w:sz w:val="24"/>
          <w:szCs w:val="24"/>
          <w:lang w:eastAsia="en-IN"/>
        </w:rPr>
        <w:t xml:space="preserve"> (“we,” “us,” or “our”). By engaging our services, submitting documents, or using our website, you (“the Client,” “you,” or “your”) agree to be bound by these Terms. Please read them carefully before proceeding.</w:t>
      </w:r>
    </w:p>
    <w:p w:rsidR="00BC2705" w:rsidRPr="00BC2705" w:rsidRDefault="00BC2705" w:rsidP="00BC2705">
      <w:pPr>
        <w:spacing w:before="100" w:beforeAutospacing="1" w:after="100" w:afterAutospacing="1" w:line="240" w:lineRule="auto"/>
        <w:outlineLvl w:val="2"/>
        <w:rPr>
          <w:rFonts w:eastAsia="Times New Roman" w:cstheme="minorHAnsi"/>
          <w:b/>
          <w:bCs/>
          <w:sz w:val="27"/>
          <w:szCs w:val="27"/>
          <w:lang w:eastAsia="en-IN"/>
        </w:rPr>
      </w:pPr>
      <w:r w:rsidRPr="00BC2705">
        <w:rPr>
          <w:rFonts w:eastAsia="Times New Roman" w:cstheme="minorHAnsi"/>
          <w:b/>
          <w:bCs/>
          <w:sz w:val="27"/>
          <w:szCs w:val="27"/>
          <w:lang w:eastAsia="en-IN"/>
        </w:rPr>
        <w:t>1. Scope of Services</w:t>
      </w:r>
    </w:p>
    <w:p w:rsidR="00BC2705" w:rsidRPr="00BC2705" w:rsidRDefault="00BC2705" w:rsidP="00BC2705">
      <w:pPr>
        <w:spacing w:before="100" w:beforeAutospacing="1" w:after="100" w:afterAutospacing="1" w:line="240" w:lineRule="auto"/>
        <w:rPr>
          <w:rFonts w:eastAsia="Times New Roman" w:cstheme="minorHAnsi"/>
          <w:sz w:val="24"/>
          <w:szCs w:val="24"/>
          <w:lang w:eastAsia="en-IN"/>
        </w:rPr>
      </w:pPr>
      <w:r w:rsidRPr="00BC2705">
        <w:rPr>
          <w:rFonts w:eastAsia="Times New Roman" w:cstheme="minorHAnsi"/>
          <w:sz w:val="24"/>
          <w:szCs w:val="24"/>
          <w:lang w:eastAsia="en-IN"/>
        </w:rPr>
        <w:t>Meta Tax provides tax-related services including, but not limited to, personal income tax returns, self-employment income reporting, CRA reviews and reports assistance, tax consultations, and related compliance services. The specific scope of work will be based on information and documents provided by the client and may vary depending on individual circumstances.</w:t>
      </w:r>
    </w:p>
    <w:p w:rsidR="00BC2705" w:rsidRPr="00BC2705" w:rsidRDefault="00BC2705" w:rsidP="00BC2705">
      <w:pPr>
        <w:spacing w:before="100" w:beforeAutospacing="1" w:after="100" w:afterAutospacing="1" w:line="240" w:lineRule="auto"/>
        <w:rPr>
          <w:rFonts w:eastAsia="Times New Roman" w:cstheme="minorHAnsi"/>
          <w:sz w:val="24"/>
          <w:szCs w:val="24"/>
          <w:lang w:eastAsia="en-IN"/>
        </w:rPr>
      </w:pPr>
      <w:r w:rsidRPr="00BC2705">
        <w:rPr>
          <w:rFonts w:eastAsia="Times New Roman" w:cstheme="minorHAnsi"/>
          <w:sz w:val="24"/>
          <w:szCs w:val="24"/>
          <w:lang w:eastAsia="en-IN"/>
        </w:rPr>
        <w:t>We do not provide legal advice, investment advice, or financial planning services unless explicitly agreed to in writing.</w:t>
      </w:r>
    </w:p>
    <w:p w:rsidR="00BC2705" w:rsidRPr="00BC2705" w:rsidRDefault="00BC2705" w:rsidP="00BC2705">
      <w:pPr>
        <w:spacing w:before="100" w:beforeAutospacing="1" w:after="100" w:afterAutospacing="1" w:line="240" w:lineRule="auto"/>
        <w:outlineLvl w:val="2"/>
        <w:rPr>
          <w:rFonts w:eastAsia="Times New Roman" w:cstheme="minorHAnsi"/>
          <w:b/>
          <w:bCs/>
          <w:sz w:val="27"/>
          <w:szCs w:val="27"/>
          <w:lang w:eastAsia="en-IN"/>
        </w:rPr>
      </w:pPr>
      <w:r w:rsidRPr="00BC2705">
        <w:rPr>
          <w:rFonts w:eastAsia="Times New Roman" w:cstheme="minorHAnsi"/>
          <w:b/>
          <w:bCs/>
          <w:sz w:val="27"/>
          <w:szCs w:val="27"/>
          <w:lang w:eastAsia="en-IN"/>
        </w:rPr>
        <w:t>2. Client Responsibilities</w:t>
      </w:r>
    </w:p>
    <w:p w:rsidR="00BC2705" w:rsidRPr="00BC2705" w:rsidRDefault="00BC2705" w:rsidP="00BC2705">
      <w:pPr>
        <w:spacing w:before="100" w:beforeAutospacing="1" w:after="100" w:afterAutospacing="1" w:line="240" w:lineRule="auto"/>
        <w:rPr>
          <w:rFonts w:eastAsia="Times New Roman" w:cstheme="minorHAnsi"/>
          <w:sz w:val="24"/>
          <w:szCs w:val="24"/>
          <w:lang w:eastAsia="en-IN"/>
        </w:rPr>
      </w:pPr>
      <w:r w:rsidRPr="00BC2705">
        <w:rPr>
          <w:rFonts w:eastAsia="Times New Roman" w:cstheme="minorHAnsi"/>
          <w:sz w:val="24"/>
          <w:szCs w:val="24"/>
          <w:lang w:eastAsia="en-IN"/>
        </w:rPr>
        <w:t>You are responsible for providing complete, accurate, and truthful information and documentation required to prepare your tax return or respond to CRA correspondence. Meta Tax relies entirely on the information you provide. We are not responsible for errors, omissions, or penalties arising from incomplete, inaccurate, or misleading information supplied by the client.</w:t>
      </w:r>
    </w:p>
    <w:p w:rsidR="00BC2705" w:rsidRPr="00BC2705" w:rsidRDefault="00BC2705" w:rsidP="00BC2705">
      <w:pPr>
        <w:spacing w:before="100" w:beforeAutospacing="1" w:after="100" w:afterAutospacing="1" w:line="240" w:lineRule="auto"/>
        <w:rPr>
          <w:rFonts w:eastAsia="Times New Roman" w:cstheme="minorHAnsi"/>
          <w:sz w:val="24"/>
          <w:szCs w:val="24"/>
          <w:lang w:eastAsia="en-IN"/>
        </w:rPr>
      </w:pPr>
      <w:r w:rsidRPr="00BC2705">
        <w:rPr>
          <w:rFonts w:eastAsia="Times New Roman" w:cstheme="minorHAnsi"/>
          <w:sz w:val="24"/>
          <w:szCs w:val="24"/>
          <w:lang w:eastAsia="en-IN"/>
        </w:rPr>
        <w:t>You are also responsible for reviewing all completed tax returns, submissions, or correspondence before approval and filing. Final responsibility for the accuracy of filed information remains with the client.</w:t>
      </w:r>
    </w:p>
    <w:p w:rsidR="00BC2705" w:rsidRPr="00BC2705" w:rsidRDefault="00BC2705" w:rsidP="00BC2705">
      <w:pPr>
        <w:spacing w:before="100" w:beforeAutospacing="1" w:after="100" w:afterAutospacing="1" w:line="240" w:lineRule="auto"/>
        <w:outlineLvl w:val="2"/>
        <w:rPr>
          <w:rFonts w:eastAsia="Times New Roman" w:cstheme="minorHAnsi"/>
          <w:b/>
          <w:bCs/>
          <w:sz w:val="27"/>
          <w:szCs w:val="27"/>
          <w:lang w:eastAsia="en-IN"/>
        </w:rPr>
      </w:pPr>
      <w:r w:rsidRPr="00BC2705">
        <w:rPr>
          <w:rFonts w:eastAsia="Times New Roman" w:cstheme="minorHAnsi"/>
          <w:b/>
          <w:bCs/>
          <w:sz w:val="27"/>
          <w:szCs w:val="27"/>
          <w:lang w:eastAsia="en-IN"/>
        </w:rPr>
        <w:t>3. CRA Reviews and Correspondence</w:t>
      </w:r>
    </w:p>
    <w:p w:rsidR="00BC2705" w:rsidRPr="00BC2705" w:rsidRDefault="00BC2705" w:rsidP="00BC2705">
      <w:pPr>
        <w:spacing w:before="100" w:beforeAutospacing="1" w:after="100" w:afterAutospacing="1" w:line="240" w:lineRule="auto"/>
        <w:rPr>
          <w:rFonts w:eastAsia="Times New Roman" w:cstheme="minorHAnsi"/>
          <w:sz w:val="24"/>
          <w:szCs w:val="24"/>
          <w:lang w:eastAsia="en-IN"/>
        </w:rPr>
      </w:pPr>
      <w:r w:rsidRPr="00BC2705">
        <w:rPr>
          <w:rFonts w:eastAsia="Times New Roman" w:cstheme="minorHAnsi"/>
          <w:sz w:val="24"/>
          <w:szCs w:val="24"/>
          <w:lang w:eastAsia="en-IN"/>
        </w:rPr>
        <w:t>If Meta Tax assists with CRA reviews, reports, or reassessments, our role is to prepare responses and submit documents based on information provided by you. While we aim for accurate and timely communication, Meta Tax does not guarantee outcomes, decisions, or processing timelines determined by the Canada Revenue Agency.</w:t>
      </w:r>
    </w:p>
    <w:p w:rsidR="00BC2705" w:rsidRPr="00BC2705" w:rsidRDefault="00BC2705" w:rsidP="00BC2705">
      <w:pPr>
        <w:spacing w:before="100" w:beforeAutospacing="1" w:after="100" w:afterAutospacing="1" w:line="240" w:lineRule="auto"/>
        <w:rPr>
          <w:rFonts w:eastAsia="Times New Roman" w:cstheme="minorHAnsi"/>
          <w:sz w:val="24"/>
          <w:szCs w:val="24"/>
          <w:lang w:eastAsia="en-IN"/>
        </w:rPr>
      </w:pPr>
      <w:r w:rsidRPr="00BC2705">
        <w:rPr>
          <w:rFonts w:eastAsia="Times New Roman" w:cstheme="minorHAnsi"/>
          <w:sz w:val="24"/>
          <w:szCs w:val="24"/>
          <w:lang w:eastAsia="en-IN"/>
        </w:rPr>
        <w:t>Clients must promptly forward all CRA correspondence and respect response deadlines. Delays in providing information may affect the outcome.</w:t>
      </w:r>
    </w:p>
    <w:p w:rsidR="00BC2705" w:rsidRPr="00BC2705" w:rsidRDefault="00BC2705" w:rsidP="00BC2705">
      <w:pPr>
        <w:spacing w:before="100" w:beforeAutospacing="1" w:after="100" w:afterAutospacing="1" w:line="240" w:lineRule="auto"/>
        <w:outlineLvl w:val="2"/>
        <w:rPr>
          <w:rFonts w:eastAsia="Times New Roman" w:cstheme="minorHAnsi"/>
          <w:b/>
          <w:bCs/>
          <w:sz w:val="27"/>
          <w:szCs w:val="27"/>
          <w:lang w:eastAsia="en-IN"/>
        </w:rPr>
      </w:pPr>
      <w:r w:rsidRPr="00BC2705">
        <w:rPr>
          <w:rFonts w:eastAsia="Times New Roman" w:cstheme="minorHAnsi"/>
          <w:b/>
          <w:bCs/>
          <w:sz w:val="27"/>
          <w:szCs w:val="27"/>
          <w:lang w:eastAsia="en-IN"/>
        </w:rPr>
        <w:t>4. Fees and Payment</w:t>
      </w:r>
    </w:p>
    <w:p w:rsidR="00BC2705" w:rsidRPr="00BC2705" w:rsidRDefault="00BC2705" w:rsidP="00BC2705">
      <w:pPr>
        <w:spacing w:before="100" w:beforeAutospacing="1" w:after="100" w:afterAutospacing="1" w:line="240" w:lineRule="auto"/>
        <w:rPr>
          <w:rFonts w:eastAsia="Times New Roman" w:cstheme="minorHAnsi"/>
          <w:sz w:val="24"/>
          <w:szCs w:val="24"/>
          <w:lang w:eastAsia="en-IN"/>
        </w:rPr>
      </w:pPr>
      <w:r w:rsidRPr="00BC2705">
        <w:rPr>
          <w:rFonts w:eastAsia="Times New Roman" w:cstheme="minorHAnsi"/>
          <w:sz w:val="24"/>
          <w:szCs w:val="24"/>
          <w:lang w:eastAsia="en-IN"/>
        </w:rPr>
        <w:t>Fees for services will be communicated before or during engagement and may vary depending on complexity, urgency, or additional work requested. All fees are payable as agreed. Payments once made are non-refundable, including cases where a client chooses not to proceed after work has begun.</w:t>
      </w:r>
    </w:p>
    <w:p w:rsidR="00BC2705" w:rsidRPr="00BC2705" w:rsidRDefault="00BC2705" w:rsidP="00BC2705">
      <w:pPr>
        <w:spacing w:before="100" w:beforeAutospacing="1" w:after="100" w:afterAutospacing="1" w:line="240" w:lineRule="auto"/>
        <w:rPr>
          <w:rFonts w:eastAsia="Times New Roman" w:cstheme="minorHAnsi"/>
          <w:sz w:val="24"/>
          <w:szCs w:val="24"/>
          <w:lang w:eastAsia="en-IN"/>
        </w:rPr>
      </w:pPr>
      <w:r w:rsidRPr="00BC2705">
        <w:rPr>
          <w:rFonts w:eastAsia="Times New Roman" w:cstheme="minorHAnsi"/>
          <w:sz w:val="24"/>
          <w:szCs w:val="24"/>
          <w:lang w:eastAsia="en-IN"/>
        </w:rPr>
        <w:lastRenderedPageBreak/>
        <w:t>Additional fees may apply for amended returns, CRA responses, or work beyond the initially agreed scope.</w:t>
      </w:r>
    </w:p>
    <w:p w:rsidR="00BC2705" w:rsidRPr="00BC2705" w:rsidRDefault="00BC2705" w:rsidP="00BC2705">
      <w:pPr>
        <w:spacing w:before="100" w:beforeAutospacing="1" w:after="100" w:afterAutospacing="1" w:line="240" w:lineRule="auto"/>
        <w:outlineLvl w:val="2"/>
        <w:rPr>
          <w:rFonts w:eastAsia="Times New Roman" w:cstheme="minorHAnsi"/>
          <w:b/>
          <w:bCs/>
          <w:sz w:val="27"/>
          <w:szCs w:val="27"/>
          <w:lang w:eastAsia="en-IN"/>
        </w:rPr>
      </w:pPr>
      <w:r w:rsidRPr="00BC2705">
        <w:rPr>
          <w:rFonts w:eastAsia="Times New Roman" w:cstheme="minorHAnsi"/>
          <w:b/>
          <w:bCs/>
          <w:sz w:val="27"/>
          <w:szCs w:val="27"/>
          <w:lang w:eastAsia="en-IN"/>
        </w:rPr>
        <w:t>5. Confidentiality and Data Protection</w:t>
      </w:r>
    </w:p>
    <w:p w:rsidR="00BC2705" w:rsidRPr="00BC2705" w:rsidRDefault="00BC2705" w:rsidP="00BC2705">
      <w:pPr>
        <w:spacing w:before="100" w:beforeAutospacing="1" w:after="100" w:afterAutospacing="1" w:line="240" w:lineRule="auto"/>
        <w:rPr>
          <w:rFonts w:eastAsia="Times New Roman" w:cstheme="minorHAnsi"/>
          <w:sz w:val="24"/>
          <w:szCs w:val="24"/>
          <w:lang w:eastAsia="en-IN"/>
        </w:rPr>
      </w:pPr>
      <w:r w:rsidRPr="00BC2705">
        <w:rPr>
          <w:rFonts w:eastAsia="Times New Roman" w:cstheme="minorHAnsi"/>
          <w:sz w:val="24"/>
          <w:szCs w:val="24"/>
          <w:lang w:eastAsia="en-IN"/>
        </w:rPr>
        <w:t>Meta Tax is committed to protecting your personal and financial information. All client data is handled confidentially and used solely for the purpose of providing tax services or meeting regulatory requirements. We do not sell or share your information with third parties, except where required by law or authorized by you.</w:t>
      </w:r>
    </w:p>
    <w:p w:rsidR="00BC2705" w:rsidRPr="00BC2705" w:rsidRDefault="00BC2705" w:rsidP="00BC2705">
      <w:pPr>
        <w:spacing w:before="100" w:beforeAutospacing="1" w:after="100" w:afterAutospacing="1" w:line="240" w:lineRule="auto"/>
        <w:rPr>
          <w:rFonts w:eastAsia="Times New Roman" w:cstheme="minorHAnsi"/>
          <w:sz w:val="24"/>
          <w:szCs w:val="24"/>
          <w:lang w:eastAsia="en-IN"/>
        </w:rPr>
      </w:pPr>
      <w:r w:rsidRPr="00BC2705">
        <w:rPr>
          <w:rFonts w:eastAsia="Times New Roman" w:cstheme="minorHAnsi"/>
          <w:sz w:val="24"/>
          <w:szCs w:val="24"/>
          <w:lang w:eastAsia="en-IN"/>
        </w:rPr>
        <w:t>Clients are responsible for ensuring secure transmission of documents and information when shared electronically.</w:t>
      </w:r>
    </w:p>
    <w:p w:rsidR="00BC2705" w:rsidRPr="00BC2705" w:rsidRDefault="00BC2705" w:rsidP="00BC2705">
      <w:pPr>
        <w:spacing w:before="100" w:beforeAutospacing="1" w:after="100" w:afterAutospacing="1" w:line="240" w:lineRule="auto"/>
        <w:outlineLvl w:val="2"/>
        <w:rPr>
          <w:rFonts w:eastAsia="Times New Roman" w:cstheme="minorHAnsi"/>
          <w:b/>
          <w:bCs/>
          <w:sz w:val="27"/>
          <w:szCs w:val="27"/>
          <w:lang w:eastAsia="en-IN"/>
        </w:rPr>
      </w:pPr>
      <w:r w:rsidRPr="00BC2705">
        <w:rPr>
          <w:rFonts w:eastAsia="Times New Roman" w:cstheme="minorHAnsi"/>
          <w:b/>
          <w:bCs/>
          <w:sz w:val="27"/>
          <w:szCs w:val="27"/>
          <w:lang w:eastAsia="en-IN"/>
        </w:rPr>
        <w:t>6. Limitation of Liability</w:t>
      </w:r>
    </w:p>
    <w:p w:rsidR="00BC2705" w:rsidRPr="00BC2705" w:rsidRDefault="00BC2705" w:rsidP="00BC2705">
      <w:pPr>
        <w:spacing w:before="100" w:beforeAutospacing="1" w:after="100" w:afterAutospacing="1" w:line="240" w:lineRule="auto"/>
        <w:rPr>
          <w:rFonts w:eastAsia="Times New Roman" w:cstheme="minorHAnsi"/>
          <w:sz w:val="24"/>
          <w:szCs w:val="24"/>
          <w:lang w:eastAsia="en-IN"/>
        </w:rPr>
      </w:pPr>
      <w:r w:rsidRPr="00BC2705">
        <w:rPr>
          <w:rFonts w:eastAsia="Times New Roman" w:cstheme="minorHAnsi"/>
          <w:sz w:val="24"/>
          <w:szCs w:val="24"/>
          <w:lang w:eastAsia="en-IN"/>
        </w:rPr>
        <w:t>Meta Tax’s liability is limited to the fees paid for the specific service provided. We are not responsible for indirect, incidental, or consequential damages, including penalties, interest, or losses resulting from client-provided information, CRA decisions, or changes in tax laws.</w:t>
      </w:r>
    </w:p>
    <w:p w:rsidR="00BC2705" w:rsidRPr="00BC2705" w:rsidRDefault="00BC2705" w:rsidP="00BC2705">
      <w:pPr>
        <w:spacing w:before="100" w:beforeAutospacing="1" w:after="100" w:afterAutospacing="1" w:line="240" w:lineRule="auto"/>
        <w:rPr>
          <w:rFonts w:eastAsia="Times New Roman" w:cstheme="minorHAnsi"/>
          <w:sz w:val="24"/>
          <w:szCs w:val="24"/>
          <w:lang w:eastAsia="en-IN"/>
        </w:rPr>
      </w:pPr>
      <w:r w:rsidRPr="00BC2705">
        <w:rPr>
          <w:rFonts w:eastAsia="Times New Roman" w:cstheme="minorHAnsi"/>
          <w:sz w:val="24"/>
          <w:szCs w:val="24"/>
          <w:lang w:eastAsia="en-IN"/>
        </w:rPr>
        <w:t>Tax laws and CRA policies are subject to change, and Meta Tax is not liable for outcomes affected by such changes after services are completed.</w:t>
      </w:r>
    </w:p>
    <w:p w:rsidR="00BC2705" w:rsidRPr="00BC2705" w:rsidRDefault="00BC2705" w:rsidP="00BC2705">
      <w:pPr>
        <w:spacing w:before="100" w:beforeAutospacing="1" w:after="100" w:afterAutospacing="1" w:line="240" w:lineRule="auto"/>
        <w:outlineLvl w:val="2"/>
        <w:rPr>
          <w:rFonts w:eastAsia="Times New Roman" w:cstheme="minorHAnsi"/>
          <w:b/>
          <w:bCs/>
          <w:sz w:val="27"/>
          <w:szCs w:val="27"/>
          <w:lang w:eastAsia="en-IN"/>
        </w:rPr>
      </w:pPr>
      <w:r w:rsidRPr="00BC2705">
        <w:rPr>
          <w:rFonts w:eastAsia="Times New Roman" w:cstheme="minorHAnsi"/>
          <w:b/>
          <w:bCs/>
          <w:sz w:val="27"/>
          <w:szCs w:val="27"/>
          <w:lang w:eastAsia="en-IN"/>
        </w:rPr>
        <w:t>7. Service Refusal or Termination</w:t>
      </w:r>
    </w:p>
    <w:p w:rsidR="00BC2705" w:rsidRPr="00BC2705" w:rsidRDefault="00BC2705" w:rsidP="00BC2705">
      <w:pPr>
        <w:spacing w:before="100" w:beforeAutospacing="1" w:after="100" w:afterAutospacing="1" w:line="240" w:lineRule="auto"/>
        <w:rPr>
          <w:rFonts w:eastAsia="Times New Roman" w:cstheme="minorHAnsi"/>
          <w:sz w:val="24"/>
          <w:szCs w:val="24"/>
          <w:lang w:eastAsia="en-IN"/>
        </w:rPr>
      </w:pPr>
      <w:r w:rsidRPr="00BC2705">
        <w:rPr>
          <w:rFonts w:eastAsia="Times New Roman" w:cstheme="minorHAnsi"/>
          <w:sz w:val="24"/>
          <w:szCs w:val="24"/>
          <w:lang w:eastAsia="en-IN"/>
        </w:rPr>
        <w:t>Meta Tax reserves the right to refuse or discontinue services if a client fails to provide required information, engages in unethical or illegal activity, or does not comply with these Terms. Any work completed up to the termination date remains payable.</w:t>
      </w:r>
    </w:p>
    <w:p w:rsidR="00BC2705" w:rsidRPr="00BC2705" w:rsidRDefault="00BC2705" w:rsidP="00BC2705">
      <w:pPr>
        <w:spacing w:before="100" w:beforeAutospacing="1" w:after="100" w:afterAutospacing="1" w:line="240" w:lineRule="auto"/>
        <w:outlineLvl w:val="2"/>
        <w:rPr>
          <w:rFonts w:eastAsia="Times New Roman" w:cstheme="minorHAnsi"/>
          <w:b/>
          <w:bCs/>
          <w:sz w:val="27"/>
          <w:szCs w:val="27"/>
          <w:lang w:eastAsia="en-IN"/>
        </w:rPr>
      </w:pPr>
      <w:r w:rsidRPr="00BC2705">
        <w:rPr>
          <w:rFonts w:eastAsia="Times New Roman" w:cstheme="minorHAnsi"/>
          <w:b/>
          <w:bCs/>
          <w:sz w:val="27"/>
          <w:szCs w:val="27"/>
          <w:lang w:eastAsia="en-IN"/>
        </w:rPr>
        <w:t>8. Communication</w:t>
      </w:r>
    </w:p>
    <w:p w:rsidR="00BC2705" w:rsidRPr="00BC2705" w:rsidRDefault="00BC2705" w:rsidP="00BC2705">
      <w:pPr>
        <w:spacing w:before="100" w:beforeAutospacing="1" w:after="100" w:afterAutospacing="1" w:line="240" w:lineRule="auto"/>
        <w:rPr>
          <w:rFonts w:eastAsia="Times New Roman" w:cstheme="minorHAnsi"/>
          <w:sz w:val="24"/>
          <w:szCs w:val="24"/>
          <w:lang w:eastAsia="en-IN"/>
        </w:rPr>
      </w:pPr>
      <w:r w:rsidRPr="00BC2705">
        <w:rPr>
          <w:rFonts w:eastAsia="Times New Roman" w:cstheme="minorHAnsi"/>
          <w:sz w:val="24"/>
          <w:szCs w:val="24"/>
          <w:lang w:eastAsia="en-IN"/>
        </w:rPr>
        <w:t>Communication may take place via email, phone, messaging platforms, or in person. While we aim to respond promptly, response times may vary during peak tax seasons.</w:t>
      </w:r>
    </w:p>
    <w:p w:rsidR="00BC2705" w:rsidRPr="00BC2705" w:rsidRDefault="00BC2705" w:rsidP="00BC2705">
      <w:pPr>
        <w:spacing w:before="100" w:beforeAutospacing="1" w:after="100" w:afterAutospacing="1" w:line="240" w:lineRule="auto"/>
        <w:outlineLvl w:val="2"/>
        <w:rPr>
          <w:rFonts w:eastAsia="Times New Roman" w:cstheme="minorHAnsi"/>
          <w:b/>
          <w:bCs/>
          <w:sz w:val="27"/>
          <w:szCs w:val="27"/>
          <w:lang w:eastAsia="en-IN"/>
        </w:rPr>
      </w:pPr>
      <w:r w:rsidRPr="00BC2705">
        <w:rPr>
          <w:rFonts w:eastAsia="Times New Roman" w:cstheme="minorHAnsi"/>
          <w:b/>
          <w:bCs/>
          <w:sz w:val="27"/>
          <w:szCs w:val="27"/>
          <w:lang w:eastAsia="en-IN"/>
        </w:rPr>
        <w:t>9. Governing Law</w:t>
      </w:r>
      <w:bookmarkStart w:id="0" w:name="_GoBack"/>
      <w:bookmarkEnd w:id="0"/>
    </w:p>
    <w:p w:rsidR="00BC2705" w:rsidRPr="00BC2705" w:rsidRDefault="00BC2705" w:rsidP="00BC2705">
      <w:pPr>
        <w:spacing w:before="100" w:beforeAutospacing="1" w:after="100" w:afterAutospacing="1" w:line="240" w:lineRule="auto"/>
        <w:rPr>
          <w:rFonts w:eastAsia="Times New Roman" w:cstheme="minorHAnsi"/>
          <w:sz w:val="24"/>
          <w:szCs w:val="24"/>
          <w:lang w:eastAsia="en-IN"/>
        </w:rPr>
      </w:pPr>
      <w:r w:rsidRPr="00BC2705">
        <w:rPr>
          <w:rFonts w:eastAsia="Times New Roman" w:cstheme="minorHAnsi"/>
          <w:sz w:val="24"/>
          <w:szCs w:val="24"/>
          <w:lang w:eastAsia="en-IN"/>
        </w:rPr>
        <w:t>These Terms are governed by and interpreted in accordance with the laws of Canada and the applicable provincial regulations.</w:t>
      </w:r>
    </w:p>
    <w:p w:rsidR="00BC2705" w:rsidRPr="00BC2705" w:rsidRDefault="00BC2705" w:rsidP="00BC2705">
      <w:pPr>
        <w:spacing w:before="100" w:beforeAutospacing="1" w:after="100" w:afterAutospacing="1" w:line="240" w:lineRule="auto"/>
        <w:outlineLvl w:val="2"/>
        <w:rPr>
          <w:rFonts w:eastAsia="Times New Roman" w:cstheme="minorHAnsi"/>
          <w:b/>
          <w:bCs/>
          <w:sz w:val="27"/>
          <w:szCs w:val="27"/>
          <w:lang w:eastAsia="en-IN"/>
        </w:rPr>
      </w:pPr>
      <w:r w:rsidRPr="00BC2705">
        <w:rPr>
          <w:rFonts w:eastAsia="Times New Roman" w:cstheme="minorHAnsi"/>
          <w:b/>
          <w:bCs/>
          <w:sz w:val="27"/>
          <w:szCs w:val="27"/>
          <w:lang w:eastAsia="en-IN"/>
        </w:rPr>
        <w:t>10. Acceptance of Terms</w:t>
      </w:r>
    </w:p>
    <w:p w:rsidR="00BC2705" w:rsidRPr="00BC2705" w:rsidRDefault="00BC2705" w:rsidP="00BC2705">
      <w:pPr>
        <w:spacing w:before="100" w:beforeAutospacing="1" w:after="100" w:afterAutospacing="1" w:line="240" w:lineRule="auto"/>
        <w:rPr>
          <w:rFonts w:eastAsia="Times New Roman" w:cstheme="minorHAnsi"/>
          <w:sz w:val="24"/>
          <w:szCs w:val="24"/>
          <w:lang w:eastAsia="en-IN"/>
        </w:rPr>
      </w:pPr>
      <w:r w:rsidRPr="00BC2705">
        <w:rPr>
          <w:rFonts w:eastAsia="Times New Roman" w:cstheme="minorHAnsi"/>
          <w:sz w:val="24"/>
          <w:szCs w:val="24"/>
          <w:lang w:eastAsia="en-IN"/>
        </w:rPr>
        <w:t>By using Meta Tax services, you confirm that you have read, understood, and agreed to these Terms and Conditions. Continued use of our services constitutes ongoing acceptance of these Terms.</w:t>
      </w:r>
    </w:p>
    <w:p w:rsidR="00260FB2" w:rsidRPr="00BC2705" w:rsidRDefault="00260FB2" w:rsidP="00BC2705">
      <w:pPr>
        <w:rPr>
          <w:rFonts w:cstheme="minorHAnsi"/>
        </w:rPr>
      </w:pPr>
    </w:p>
    <w:sectPr w:rsidR="00260FB2" w:rsidRPr="00BC27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986723"/>
    <w:multiLevelType w:val="hybridMultilevel"/>
    <w:tmpl w:val="D7B864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0FB2"/>
    <w:rsid w:val="00260FB2"/>
    <w:rsid w:val="007817C9"/>
    <w:rsid w:val="0084359E"/>
    <w:rsid w:val="00BC27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6A1EB"/>
  <w15:chartTrackingRefBased/>
  <w15:docId w15:val="{0D16FCB3-A27C-40B6-8C96-3035820C4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C270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C270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0FB2"/>
    <w:pPr>
      <w:ind w:left="720"/>
      <w:contextualSpacing/>
    </w:pPr>
  </w:style>
  <w:style w:type="character" w:customStyle="1" w:styleId="Heading2Char">
    <w:name w:val="Heading 2 Char"/>
    <w:basedOn w:val="DefaultParagraphFont"/>
    <w:link w:val="Heading2"/>
    <w:uiPriority w:val="9"/>
    <w:rsid w:val="00BC270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C270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C270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C27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0180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614</Words>
  <Characters>3504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2026-01-20T07:26:00Z</dcterms:created>
  <dcterms:modified xsi:type="dcterms:W3CDTF">2026-01-20T08:12:00Z</dcterms:modified>
</cp:coreProperties>
</file>