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2"/>
          <w:szCs w:val="32"/>
        </w:rPr>
        <w:t xml:space="preserve">Module 11 — Notifications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Team Lead Module Specification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Stack: Flask · MongoDB · Cloudinary · Next.js · Tailwind CSS · React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1. Scope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module owns the customer-facing notification feed and the underlying delivery mechanisms (in-app + optionally email) that other modules trigger events into. It is deliberately built as a thin event receiver — it does not decide when something notification-worthy happens (that's each originating module's job), it only decides how to deliver and store the resulting message once told to.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keeps notification logic out of Orders, AI Generation, Reviews, etc. — those modules just call one simple trigger function and move on, without needing to know or care how delivery actually works underneath.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2. Collection Owned by This Module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2.1 notifications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"user_id":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"type": "order_status_changed | order_received | review_approved | general",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"title": "string",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"message": "string",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"related_order_number": "string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"related_product_id": "ObjectId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"is_read": false,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"created_at":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2.2 Indexes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user_id + is_read — for the “unread count” badge query, the most frequent read pattern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created_at — for sorting the notification feed newest-first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3. Folder Structure (Flask)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app/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models/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notification.py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services/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notification_service.py     — create, list, mark-read (the public trigger API)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email_delivery_service.py   — optional SMTP send, invoked by notification_service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routes/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notification_routes.py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configs/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smtp_config.py               — SHARED with Module 1 (see coordination note below)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4. Trigger API — What Other Modules Call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is the module's real interface — the HTTP routes exist for the frontend, but the cross-module contract is a simple importable function every other service calls directly: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# notification_service.py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/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def notify_user(user_id, type, title, message,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         related_order_number=None, related_product_id=None,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         send_email=False):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"""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1. Insert a notifications document (always — this is the in-app feed,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source of truth for the bell icon)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2. If send_email=True, also call email_delivery_service to send a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matching email via SMTP (best-effort, failure here should NEVER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roll back the notification record or the calling module's own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operation — log and move on)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"""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4.1 Modules That Call This, and When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100"/>
        <w:gridCol w:w="1700"/>
      </w:tblGrid>
      <w:tr>
        <w:trPr>
          <w:tblHeader/>
        </w:trPr>
        <w:tc>
          <w:tcPr>
            <w:tcW w:type="dxa" w:w="26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Calling Module</w:t>
            </w:r>
          </w:p>
        </w:tc>
        <w:tc>
          <w:tcPr>
            <w:tcW w:type="dxa" w:w="26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Event</w:t>
            </w:r>
          </w:p>
        </w:tc>
        <w:tc>
          <w:tcPr>
            <w:tcW w:type="dxa" w:w="21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send_email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8 (Orders)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Order placed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order_received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8 (Orders)</w:t>
            </w:r>
          </w:p>
        </w:tc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Status changed</w:t>
            </w:r>
          </w:p>
        </w:tc>
        <w:tc>
          <w:tcPr>
            <w:tcW w:type="dxa" w:w="21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order_status_changed</w:t>
            </w:r>
          </w:p>
        </w:tc>
        <w:tc>
          <w:tcPr>
            <w:tcW w:type="dxa" w:w="17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9 (Reviews)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Review approved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review_approved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No (in-app only, low urgency)</w:t>
            </w:r>
          </w:p>
        </w:tc>
      </w:tr>
      <w:tr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Module 10 (Site Content) / Admin</w:t>
            </w:r>
          </w:p>
        </w:tc>
        <w:tc>
          <w:tcPr>
            <w:tcW w:type="dxa" w:w="26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Any manual admin broadcast (rare, optional)</w:t>
            </w:r>
          </w:p>
        </w:tc>
        <w:tc>
          <w:tcPr>
            <w:tcW w:type="dxa" w:w="21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general</w:t>
            </w:r>
          </w:p>
        </w:tc>
        <w:tc>
          <w:tcPr>
            <w:tcW w:type="dxa" w:w="1700"/>
            <w:shd w:fill="F6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A1F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  <w:color w:val="1A1A1F"/>
          <w:sz w:val="21"/>
          <w:szCs w:val="21"/>
        </w:rPr>
        <w:t xml:space="preserve">Confirm this exact function signature with Modules 8 and 9's Team Leads before either builds their trigger calls — this is listed as a dependency in both of their specifications already (Module 8's specification explicitly named order_created and order_status_changed events).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5. Email Delivery — Shared SMTP Configuration</w:t>
      </w:r>
    </w:p>
    <w:p>
      <w:pPr>
        <w:spacing w:after="120" w:line="300"/>
      </w:pPr>
      <w:r>
        <w:rPr>
          <w:b/>
          <w:bCs/>
          <w:color w:val="1A1A1F"/>
          <w:sz w:val="21"/>
          <w:szCs w:val="21"/>
        </w:rPr>
        <w:t xml:space="preserve">Important coordination note: Module 1 (Auth) already owns SMTP config for password-reset emails (SMTP_HOST, SMTP_PORT, SMTP_EMAIL, SMTP_PASSWORD). Do not create a second, separate SMTP configuration here. This module's email_delivery_service.py should import and reuse Module 1's existing SMTP connection setup rather than duplicating credentials/config in a second smtp_config.py.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Confirm with Module 1's Team Lead on the exact shared function signature (likely something like send_email(to, subject, body_html) living in a genuinely shared location, e.g. app/utils/email_helper.py, that both modules import from — not owned twice).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5.1 Best-Effort, Non-Blocking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Email is treated as best-effort and non-blocking: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Failure to send an email must never fail the calling module's operation (an order must still be created successfully even if the confirmation email fails to send).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Wrap all email sending in try/except, log failures, but always let the in-app notification (the database write) succeed independently.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6. API Contract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Standard response shapes as established across all prior modules. All routes require @require_auth.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6.1 Get Notifications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GET /api/notifications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Query: page, limit, is_read (optional filter)</w:t>
      </w:r>
    </w:p>
    <w:p>
      <w:pPr>
        <w:spacing w:after="80"/>
      </w:pP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"data": [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{ "_id","type","title","message","related_order_number","is_read","created_at"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], "page","limit","total","totalPages",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"unread_count": 3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b/>
          <w:bCs/>
          <w:color w:val="1A1A1F"/>
          <w:sz w:val="21"/>
          <w:szCs w:val="21"/>
        </w:rPr>
        <w:t xml:space="preserve">unread_count is always included at top level, regardless of filters, so the frontend bell icon badge can update from this same call without a separate request.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6.2 Mark Single Notification Read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PUT /api/notifications/:id/read</w:t>
      </w:r>
    </w:p>
    <w:p>
      <w:pPr>
        <w:spacing w:after="80"/>
      </w:pP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"data": {...updated notification...}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 404 — not found or belongs to a different user (same "don't leak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existence" principle as Module 8's order lookup — 404 for both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cases, not 403)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6.3 Mark All Read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PUT /api/notifications/read-all</w:t>
      </w:r>
    </w:p>
    <w:p>
      <w:pPr>
        <w:spacing w:after="8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Marks all of the current user's unread notifications as read in one call (used when the customer opens the notification dropdown/panel).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"message": "All marked as read", "data": { "updated_count": 3 } }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7. Admin-Side Notification (Asil Getting Alerted to New Orders)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Flagged in Module 8's specification as needing coordination: when a new order arrives, Asil himself needs to know, ideally faster than “happens to check the admin dashboard.” Two reasonable options — pick one for v1 rather than over-building both: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7.1 Simplest (Recommended for v1)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Email Asil directly via email_delivery_service whenever order_service.checkout() completes — a single hardcoded admin notification email address (from admin settings, or simply Asil's admin_users email), sent alongside (not instead of) the customer's own confirmation email.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7.2 Richer (Future Consideration, Not Required for v1)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An admin-side unread-badge on the admin dashboard, functionally identical to the customer notification feed but scoped to admin_users instead of users. Only build this if Asil finds email alone insufficient in practice — don't pre-build complexity that may not be needed.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8. What This Module Does NOT 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decide when to notify — every notification is triggered by another module's explicit call into notify_user(); this module never independently watches for events across the database.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own SMTP credentials — reuses Module 1's shared email configuration/helper, never duplicates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send SMS or push notifications in v1 — email + in-app feed only. Flag as a future scope item if requested later, don't build the infrastructure speculatively now.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build a full admin notification center in v1 — a direct email to Asil on new orders is sufficient to start; richer admin-side alerting is optional future scope per Section 7.</w:t>
      </w:r>
    </w:p>
    <w:p>
      <w:pPr>
        <w:spacing w:after="10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9. Handoff Contract for Other Teams</w:t>
      </w:r>
    </w:p>
    <w:p>
      <w:pPr>
        <w:spacing w:after="120" w:line="300"/>
      </w:pPr>
      <w:r>
        <w:rPr>
          <w:b/>
          <w:bCs/>
          <w:color w:val="1A1A1F"/>
          <w:sz w:val="21"/>
          <w:szCs w:val="21"/>
        </w:rPr>
        <w:t xml:space="preserve">Treat as frozen from Day 1: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notification_service.notify_user(user_id, type, title, message, related_order_number=None, related_product_id=None, send_email=False) — the one function every other module calls. Any module needing to notify a customer imports this directly; none should write to the notifications collection themselves.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GET /api/notifications always returns unread_count at the top level of the response, independent of any is_read filter applied to the list itself — frontend bell icon badge depends on this being present on every call, not a separate endpoint.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Email sending is fire-and-forget from the calling module's perspective — Modules 8 and 9 should call notify_user() and continue immediately; they must never await/block on email delivery success before returning their own HTTP response.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6"/>
        <w:sz w:val="16"/>
        <w:szCs w:val="16"/>
      </w:rPr>
      <w:t xml:space="preserve">Page </w:t>
    </w:r>
    <w:r>
      <w:rPr>
        <w:color w:val="6B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76"/>
        <w:sz w:val="16"/>
        <w:szCs w:val="16"/>
      </w:rPr>
      <w:t xml:space="preserve"> of </w:t>
    </w:r>
    <w:r>
      <w:rPr>
        <w:color w:val="6B6B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76"/>
        <w:sz w:val="16"/>
        <w:szCs w:val="16"/>
      </w:rPr>
      <w:t xml:space="preserve">GALXY — Module 11: Notifications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FF2E8A"/>
      </w:rPr>
    </w:lvl>
    <w:lvl w:ilvl="1" w15:tentative="1">
      <w:start w:val="1"/>
      <w:numFmt w:val="bullet"/>
      <w:lvlText w:val="○"/>
      <w:lvlJc w:val="left"/>
      <w:pPr>
        <w:ind w:left="840" w:hanging="260"/>
      </w:pPr>
      <w:rPr>
        <w:color w:val="18E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Galxy — Module 11: Notifications</dc:title>
  <dc:creator>LTI Technology</dc:creator>
  <cp:lastModifiedBy>Un-named</cp:lastModifiedBy>
  <cp:revision>1</cp:revision>
  <dcterms:created xsi:type="dcterms:W3CDTF">2026-07-02T11:16:04.481Z</dcterms:created>
  <dcterms:modified xsi:type="dcterms:W3CDTF">2026-07-02T11:16:04.481Z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