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FF2E8A"/>
          <w:sz w:val="96"/>
          <w:szCs w:val="96"/>
        </w:rPr>
        <w:t xml:space="preserve">GALXY</w:t>
      </w:r>
    </w:p>
    <w:p>
      <w:pPr>
        <w:spacing w:before="100"/>
        <w:jc w:val="center"/>
      </w:pPr>
      <w:r>
        <w:rPr>
          <w:i/>
          <w:iCs/>
          <w:color w:val="18E7FF"/>
          <w:sz w:val="30"/>
          <w:szCs w:val="30"/>
        </w:rPr>
        <w:t xml:space="preserve">Custom Lighting &amp; Craft Studio</w:t>
      </w:r>
    </w:p>
    <w:p>
      <w:pPr>
        <w:spacing w:before="400"/>
        <w:jc w:val="center"/>
      </w:pPr>
      <w:r>
        <w:rPr>
          <w:b/>
          <w:bCs/>
          <w:color w:val="1A1A1F"/>
          <w:sz w:val="32"/>
          <w:szCs w:val="32"/>
        </w:rPr>
        <w:t xml:space="preserve">Git Workbook</w:t>
      </w:r>
    </w:p>
    <w:p>
      <w:pPr>
        <w:spacing w:before="100"/>
        <w:jc w:val="center"/>
      </w:pPr>
      <w:r>
        <w:rPr>
          <w:b/>
          <w:bCs/>
          <w:color w:val="1A1A1F"/>
          <w:sz w:val="24"/>
          <w:szCs w:val="24"/>
        </w:rPr>
        <w:t xml:space="preserve">Monorepo Structure, Branching &amp; Merge Procedure</w:t>
      </w:r>
    </w:p>
    <w:p>
      <w:pPr>
        <w:spacing w:before="800"/>
        <w:jc w:val="center"/>
      </w:pPr>
      <w:r>
        <w:rPr>
          <w:color w:val="6B6B76"/>
          <w:sz w:val="22"/>
          <w:szCs w:val="22"/>
        </w:rPr>
        <w:t xml:space="preserve">12 Full-Stack Modules · 1 Monorepo · 1 Project Head</w:t>
      </w:r>
    </w:p>
    <w:p>
      <w:pPr>
        <w:spacing w:before="1600"/>
        <w:jc w:val="center"/>
      </w:pPr>
      <w:r>
        <w:rPr>
          <w:b/>
          <w:bCs/>
          <w:color w:val="9B5CFF"/>
          <w:sz w:val="20"/>
          <w:szCs w:val="20"/>
        </w:rPr>
        <w:t xml:space="preserve">Prepared by LTI Technology  |  Learn · Think · Innovate</w:t>
      </w:r>
    </w:p>
    <w:p>
      <w:pPr>
        <w:spacing w:before="60"/>
        <w:jc w:val="center"/>
      </w:pPr>
      <w:r>
        <w:rPr>
          <w:color w:val="6B6B76"/>
          <w:sz w:val="18"/>
          <w:szCs w:val="18"/>
        </w:rPr>
        <w:t xml:space="preserve">Document Date: July 2026</w:t>
      </w:r>
    </w:p>
    <w:p>
      <w:r>
        <w:br w:type="page"/>
      </w:r>
    </w:p>
    <w:p>
      <w:pPr>
        <w:pStyle w:val="Heading1"/>
        <w:pBdr>
          <w:bottom w:val="single" w:color="18E7FF" w:sz="12" w:space="4"/>
        </w:pBdr>
        <w:spacing w:after="200" w:before="400"/>
      </w:pPr>
      <w:r>
        <w:rPr>
          <w:b/>
          <w:bCs/>
          <w:color w:val="18E7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E7FF" w:sz="12" w:space="4"/>
        </w:pBdr>
        <w:spacing w:after="200" w:before="400"/>
      </w:pPr>
      <w:r>
        <w:rPr>
          <w:b/>
          <w:bCs/>
          <w:color w:val="18E7FF"/>
          <w:sz w:val="32"/>
          <w:szCs w:val="32"/>
        </w:rPr>
        <w:t xml:space="preserve">1. Team Structure</w:t>
      </w:r>
    </w:p>
    <w:p>
      <w:pPr>
        <w:spacing w:after="120" w:line="300"/>
      </w:pPr>
      <w:r>
        <w:rPr>
          <w:color w:val="1A1A1F"/>
          <w:sz w:val="21"/>
          <w:szCs w:val="21"/>
        </w:rPr>
        <w:t xml:space="preserve">Each of the 12 modules is owned end-to-end by one Team Lead (TL) and their team — backend (Flask routes, MongoDB, business logic) and frontend (Next.js pages/components consuming those routes) both live inside the same module and the same team. There is no separate backend-only or frontend-only team; every TL splits their own people into a backend sub-group and a frontend sub-group as needed for their module's specific balance of work.</w:t>
      </w:r>
    </w:p>
    <w:p>
      <w:pPr>
        <w:spacing w:after="120" w:line="300"/>
      </w:pPr>
      <w:r>
        <w:rPr>
          <w:color w:val="1A1A1F"/>
          <w:sz w:val="21"/>
          <w:szCs w:val="21"/>
        </w:rPr>
        <w:t xml:space="preserve">All code — backend and frontend — lives in a single monorepo, not two separate repositories. This keeps one Git history, one set of pull requests to review, and avoids the coordination overhead of keeping two repos' commits in sync during a 5-day sprint.</w:t>
      </w:r>
    </w:p>
    <w:p>
      <w:pPr>
        <w:spacing w:after="100"/>
      </w:pPr>
    </w:p>
    <w:p>
      <w:pPr>
        <w:pStyle w:val="Heading2"/>
        <w:spacing w:after="150" w:before="300"/>
      </w:pPr>
      <w:r>
        <w:rPr>
          <w:b/>
          <w:bCs/>
          <w:color w:val="FF2E8A"/>
          <w:sz w:val="26"/>
          <w:szCs w:val="26"/>
        </w:rPr>
        <w:t xml:space="preserve">1.1 Module → Team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300"/>
        <w:gridCol w:w="3200"/>
      </w:tblGrid>
      <w:tr>
        <w:trPr>
          <w:tblHeader/>
        </w:trPr>
        <w:tc>
          <w:tcPr>
            <w:tcW w:type="dxa" w:w="500"/>
            <w:shd w:fill="1A1A1F" w:val="clear"/>
            <w:tcMar>
              <w:top w:type="dxa" w:w="100"/>
              <w:left w:type="dxa" w:w="100"/>
              <w:bottom w:type="dxa" w:w="100"/>
              <w:right w:type="dxa" w:w="100"/>
            </w:tcMar>
            <w:vAlign w:val="center"/>
          </w:tcPr>
          <w:p>
            <w:pPr>
              <w:spacing w:after="40"/>
            </w:pPr>
            <w:r>
              <w:rPr>
                <w:b/>
                <w:bCs/>
                <w:color w:val="18E7FF"/>
                <w:sz w:val="19"/>
                <w:szCs w:val="19"/>
              </w:rPr>
              <w:t xml:space="preserve">#</w:t>
            </w:r>
          </w:p>
        </w:tc>
        <w:tc>
          <w:tcPr>
            <w:tcW w:type="dxa" w:w="2300"/>
            <w:shd w:fill="1A1A1F" w:val="clear"/>
            <w:tcMar>
              <w:top w:type="dxa" w:w="100"/>
              <w:left w:type="dxa" w:w="100"/>
              <w:bottom w:type="dxa" w:w="100"/>
              <w:right w:type="dxa" w:w="100"/>
            </w:tcMar>
            <w:vAlign w:val="center"/>
          </w:tcPr>
          <w:p>
            <w:pPr>
              <w:spacing w:after="40"/>
            </w:pPr>
            <w:r>
              <w:rPr>
                <w:b/>
                <w:bCs/>
                <w:color w:val="18E7FF"/>
                <w:sz w:val="19"/>
                <w:szCs w:val="19"/>
              </w:rPr>
              <w:t xml:space="preserve">Module</w:t>
            </w:r>
          </w:p>
        </w:tc>
        <w:tc>
          <w:tcPr>
            <w:tcW w:type="dxa" w:w="3300"/>
            <w:shd w:fill="1A1A1F" w:val="clear"/>
            <w:tcMar>
              <w:top w:type="dxa" w:w="100"/>
              <w:left w:type="dxa" w:w="100"/>
              <w:bottom w:type="dxa" w:w="100"/>
              <w:right w:type="dxa" w:w="100"/>
            </w:tcMar>
            <w:vAlign w:val="center"/>
          </w:tcPr>
          <w:p>
            <w:pPr>
              <w:spacing w:after="40"/>
            </w:pPr>
            <w:r>
              <w:rPr>
                <w:b/>
                <w:bCs/>
                <w:color w:val="18E7FF"/>
                <w:sz w:val="19"/>
                <w:szCs w:val="19"/>
              </w:rPr>
              <w:t xml:space="preserve">Backend Scope</w:t>
            </w:r>
          </w:p>
        </w:tc>
        <w:tc>
          <w:tcPr>
            <w:tcW w:type="dxa" w:w="3200"/>
            <w:shd w:fill="1A1A1F" w:val="clear"/>
            <w:tcMar>
              <w:top w:type="dxa" w:w="100"/>
              <w:left w:type="dxa" w:w="100"/>
              <w:bottom w:type="dxa" w:w="100"/>
              <w:right w:type="dxa" w:w="100"/>
            </w:tcMar>
            <w:vAlign w:val="center"/>
          </w:tcPr>
          <w:p>
            <w:pPr>
              <w:spacing w:after="40"/>
            </w:pPr>
            <w:r>
              <w:rPr>
                <w:b/>
                <w:bCs/>
                <w:color w:val="18E7FF"/>
                <w:sz w:val="19"/>
                <w:szCs w:val="19"/>
              </w:rPr>
              <w:t xml:space="preserve">Frontend Scope</w:t>
            </w:r>
          </w:p>
        </w:tc>
      </w:tr>
      <w:tr>
        <w:tc>
          <w:tcPr>
            <w:tcW w:type="dxa" w:w="5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1</w:t>
            </w:r>
          </w:p>
        </w:tc>
        <w:tc>
          <w:tcPr>
            <w:tcW w:type="dxa" w:w="2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Auth &amp; User Accounts</w:t>
            </w:r>
          </w:p>
        </w:tc>
        <w:tc>
          <w:tcPr>
            <w:tcW w:type="dxa" w:w="3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JWT, bcrypt, users/admin_users collections</w:t>
            </w:r>
          </w:p>
        </w:tc>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Signup/login/reset forms, profile, address UI, auth context</w:t>
            </w:r>
          </w:p>
        </w:tc>
      </w:tr>
      <w:tr>
        <w:tc>
          <w:tcPr>
            <w:tcW w:type="dxa" w:w="5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2</w:t>
            </w:r>
          </w:p>
        </w:tc>
        <w:tc>
          <w:tcPr>
            <w:tcW w:type="dxa" w:w="2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Categories</w:t>
            </w:r>
          </w:p>
        </w:tc>
        <w:tc>
          <w:tcPr>
            <w:tcW w:type="dxa" w:w="3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CRUD, attribute_schema validation</w:t>
            </w:r>
          </w:p>
        </w:tc>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Admin schema builder (drag/drop), public category listing</w:t>
            </w:r>
          </w:p>
        </w:tc>
      </w:tr>
      <w:tr>
        <w:tc>
          <w:tcPr>
            <w:tcW w:type="dxa" w:w="5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3</w:t>
            </w:r>
          </w:p>
        </w:tc>
        <w:tc>
          <w:tcPr>
            <w:tcW w:type="dxa" w:w="2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Products</w:t>
            </w:r>
          </w:p>
        </w:tc>
        <w:tc>
          <w:tcPr>
            <w:tcW w:type="dxa" w:w="3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CRUD, search, image upload</w:t>
            </w:r>
          </w:p>
        </w:tc>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Product grid, product detail page, admin product forms</w:t>
            </w:r>
          </w:p>
        </w:tc>
      </w:tr>
      <w:tr>
        <w:tc>
          <w:tcPr>
            <w:tcW w:type="dxa" w:w="5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4</w:t>
            </w:r>
          </w:p>
        </w:tc>
        <w:tc>
          <w:tcPr>
            <w:tcW w:type="dxa" w:w="2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Configurator &amp; Pricing</w:t>
            </w:r>
          </w:p>
        </w:tc>
        <w:tc>
          <w:tcPr>
            <w:tcW w:type="dxa" w:w="3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Pure service, no collection</w:t>
            </w:r>
          </w:p>
        </w:tc>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AttributeRenderer component, live price display — frontend-heavy</w:t>
            </w:r>
          </w:p>
        </w:tc>
      </w:tr>
      <w:tr>
        <w:tc>
          <w:tcPr>
            <w:tcW w:type="dxa" w:w="5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5</w:t>
            </w:r>
          </w:p>
        </w:tc>
        <w:tc>
          <w:tcPr>
            <w:tcW w:type="dxa" w:w="2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AI Preview Generation</w:t>
            </w:r>
          </w:p>
        </w:tc>
        <w:tc>
          <w:tcPr>
            <w:tcW w:type="dxa" w:w="3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Gemini integration, Cloudinary upload</w:t>
            </w:r>
          </w:p>
        </w:tc>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AI Preview Panel, loading/glow states, regenerate button</w:t>
            </w:r>
          </w:p>
        </w:tc>
      </w:tr>
      <w:tr>
        <w:tc>
          <w:tcPr>
            <w:tcW w:type="dxa" w:w="5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6</w:t>
            </w:r>
          </w:p>
        </w:tc>
        <w:tc>
          <w:tcPr>
            <w:tcW w:type="dxa" w:w="2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Cart</w:t>
            </w:r>
          </w:p>
        </w:tc>
        <w:tc>
          <w:tcPr>
            <w:tcW w:type="dxa" w:w="3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CRUD, price re-validation</w:t>
            </w:r>
          </w:p>
        </w:tc>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Cart drawer, cart page, quantity controls</w:t>
            </w:r>
          </w:p>
        </w:tc>
      </w:tr>
      <w:tr>
        <w:tc>
          <w:tcPr>
            <w:tcW w:type="dxa" w:w="5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7</w:t>
            </w:r>
          </w:p>
        </w:tc>
        <w:tc>
          <w:tcPr>
            <w:tcW w:type="dxa" w:w="2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Wishlist</w:t>
            </w:r>
          </w:p>
        </w:tc>
        <w:tc>
          <w:tcPr>
            <w:tcW w:type="dxa" w:w="3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CRUD</w:t>
            </w:r>
          </w:p>
        </w:tc>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Heart icon states, wishlist page</w:t>
            </w:r>
          </w:p>
        </w:tc>
      </w:tr>
      <w:tr>
        <w:tc>
          <w:tcPr>
            <w:tcW w:type="dxa" w:w="5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8</w:t>
            </w:r>
          </w:p>
        </w:tc>
        <w:tc>
          <w:tcPr>
            <w:tcW w:type="dxa" w:w="2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Orders &amp; Status Tracking</w:t>
            </w:r>
          </w:p>
        </w:tc>
        <w:tc>
          <w:tcPr>
            <w:tcW w:type="dxa" w:w="3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Checkout logic, status engine</w:t>
            </w:r>
          </w:p>
        </w:tc>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Checkout flow, order history, StatusTracker component</w:t>
            </w:r>
          </w:p>
        </w:tc>
      </w:tr>
      <w:tr>
        <w:tc>
          <w:tcPr>
            <w:tcW w:type="dxa" w:w="5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9</w:t>
            </w:r>
          </w:p>
        </w:tc>
        <w:tc>
          <w:tcPr>
            <w:tcW w:type="dxa" w:w="2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Reviews &amp; Testimonials</w:t>
            </w:r>
          </w:p>
        </w:tc>
        <w:tc>
          <w:tcPr>
            <w:tcW w:type="dxa" w:w="3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CRUD, moderation, rating rollup</w:t>
            </w:r>
          </w:p>
        </w:tc>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Review form, star display, admin moderation screen</w:t>
            </w:r>
          </w:p>
        </w:tc>
      </w:tr>
      <w:tr>
        <w:tc>
          <w:tcPr>
            <w:tcW w:type="dxa" w:w="5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10</w:t>
            </w:r>
          </w:p>
        </w:tc>
        <w:tc>
          <w:tcPr>
            <w:tcW w:type="dxa" w:w="2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Site Content / CMS</w:t>
            </w:r>
          </w:p>
        </w:tc>
        <w:tc>
          <w:tcPr>
            <w:tcW w:type="dxa" w:w="3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CRUD, shared Cloudinary utility</w:t>
            </w:r>
          </w:p>
        </w:tc>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Homepage hero/about/footer rendering, admin content forms</w:t>
            </w:r>
          </w:p>
        </w:tc>
      </w:tr>
      <w:tr>
        <w:tc>
          <w:tcPr>
            <w:tcW w:type="dxa" w:w="5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11</w:t>
            </w:r>
          </w:p>
        </w:tc>
        <w:tc>
          <w:tcPr>
            <w:tcW w:type="dxa" w:w="2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Notifications</w:t>
            </w:r>
          </w:p>
        </w:tc>
        <w:tc>
          <w:tcPr>
            <w:tcW w:type="dxa" w:w="3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Trigger function, SMTP</w:t>
            </w:r>
          </w:p>
        </w:tc>
        <w:tc>
          <w:tcPr>
            <w:tcW w:type="dxa" w:w="32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Notification bell/dropdown, toast components</w:t>
            </w:r>
          </w:p>
        </w:tc>
      </w:tr>
      <w:tr>
        <w:tc>
          <w:tcPr>
            <w:tcW w:type="dxa" w:w="5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12</w:t>
            </w:r>
          </w:p>
        </w:tc>
        <w:tc>
          <w:tcPr>
            <w:tcW w:type="dxa" w:w="2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Admin Dashboard &amp; Analytics</w:t>
            </w:r>
          </w:p>
        </w:tc>
        <w:tc>
          <w:tcPr>
            <w:tcW w:type="dxa" w:w="3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Aggregation queries only</w:t>
            </w:r>
          </w:p>
        </w:tc>
        <w:tc>
          <w:tcPr>
            <w:tcW w:type="dxa" w:w="32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Dashboard charts/stats UI</w:t>
            </w:r>
          </w:p>
        </w:tc>
      </w:tr>
    </w:tbl>
    <w:p>
      <w:r>
        <w:br w:type="page"/>
      </w:r>
    </w:p>
    <w:p>
      <w:pPr>
        <w:pStyle w:val="Heading1"/>
        <w:pBdr>
          <w:bottom w:val="single" w:color="18E7FF" w:sz="12" w:space="4"/>
        </w:pBdr>
        <w:spacing w:after="200" w:before="400"/>
      </w:pPr>
      <w:r>
        <w:rPr>
          <w:b/>
          <w:bCs/>
          <w:color w:val="18E7FF"/>
          <w:sz w:val="32"/>
          <w:szCs w:val="32"/>
        </w:rPr>
        <w:t xml:space="preserve">2. Monorepo Structure</w:t>
      </w:r>
    </w:p>
    <w:p>
      <w:pPr>
        <w:spacing w:after="120" w:line="300"/>
      </w:pPr>
      <w:r>
        <w:rPr>
          <w:color w:val="1A1A1F"/>
          <w:sz w:val="21"/>
          <w:szCs w:val="21"/>
        </w:rPr>
        <w:t xml:space="preserve">One repository, galxy, containing both the Flask backend and the Next.js frontend as top-level folders.</w:t>
      </w:r>
    </w:p>
    <w:p>
      <w:pPr>
        <w:shd w:fill="1A1A1F" w:val="clear"/>
        <w:spacing w:after="20" w:before="20"/>
      </w:pPr>
      <w:r>
        <w:rPr>
          <w:rFonts w:ascii="Consolas" w:cs="Consolas" w:eastAsia="Consolas" w:hAnsi="Consolas"/>
          <w:color w:val="18E7FF"/>
          <w:sz w:val="18"/>
          <w:szCs w:val="18"/>
        </w:rPr>
        <w:t xml:space="preserve">galxy/</w:t>
      </w:r>
    </w:p>
    <w:p>
      <w:pPr>
        <w:shd w:fill="1A1A1F" w:val="clear"/>
        <w:spacing w:after="20" w:before="20"/>
      </w:pPr>
      <w:r>
        <w:rPr>
          <w:rFonts w:ascii="Consolas" w:cs="Consolas" w:eastAsia="Consolas" w:hAnsi="Consolas"/>
          <w:color w:val="18E7FF"/>
          <w:sz w:val="18"/>
          <w:szCs w:val="18"/>
        </w:rPr>
        <w:t xml:space="preserve">  backend/</w:t>
      </w:r>
    </w:p>
    <w:p>
      <w:pPr>
        <w:shd w:fill="1A1A1F" w:val="clear"/>
        <w:spacing w:after="20" w:before="20"/>
      </w:pPr>
      <w:r>
        <w:rPr>
          <w:rFonts w:ascii="Consolas" w:cs="Consolas" w:eastAsia="Consolas" w:hAnsi="Consolas"/>
          <w:color w:val="18E7FF"/>
          <w:sz w:val="18"/>
          <w:szCs w:val="18"/>
        </w:rPr>
        <w:t xml:space="preserve">    app/</w:t>
      </w:r>
    </w:p>
    <w:p>
      <w:pPr>
        <w:shd w:fill="1A1A1F" w:val="clear"/>
        <w:spacing w:after="20" w:before="20"/>
      </w:pPr>
      <w:r>
        <w:rPr>
          <w:rFonts w:ascii="Consolas" w:cs="Consolas" w:eastAsia="Consolas" w:hAnsi="Consolas"/>
          <w:color w:val="18E7FF"/>
          <w:sz w:val="18"/>
          <w:szCs w:val="18"/>
        </w:rPr>
        <w:t xml:space="preserve">      models/</w:t>
      </w:r>
    </w:p>
    <w:p>
      <w:pPr>
        <w:shd w:fill="1A1A1F" w:val="clear"/>
        <w:spacing w:after="20" w:before="20"/>
      </w:pPr>
      <w:r>
        <w:rPr>
          <w:rFonts w:ascii="Consolas" w:cs="Consolas" w:eastAsia="Consolas" w:hAnsi="Consolas"/>
          <w:color w:val="18E7FF"/>
          <w:sz w:val="18"/>
          <w:szCs w:val="18"/>
        </w:rPr>
        <w:t xml:space="preserve">      services/</w:t>
      </w:r>
    </w:p>
    <w:p>
      <w:pPr>
        <w:shd w:fill="1A1A1F" w:val="clear"/>
        <w:spacing w:after="20" w:before="20"/>
      </w:pPr>
      <w:r>
        <w:rPr>
          <w:rFonts w:ascii="Consolas" w:cs="Consolas" w:eastAsia="Consolas" w:hAnsi="Consolas"/>
          <w:color w:val="18E7FF"/>
          <w:sz w:val="18"/>
          <w:szCs w:val="18"/>
        </w:rPr>
        <w:t xml:space="preserve">      routes/</w:t>
      </w:r>
    </w:p>
    <w:p>
      <w:pPr>
        <w:shd w:fill="1A1A1F" w:val="clear"/>
        <w:spacing w:after="20" w:before="20"/>
      </w:pPr>
      <w:r>
        <w:rPr>
          <w:rFonts w:ascii="Consolas" w:cs="Consolas" w:eastAsia="Consolas" w:hAnsi="Consolas"/>
          <w:color w:val="18E7FF"/>
          <w:sz w:val="18"/>
          <w:szCs w:val="18"/>
        </w:rPr>
        <w:t xml:space="preserve">      configs/</w:t>
      </w:r>
    </w:p>
    <w:p>
      <w:pPr>
        <w:shd w:fill="1A1A1F" w:val="clear"/>
        <w:spacing w:after="20" w:before="20"/>
      </w:pPr>
      <w:r>
        <w:rPr>
          <w:rFonts w:ascii="Consolas" w:cs="Consolas" w:eastAsia="Consolas" w:hAnsi="Consolas"/>
          <w:color w:val="18E7FF"/>
          <w:sz w:val="18"/>
          <w:szCs w:val="18"/>
        </w:rPr>
        <w:t xml:space="preserve">      utils/</w:t>
      </w:r>
    </w:p>
    <w:p>
      <w:pPr>
        <w:shd w:fill="1A1A1F" w:val="clear"/>
        <w:spacing w:after="20" w:before="20"/>
      </w:pPr>
      <w:r>
        <w:rPr>
          <w:rFonts w:ascii="Consolas" w:cs="Consolas" w:eastAsia="Consolas" w:hAnsi="Consolas"/>
          <w:color w:val="18E7FF"/>
          <w:sz w:val="18"/>
          <w:szCs w:val="18"/>
        </w:rPr>
        <w:t xml:space="preserve">    requirements.txt</w:t>
      </w:r>
    </w:p>
    <w:p>
      <w:pPr>
        <w:shd w:fill="1A1A1F" w:val="clear"/>
        <w:spacing w:after="20" w:before="20"/>
      </w:pPr>
      <w:r>
        <w:rPr>
          <w:rFonts w:ascii="Consolas" w:cs="Consolas" w:eastAsia="Consolas" w:hAnsi="Consolas"/>
          <w:color w:val="18E7FF"/>
          <w:sz w:val="18"/>
          <w:szCs w:val="18"/>
        </w:rPr>
        <w:t xml:space="preserve">    .env.example</w:t>
      </w:r>
    </w:p>
    <w:p>
      <w:pPr>
        <w:shd w:fill="1A1A1F" w:val="clear"/>
        <w:spacing w:after="20" w:before="20"/>
      </w:pPr>
      <w:r>
        <w:rPr>
          <w:rFonts w:ascii="Consolas" w:cs="Consolas" w:eastAsia="Consolas" w:hAnsi="Consolas"/>
          <w:color w:val="18E7FF"/>
          <w:sz w:val="18"/>
          <w:szCs w:val="18"/>
        </w:rPr>
        <w:t xml:space="preserve">    run.py</w:t>
      </w:r>
    </w:p>
    <w:p>
      <w:pPr>
        <w:shd w:fill="1A1A1F" w:val="clear"/>
        <w:spacing w:after="20" w:before="20"/>
      </w:pPr>
      <w:r>
        <w:rPr>
          <w:rFonts w:ascii="Consolas" w:cs="Consolas" w:eastAsia="Consolas" w:hAnsi="Consolas"/>
          <w:color w:val="18E7FF"/>
          <w:sz w:val="18"/>
          <w:szCs w:val="18"/>
        </w:rPr>
        <w:t xml:space="preserve">  frontend/</w:t>
      </w:r>
    </w:p>
    <w:p>
      <w:pPr>
        <w:shd w:fill="1A1A1F" w:val="clear"/>
        <w:spacing w:after="20" w:before="20"/>
      </w:pPr>
      <w:r>
        <w:rPr>
          <w:rFonts w:ascii="Consolas" w:cs="Consolas" w:eastAsia="Consolas" w:hAnsi="Consolas"/>
          <w:color w:val="18E7FF"/>
          <w:sz w:val="18"/>
          <w:szCs w:val="18"/>
        </w:rPr>
        <w:t xml:space="preserve">    app/</w:t>
      </w:r>
    </w:p>
    <w:p>
      <w:pPr>
        <w:shd w:fill="1A1A1F" w:val="clear"/>
        <w:spacing w:after="20" w:before="20"/>
      </w:pPr>
      <w:r>
        <w:rPr>
          <w:rFonts w:ascii="Consolas" w:cs="Consolas" w:eastAsia="Consolas" w:hAnsi="Consolas"/>
          <w:color w:val="18E7FF"/>
          <w:sz w:val="18"/>
          <w:szCs w:val="18"/>
        </w:rPr>
        <w:t xml:space="preserve">      (public)/</w:t>
      </w:r>
    </w:p>
    <w:p>
      <w:pPr>
        <w:shd w:fill="1A1A1F" w:val="clear"/>
        <w:spacing w:after="20" w:before="20"/>
      </w:pPr>
      <w:r>
        <w:rPr>
          <w:rFonts w:ascii="Consolas" w:cs="Consolas" w:eastAsia="Consolas" w:hAnsi="Consolas"/>
          <w:color w:val="18E7FF"/>
          <w:sz w:val="18"/>
          <w:szCs w:val="18"/>
        </w:rPr>
        <w:t xml:space="preserve">      (account)/</w:t>
      </w:r>
    </w:p>
    <w:p>
      <w:pPr>
        <w:shd w:fill="1A1A1F" w:val="clear"/>
        <w:spacing w:after="20" w:before="20"/>
      </w:pPr>
      <w:r>
        <w:rPr>
          <w:rFonts w:ascii="Consolas" w:cs="Consolas" w:eastAsia="Consolas" w:hAnsi="Consolas"/>
          <w:color w:val="18E7FF"/>
          <w:sz w:val="18"/>
          <w:szCs w:val="18"/>
        </w:rPr>
        <w:t xml:space="preserve">      (admin)/</w:t>
      </w:r>
    </w:p>
    <w:p>
      <w:pPr>
        <w:shd w:fill="1A1A1F" w:val="clear"/>
        <w:spacing w:after="20" w:before="20"/>
      </w:pPr>
      <w:r>
        <w:rPr>
          <w:rFonts w:ascii="Consolas" w:cs="Consolas" w:eastAsia="Consolas" w:hAnsi="Consolas"/>
          <w:color w:val="18E7FF"/>
          <w:sz w:val="18"/>
          <w:szCs w:val="18"/>
        </w:rPr>
        <w:t xml:space="preserve">    components/</w:t>
      </w:r>
    </w:p>
    <w:p>
      <w:pPr>
        <w:shd w:fill="1A1A1F" w:val="clear"/>
        <w:spacing w:after="20" w:before="20"/>
      </w:pPr>
      <w:r>
        <w:rPr>
          <w:rFonts w:ascii="Consolas" w:cs="Consolas" w:eastAsia="Consolas" w:hAnsi="Consolas"/>
          <w:color w:val="18E7FF"/>
          <w:sz w:val="18"/>
          <w:szCs w:val="18"/>
        </w:rPr>
        <w:t xml:space="preserve">    lib/</w:t>
      </w:r>
    </w:p>
    <w:p>
      <w:pPr>
        <w:shd w:fill="1A1A1F" w:val="clear"/>
        <w:spacing w:after="20" w:before="20"/>
      </w:pPr>
      <w:r>
        <w:rPr>
          <w:rFonts w:ascii="Consolas" w:cs="Consolas" w:eastAsia="Consolas" w:hAnsi="Consolas"/>
          <w:color w:val="18E7FF"/>
          <w:sz w:val="18"/>
          <w:szCs w:val="18"/>
        </w:rPr>
        <w:t xml:space="preserve">    package.json</w:t>
      </w:r>
    </w:p>
    <w:p>
      <w:pPr>
        <w:shd w:fill="1A1A1F" w:val="clear"/>
        <w:spacing w:after="20" w:before="20"/>
      </w:pPr>
      <w:r>
        <w:rPr>
          <w:rFonts w:ascii="Consolas" w:cs="Consolas" w:eastAsia="Consolas" w:hAnsi="Consolas"/>
          <w:color w:val="18E7FF"/>
          <w:sz w:val="18"/>
          <w:szCs w:val="18"/>
        </w:rPr>
        <w:t xml:space="preserve">    .env.example</w:t>
      </w:r>
    </w:p>
    <w:p>
      <w:pPr>
        <w:shd w:fill="1A1A1F" w:val="clear"/>
        <w:spacing w:after="20" w:before="20"/>
      </w:pPr>
      <w:r>
        <w:rPr>
          <w:rFonts w:ascii="Consolas" w:cs="Consolas" w:eastAsia="Consolas" w:hAnsi="Consolas"/>
          <w:color w:val="18E7FF"/>
          <w:sz w:val="18"/>
          <w:szCs w:val="18"/>
        </w:rPr>
        <w:t xml:space="preserve">  docs/</w:t>
      </w:r>
    </w:p>
    <w:p>
      <w:pPr>
        <w:shd w:fill="1A1A1F" w:val="clear"/>
        <w:spacing w:after="20" w:before="20"/>
      </w:pPr>
      <w:r>
        <w:rPr>
          <w:rFonts w:ascii="Consolas" w:cs="Consolas" w:eastAsia="Consolas" w:hAnsi="Consolas"/>
          <w:color w:val="18E7FF"/>
          <w:sz w:val="18"/>
          <w:szCs w:val="18"/>
        </w:rPr>
        <w:t xml:space="preserve">    module-specs/          — the 12 individual module specification docs</w:t>
      </w:r>
    </w:p>
    <w:p>
      <w:pPr>
        <w:shd w:fill="1A1A1F" w:val="clear"/>
        <w:spacing w:after="20" w:before="20"/>
      </w:pPr>
      <w:r>
        <w:rPr>
          <w:rFonts w:ascii="Consolas" w:cs="Consolas" w:eastAsia="Consolas" w:hAnsi="Consolas"/>
          <w:color w:val="18E7FF"/>
          <w:sz w:val="18"/>
          <w:szCs w:val="18"/>
        </w:rPr>
        <w:t xml:space="preserve">    workflow.md             — the 5-day delivery workflow document</w:t>
      </w:r>
    </w:p>
    <w:p>
      <w:pPr>
        <w:shd w:fill="1A1A1F" w:val="clear"/>
        <w:spacing w:after="20" w:before="20"/>
      </w:pPr>
      <w:r>
        <w:rPr>
          <w:rFonts w:ascii="Consolas" w:cs="Consolas" w:eastAsia="Consolas" w:hAnsi="Consolas"/>
          <w:color w:val="18E7FF"/>
          <w:sz w:val="18"/>
          <w:szCs w:val="18"/>
        </w:rPr>
        <w:t xml:space="preserve">    AGENT.md                 — full project context reference</w:t>
      </w:r>
    </w:p>
    <w:p>
      <w:pPr>
        <w:shd w:fill="1A1A1F" w:val="clear"/>
        <w:spacing w:after="20" w:before="20"/>
      </w:pPr>
      <w:r>
        <w:rPr>
          <w:rFonts w:ascii="Consolas" w:cs="Consolas" w:eastAsia="Consolas" w:hAnsi="Consolas"/>
          <w:color w:val="18E7FF"/>
          <w:sz w:val="18"/>
          <w:szCs w:val="18"/>
        </w:rPr>
        <w:t xml:space="preserve">  README.md</w:t>
      </w:r>
    </w:p>
    <w:p>
      <w:pPr>
        <w:shd w:fill="1A1A1F" w:val="clear"/>
        <w:spacing w:after="20" w:before="20"/>
      </w:pPr>
      <w:r>
        <w:rPr>
          <w:rFonts w:ascii="Consolas" w:cs="Consolas" w:eastAsia="Consolas" w:hAnsi="Consolas"/>
          <w:color w:val="18E7FF"/>
          <w:sz w:val="18"/>
          <w:szCs w:val="18"/>
        </w:rPr>
        <w:t xml:space="preserve">  .gitignore</w:t>
      </w:r>
    </w:p>
    <w:p>
      <w:pPr>
        <w:spacing w:after="100"/>
      </w:pPr>
    </w:p>
    <w:p>
      <w:pPr>
        <w:spacing w:after="120" w:line="300"/>
      </w:pPr>
      <w:r>
        <w:rPr>
          <w:color w:val="1A1A1F"/>
          <w:sz w:val="21"/>
          <w:szCs w:val="21"/>
        </w:rPr>
        <w:t xml:space="preserve">Every TL's work touches both backend/ and frontend/ within their own branch — a module is not “done” until both halves are in place and wired together, since a backend route with no frontend consumer (or vice versa) isn't a usable feature.</w:t>
      </w:r>
    </w:p>
    <w:p>
      <w:r>
        <w:br w:type="page"/>
      </w:r>
    </w:p>
    <w:p>
      <w:pPr>
        <w:pStyle w:val="Heading1"/>
        <w:pBdr>
          <w:bottom w:val="single" w:color="18E7FF" w:sz="12" w:space="4"/>
        </w:pBdr>
        <w:spacing w:after="200" w:before="400"/>
      </w:pPr>
      <w:r>
        <w:rPr>
          <w:b/>
          <w:bCs/>
          <w:color w:val="18E7FF"/>
          <w:sz w:val="32"/>
          <w:szCs w:val="32"/>
        </w:rPr>
        <w:t xml:space="preserve">3. Branching Model</w:t>
      </w:r>
    </w:p>
    <w:p>
      <w:pPr>
        <w:shd w:fill="1A1A1F" w:val="clear"/>
        <w:spacing w:after="20" w:before="20"/>
      </w:pPr>
      <w:r>
        <w:rPr>
          <w:rFonts w:ascii="Consolas" w:cs="Consolas" w:eastAsia="Consolas" w:hAnsi="Consolas"/>
          <w:color w:val="18E7FF"/>
          <w:sz w:val="18"/>
          <w:szCs w:val="18"/>
        </w:rPr>
        <w:t xml:space="preserve">main                    ← protected. Only the Project Head merges here, only after Day 5 sign-off.</w:t>
      </w:r>
    </w:p>
    <w:p>
      <w:pPr>
        <w:shd w:fill="1A1A1F" w:val="clear"/>
        <w:spacing w:after="20" w:before="20"/>
      </w:pPr>
      <w:r>
        <w:rPr>
          <w:rFonts w:ascii="Consolas" w:cs="Consolas" w:eastAsia="Consolas" w:hAnsi="Consolas"/>
          <w:color w:val="18E7FF"/>
          <w:sz w:val="18"/>
          <w:szCs w:val="18"/>
        </w:rPr>
        <w:t xml:space="preserve">  └── dev                ← integration branch. Project Head merges module branches into this on Day 4.</w:t>
      </w:r>
    </w:p>
    <w:p>
      <w:pPr>
        <w:shd w:fill="1A1A1F" w:val="clear"/>
        <w:spacing w:after="20" w:before="20"/>
      </w:pPr>
      <w:r>
        <w:rPr>
          <w:rFonts w:ascii="Consolas" w:cs="Consolas" w:eastAsia="Consolas" w:hAnsi="Consolas"/>
          <w:color w:val="18E7FF"/>
          <w:sz w:val="18"/>
          <w:szCs w:val="18"/>
        </w:rPr>
        <w:t xml:space="preserve">        ├── module-1-auth</w:t>
      </w:r>
    </w:p>
    <w:p>
      <w:pPr>
        <w:shd w:fill="1A1A1F" w:val="clear"/>
        <w:spacing w:after="20" w:before="20"/>
      </w:pPr>
      <w:r>
        <w:rPr>
          <w:rFonts w:ascii="Consolas" w:cs="Consolas" w:eastAsia="Consolas" w:hAnsi="Consolas"/>
          <w:color w:val="18E7FF"/>
          <w:sz w:val="18"/>
          <w:szCs w:val="18"/>
        </w:rPr>
        <w:t xml:space="preserve">        ├── module-2-categories</w:t>
      </w:r>
    </w:p>
    <w:p>
      <w:pPr>
        <w:shd w:fill="1A1A1F" w:val="clear"/>
        <w:spacing w:after="20" w:before="20"/>
      </w:pPr>
      <w:r>
        <w:rPr>
          <w:rFonts w:ascii="Consolas" w:cs="Consolas" w:eastAsia="Consolas" w:hAnsi="Consolas"/>
          <w:color w:val="18E7FF"/>
          <w:sz w:val="18"/>
          <w:szCs w:val="18"/>
        </w:rPr>
        <w:t xml:space="preserve">        ├── module-3-products</w:t>
      </w:r>
    </w:p>
    <w:p>
      <w:pPr>
        <w:shd w:fill="1A1A1F" w:val="clear"/>
        <w:spacing w:after="20" w:before="20"/>
      </w:pPr>
      <w:r>
        <w:rPr>
          <w:rFonts w:ascii="Consolas" w:cs="Consolas" w:eastAsia="Consolas" w:hAnsi="Consolas"/>
          <w:color w:val="18E7FF"/>
          <w:sz w:val="18"/>
          <w:szCs w:val="18"/>
        </w:rPr>
        <w:t xml:space="preserve">        ├── module-4-configurator</w:t>
      </w:r>
    </w:p>
    <w:p>
      <w:pPr>
        <w:shd w:fill="1A1A1F" w:val="clear"/>
        <w:spacing w:after="20" w:before="20"/>
      </w:pPr>
      <w:r>
        <w:rPr>
          <w:rFonts w:ascii="Consolas" w:cs="Consolas" w:eastAsia="Consolas" w:hAnsi="Consolas"/>
          <w:color w:val="18E7FF"/>
          <w:sz w:val="18"/>
          <w:szCs w:val="18"/>
        </w:rPr>
        <w:t xml:space="preserve">        ├── module-5-ai-preview</w:t>
      </w:r>
    </w:p>
    <w:p>
      <w:pPr>
        <w:shd w:fill="1A1A1F" w:val="clear"/>
        <w:spacing w:after="20" w:before="20"/>
      </w:pPr>
      <w:r>
        <w:rPr>
          <w:rFonts w:ascii="Consolas" w:cs="Consolas" w:eastAsia="Consolas" w:hAnsi="Consolas"/>
          <w:color w:val="18E7FF"/>
          <w:sz w:val="18"/>
          <w:szCs w:val="18"/>
        </w:rPr>
        <w:t xml:space="preserve">        ├── module-6-cart</w:t>
      </w:r>
    </w:p>
    <w:p>
      <w:pPr>
        <w:shd w:fill="1A1A1F" w:val="clear"/>
        <w:spacing w:after="20" w:before="20"/>
      </w:pPr>
      <w:r>
        <w:rPr>
          <w:rFonts w:ascii="Consolas" w:cs="Consolas" w:eastAsia="Consolas" w:hAnsi="Consolas"/>
          <w:color w:val="18E7FF"/>
          <w:sz w:val="18"/>
          <w:szCs w:val="18"/>
        </w:rPr>
        <w:t xml:space="preserve">        ├── module-7-wishlist</w:t>
      </w:r>
    </w:p>
    <w:p>
      <w:pPr>
        <w:shd w:fill="1A1A1F" w:val="clear"/>
        <w:spacing w:after="20" w:before="20"/>
      </w:pPr>
      <w:r>
        <w:rPr>
          <w:rFonts w:ascii="Consolas" w:cs="Consolas" w:eastAsia="Consolas" w:hAnsi="Consolas"/>
          <w:color w:val="18E7FF"/>
          <w:sz w:val="18"/>
          <w:szCs w:val="18"/>
        </w:rPr>
        <w:t xml:space="preserve">        ├── module-8-orders</w:t>
      </w:r>
    </w:p>
    <w:p>
      <w:pPr>
        <w:shd w:fill="1A1A1F" w:val="clear"/>
        <w:spacing w:after="20" w:before="20"/>
      </w:pPr>
      <w:r>
        <w:rPr>
          <w:rFonts w:ascii="Consolas" w:cs="Consolas" w:eastAsia="Consolas" w:hAnsi="Consolas"/>
          <w:color w:val="18E7FF"/>
          <w:sz w:val="18"/>
          <w:szCs w:val="18"/>
        </w:rPr>
        <w:t xml:space="preserve">        ├── module-9-reviews</w:t>
      </w:r>
    </w:p>
    <w:p>
      <w:pPr>
        <w:shd w:fill="1A1A1F" w:val="clear"/>
        <w:spacing w:after="20" w:before="20"/>
      </w:pPr>
      <w:r>
        <w:rPr>
          <w:rFonts w:ascii="Consolas" w:cs="Consolas" w:eastAsia="Consolas" w:hAnsi="Consolas"/>
          <w:color w:val="18E7FF"/>
          <w:sz w:val="18"/>
          <w:szCs w:val="18"/>
        </w:rPr>
        <w:t xml:space="preserve">        ├── module-10-content</w:t>
      </w:r>
    </w:p>
    <w:p>
      <w:pPr>
        <w:shd w:fill="1A1A1F" w:val="clear"/>
        <w:spacing w:after="20" w:before="20"/>
      </w:pPr>
      <w:r>
        <w:rPr>
          <w:rFonts w:ascii="Consolas" w:cs="Consolas" w:eastAsia="Consolas" w:hAnsi="Consolas"/>
          <w:color w:val="18E7FF"/>
          <w:sz w:val="18"/>
          <w:szCs w:val="18"/>
        </w:rPr>
        <w:t xml:space="preserve">        ├── module-11-notifications</w:t>
      </w:r>
    </w:p>
    <w:p>
      <w:pPr>
        <w:shd w:fill="1A1A1F" w:val="clear"/>
        <w:spacing w:after="20" w:before="20"/>
      </w:pPr>
      <w:r>
        <w:rPr>
          <w:rFonts w:ascii="Consolas" w:cs="Consolas" w:eastAsia="Consolas" w:hAnsi="Consolas"/>
          <w:color w:val="18E7FF"/>
          <w:sz w:val="18"/>
          <w:szCs w:val="18"/>
        </w:rPr>
        <w:t xml:space="preserve">        └── module-12-dashboard</w:t>
      </w:r>
    </w:p>
    <w:p>
      <w:pPr>
        <w:spacing w:after="100"/>
      </w:pPr>
    </w:p>
    <w:p>
      <w:pPr>
        <w:pStyle w:val="Heading2"/>
        <w:spacing w:after="150" w:before="300"/>
      </w:pPr>
      <w:r>
        <w:rPr>
          <w:b/>
          <w:bCs/>
          <w:color w:val="FF2E8A"/>
          <w:sz w:val="26"/>
          <w:szCs w:val="26"/>
        </w:rPr>
        <w:t xml:space="preserve">3.1 Branch Naming</w:t>
      </w:r>
    </w:p>
    <w:p>
      <w:pPr>
        <w:spacing w:after="120" w:line="300"/>
      </w:pPr>
      <w:r>
        <w:rPr>
          <w:color w:val="1A1A1F"/>
          <w:sz w:val="21"/>
          <w:szCs w:val="21"/>
        </w:rPr>
        <w:t xml:space="preserve">Format: module-{number}-{short-name}, all lowercase, hyphen-separated, exactly matching the names above. This consistency matters because CI configs, the Project Head's merge checklist, and any tooling referencing branches by name all depend on this being predictable — don't let any TL invent their own variant naming.</w:t>
      </w:r>
    </w:p>
    <w:p>
      <w:pPr>
        <w:spacing w:after="100"/>
      </w:pPr>
    </w:p>
    <w:p>
      <w:pPr>
        <w:pStyle w:val="Heading2"/>
        <w:spacing w:after="150" w:before="300"/>
      </w:pPr>
      <w:r>
        <w:rPr>
          <w:b/>
          <w:bCs/>
          <w:color w:val="FF2E8A"/>
          <w:sz w:val="26"/>
          <w:szCs w:val="26"/>
        </w:rPr>
        <w:t xml:space="preserve">3.2 Rules</w:t>
      </w:r>
    </w:p>
    <w:p>
      <w:pPr>
        <w:pStyle w:val="ListParagraph"/>
        <w:numPr>
          <w:ilvl w:val="0"/>
          <w:numId w:val="2"/>
        </w:numPr>
        <w:spacing w:after="60" w:line="280"/>
      </w:pPr>
      <w:r>
        <w:rPr>
          <w:color w:val="1A1A1F"/>
          <w:sz w:val="21"/>
          <w:szCs w:val="21"/>
        </w:rPr>
        <w:t xml:space="preserve">Each TL creates their branch off dev on Day 1 morning, once, and works exclusively on it for the duration of the build.</w:t>
      </w:r>
    </w:p>
    <w:p>
      <w:pPr>
        <w:pStyle w:val="ListParagraph"/>
        <w:numPr>
          <w:ilvl w:val="0"/>
          <w:numId w:val="2"/>
        </w:numPr>
        <w:spacing w:after="60" w:line="280"/>
      </w:pPr>
      <w:r>
        <w:rPr>
          <w:color w:val="1A1A1F"/>
          <w:sz w:val="21"/>
          <w:szCs w:val="21"/>
        </w:rPr>
        <w:t xml:space="preserve">Team members commit directly to their module's branch — no internal PR review required within a team for this timeline; that overhead isn't worth it for 3–4 day sprints.</w:t>
      </w:r>
    </w:p>
    <w:p>
      <w:pPr>
        <w:pStyle w:val="ListParagraph"/>
        <w:numPr>
          <w:ilvl w:val="0"/>
          <w:numId w:val="2"/>
        </w:numPr>
        <w:spacing w:after="60" w:line="280"/>
      </w:pPr>
      <w:r>
        <w:rPr>
          <w:color w:val="1A1A1F"/>
          <w:sz w:val="21"/>
          <w:szCs w:val="21"/>
        </w:rPr>
        <w:t xml:space="preserve">Nobody except the Project Head merges into dev or main.</w:t>
      </w:r>
    </w:p>
    <w:p>
      <w:pPr>
        <w:pStyle w:val="ListParagraph"/>
        <w:numPr>
          <w:ilvl w:val="0"/>
          <w:numId w:val="2"/>
        </w:numPr>
        <w:spacing w:after="60" w:line="280"/>
      </w:pPr>
      <w:r>
        <w:rPr>
          <w:color w:val="1A1A1F"/>
          <w:sz w:val="21"/>
          <w:szCs w:val="21"/>
        </w:rPr>
        <w:t xml:space="preserve">Nobody rebases or force-pushes over another module's branch — nine other teams may be actively working; nothing here should ever touch a branch that isn't your own.</w:t>
      </w:r>
    </w:p>
    <w:p>
      <w:pPr>
        <w:pStyle w:val="ListParagraph"/>
        <w:numPr>
          <w:ilvl w:val="0"/>
          <w:numId w:val="2"/>
        </w:numPr>
        <w:spacing w:after="60" w:line="280"/>
      </w:pPr>
      <w:r>
        <w:rPr>
          <w:color w:val="1A1A1F"/>
          <w:sz w:val="21"/>
          <w:szCs w:val="21"/>
        </w:rPr>
        <w:t xml:space="preserve">Pull from dev into your own module branch periodically (see Section 5) to catch conflicts early, rather than discovering them all at once on Day 4.</w:t>
      </w:r>
    </w:p>
    <w:p>
      <w:r>
        <w:br w:type="page"/>
      </w:r>
    </w:p>
    <w:p>
      <w:pPr>
        <w:pStyle w:val="Heading1"/>
        <w:pBdr>
          <w:bottom w:val="single" w:color="18E7FF" w:sz="12" w:space="4"/>
        </w:pBdr>
        <w:spacing w:after="200" w:before="400"/>
      </w:pPr>
      <w:r>
        <w:rPr>
          <w:b/>
          <w:bCs/>
          <w:color w:val="18E7FF"/>
          <w:sz w:val="32"/>
          <w:szCs w:val="32"/>
        </w:rPr>
        <w:t xml:space="preserve">4. Commit Message Convention</w:t>
      </w:r>
    </w:p>
    <w:p>
      <w:pPr>
        <w:spacing w:after="120" w:line="300"/>
      </w:pPr>
      <w:r>
        <w:rPr>
          <w:color w:val="1A1A1F"/>
          <w:sz w:val="21"/>
          <w:szCs w:val="21"/>
        </w:rPr>
        <w:t xml:space="preserve">Format: [module-N] type: short description</w:t>
      </w:r>
    </w:p>
    <w:p>
      <w:pPr>
        <w:shd w:fill="1A1A1F" w:val="clear"/>
        <w:spacing w:after="20" w:before="20"/>
      </w:pPr>
      <w:r>
        <w:rPr>
          <w:rFonts w:ascii="Consolas" w:cs="Consolas" w:eastAsia="Consolas" w:hAnsi="Consolas"/>
          <w:color w:val="18E7FF"/>
          <w:sz w:val="18"/>
          <w:szCs w:val="18"/>
        </w:rPr>
        <w:t xml:space="preserve">[module-3] feat: add product search endpoint</w:t>
      </w:r>
    </w:p>
    <w:p>
      <w:pPr>
        <w:shd w:fill="1A1A1F" w:val="clear"/>
        <w:spacing w:after="20" w:before="20"/>
      </w:pPr>
      <w:r>
        <w:rPr>
          <w:rFonts w:ascii="Consolas" w:cs="Consolas" w:eastAsia="Consolas" w:hAnsi="Consolas"/>
          <w:color w:val="18E7FF"/>
          <w:sz w:val="18"/>
          <w:szCs w:val="18"/>
        </w:rPr>
        <w:t xml:space="preserve">[module-3] fix: category filter not applying on product list</w:t>
      </w:r>
    </w:p>
    <w:p>
      <w:pPr>
        <w:shd w:fill="1A1A1F" w:val="clear"/>
        <w:spacing w:after="20" w:before="20"/>
      </w:pPr>
      <w:r>
        <w:rPr>
          <w:rFonts w:ascii="Consolas" w:cs="Consolas" w:eastAsia="Consolas" w:hAnsi="Consolas"/>
          <w:color w:val="18E7FF"/>
          <w:sz w:val="18"/>
          <w:szCs w:val="18"/>
        </w:rPr>
        <w:t xml:space="preserve">[module-4] feat: AttributeRenderer component for select/slider types</w:t>
      </w:r>
    </w:p>
    <w:p>
      <w:pPr>
        <w:shd w:fill="1A1A1F" w:val="clear"/>
        <w:spacing w:after="20" w:before="20"/>
      </w:pPr>
      <w:r>
        <w:rPr>
          <w:rFonts w:ascii="Consolas" w:cs="Consolas" w:eastAsia="Consolas" w:hAnsi="Consolas"/>
          <w:color w:val="18E7FF"/>
          <w:sz w:val="18"/>
          <w:szCs w:val="18"/>
        </w:rPr>
        <w:t xml:space="preserve">[module-8] fix: order status transition validation</w:t>
      </w:r>
    </w:p>
    <w:p>
      <w:pPr>
        <w:spacing w:after="100"/>
      </w:pPr>
    </w:p>
    <w:p>
      <w:pPr>
        <w:pStyle w:val="Heading2"/>
        <w:spacing w:after="150" w:before="300"/>
      </w:pPr>
      <w:r>
        <w:rPr>
          <w:b/>
          <w:bCs/>
          <w:color w:val="FF2E8A"/>
          <w:sz w:val="26"/>
          <w:szCs w:val="26"/>
        </w:rPr>
        <w:t xml:space="preserve">4.1 Types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tblGrid>
      <w:tr>
        <w:trPr>
          <w:tblHeader/>
        </w:trPr>
        <w:tc>
          <w:tcPr>
            <w:tcW w:type="dxa" w:w="1800"/>
            <w:shd w:fill="1A1A1F" w:val="clear"/>
            <w:tcMar>
              <w:top w:type="dxa" w:w="100"/>
              <w:left w:type="dxa" w:w="100"/>
              <w:bottom w:type="dxa" w:w="100"/>
              <w:right w:type="dxa" w:w="100"/>
            </w:tcMar>
            <w:vAlign w:val="center"/>
          </w:tcPr>
          <w:p>
            <w:pPr>
              <w:spacing w:after="40"/>
            </w:pPr>
            <w:r>
              <w:rPr>
                <w:b/>
                <w:bCs/>
                <w:color w:val="18E7FF"/>
                <w:sz w:val="19"/>
                <w:szCs w:val="19"/>
              </w:rPr>
              <w:t xml:space="preserve">Type</w:t>
            </w:r>
          </w:p>
        </w:tc>
        <w:tc>
          <w:tcPr>
            <w:tcW w:type="dxa" w:w="6300"/>
            <w:shd w:fill="1A1A1F" w:val="clear"/>
            <w:tcMar>
              <w:top w:type="dxa" w:w="100"/>
              <w:left w:type="dxa" w:w="100"/>
              <w:bottom w:type="dxa" w:w="100"/>
              <w:right w:type="dxa" w:w="100"/>
            </w:tcMar>
            <w:vAlign w:val="center"/>
          </w:tcPr>
          <w:p>
            <w:pPr>
              <w:spacing w:after="40"/>
            </w:pPr>
            <w:r>
              <w:rPr>
                <w:b/>
                <w:bCs/>
                <w:color w:val="18E7FF"/>
                <w:sz w:val="19"/>
                <w:szCs w:val="19"/>
              </w:rPr>
              <w:t xml:space="preserve">Use For</w:t>
            </w:r>
          </w:p>
        </w:tc>
      </w:tr>
      <w:tr>
        <w:tc>
          <w:tcPr>
            <w:tcW w:type="dxa" w:w="18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feat</w:t>
            </w:r>
          </w:p>
        </w:tc>
        <w:tc>
          <w:tcPr>
            <w:tcW w:type="dxa" w:w="6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New functionality — a new route, a new component, a new page</w:t>
            </w:r>
          </w:p>
        </w:tc>
      </w:tr>
      <w:tr>
        <w:tc>
          <w:tcPr>
            <w:tcW w:type="dxa" w:w="18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fix</w:t>
            </w:r>
          </w:p>
        </w:tc>
        <w:tc>
          <w:tcPr>
            <w:tcW w:type="dxa" w:w="6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Bug fix within your own module's code</w:t>
            </w:r>
          </w:p>
        </w:tc>
      </w:tr>
      <w:tr>
        <w:tc>
          <w:tcPr>
            <w:tcW w:type="dxa" w:w="18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refactor</w:t>
            </w:r>
          </w:p>
        </w:tc>
        <w:tc>
          <w:tcPr>
            <w:tcW w:type="dxa" w:w="6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Restructuring code without changing behavior</w:t>
            </w:r>
          </w:p>
        </w:tc>
      </w:tr>
      <w:tr>
        <w:tc>
          <w:tcPr>
            <w:tcW w:type="dxa" w:w="18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style</w:t>
            </w:r>
          </w:p>
        </w:tc>
        <w:tc>
          <w:tcPr>
            <w:tcW w:type="dxa" w:w="6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Formatting, CSS/design-system adjustments, no logic change</w:t>
            </w:r>
          </w:p>
        </w:tc>
      </w:tr>
      <w:tr>
        <w:tc>
          <w:tcPr>
            <w:tcW w:type="dxa" w:w="18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docs</w:t>
            </w:r>
          </w:p>
        </w:tc>
        <w:tc>
          <w:tcPr>
            <w:tcW w:type="dxa" w:w="6300"/>
            <w:shd w:fill="FFFFFF" w:val="clear"/>
            <w:tcMar>
              <w:top w:type="dxa" w:w="80"/>
              <w:left w:type="dxa" w:w="100"/>
              <w:bottom w:type="dxa" w:w="80"/>
              <w:right w:type="dxa" w:w="100"/>
            </w:tcMar>
            <w:vAlign w:val="center"/>
          </w:tcPr>
          <w:p>
            <w:pPr>
              <w:spacing w:after="40"/>
            </w:pPr>
            <w:r>
              <w:rPr>
                <w:b w:val="false"/>
                <w:bCs w:val="false"/>
                <w:color w:val="1A1A1F"/>
                <w:sz w:val="19"/>
                <w:szCs w:val="19"/>
              </w:rPr>
              <w:t xml:space="preserve">Comments, README updates within your module folder</w:t>
            </w:r>
          </w:p>
        </w:tc>
      </w:tr>
      <w:tr>
        <w:tc>
          <w:tcPr>
            <w:tcW w:type="dxa" w:w="18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chore</w:t>
            </w:r>
          </w:p>
        </w:tc>
        <w:tc>
          <w:tcPr>
            <w:tcW w:type="dxa" w:w="6300"/>
            <w:shd w:fill="F6F6FA" w:val="clear"/>
            <w:tcMar>
              <w:top w:type="dxa" w:w="80"/>
              <w:left w:type="dxa" w:w="100"/>
              <w:bottom w:type="dxa" w:w="80"/>
              <w:right w:type="dxa" w:w="100"/>
            </w:tcMar>
            <w:vAlign w:val="center"/>
          </w:tcPr>
          <w:p>
            <w:pPr>
              <w:spacing w:after="40"/>
            </w:pPr>
            <w:r>
              <w:rPr>
                <w:b w:val="false"/>
                <w:bCs w:val="false"/>
                <w:color w:val="1A1A1F"/>
                <w:sz w:val="19"/>
                <w:szCs w:val="19"/>
              </w:rPr>
              <w:t xml:space="preserve">Dependency updates, config changes, non-feature housekeeping</w:t>
            </w:r>
          </w:p>
        </w:tc>
      </w:tr>
    </w:tbl>
    <w:p>
      <w:pPr>
        <w:spacing w:after="100"/>
      </w:pPr>
    </w:p>
    <w:p>
      <w:pPr>
        <w:spacing w:after="120" w:line="300"/>
      </w:pPr>
      <w:r>
        <w:rPr>
          <w:color w:val="1A1A1F"/>
          <w:sz w:val="21"/>
          <w:szCs w:val="21"/>
        </w:rPr>
        <w:t xml:space="preserve">The [module-N] prefix matters more than it might seem — when the Project Head is scanning history during Day 4 integration to understand what changed and why, a consistent prefix makes it possible to filter and review one module's changes in isolation, even inside a shared dev branch after merge.</w:t>
      </w:r>
    </w:p>
    <w:p>
      <w:r>
        <w:br w:type="page"/>
      </w:r>
    </w:p>
    <w:p>
      <w:pPr>
        <w:pStyle w:val="Heading1"/>
        <w:pBdr>
          <w:bottom w:val="single" w:color="18E7FF" w:sz="12" w:space="4"/>
        </w:pBdr>
        <w:spacing w:after="200" w:before="400"/>
      </w:pPr>
      <w:r>
        <w:rPr>
          <w:b/>
          <w:bCs/>
          <w:color w:val="18E7FF"/>
          <w:sz w:val="32"/>
          <w:szCs w:val="32"/>
        </w:rPr>
        <w:t xml:space="preserve">5. Staying in Sync During Days 1–3</w:t>
      </w:r>
    </w:p>
    <w:p>
      <w:pPr>
        <w:spacing w:after="120" w:line="300"/>
      </w:pPr>
      <w:r>
        <w:rPr>
          <w:color w:val="1A1A1F"/>
          <w:sz w:val="21"/>
          <w:szCs w:val="21"/>
        </w:rPr>
        <w:t xml:space="preserve">Branches will drift from each other over 3 days of parallel work. To avoid a catastrophic pile of conflicts on Day 4, each TL should periodically pull the latest dev into their own branch — not the other way around.</w:t>
      </w:r>
    </w:p>
    <w:p>
      <w:pPr>
        <w:shd w:fill="1A1A1F" w:val="clear"/>
        <w:spacing w:after="20" w:before="20"/>
      </w:pPr>
      <w:r>
        <w:rPr>
          <w:rFonts w:ascii="Consolas" w:cs="Consolas" w:eastAsia="Consolas" w:hAnsi="Consolas"/>
          <w:color w:val="18E7FF"/>
          <w:sz w:val="18"/>
          <w:szCs w:val="18"/>
        </w:rPr>
        <w:t xml:space="preserve"># From your own module branch:</w:t>
      </w:r>
    </w:p>
    <w:p>
      <w:pPr>
        <w:shd w:fill="1A1A1F" w:val="clear"/>
        <w:spacing w:after="20" w:before="20"/>
      </w:pPr>
      <w:r>
        <w:rPr>
          <w:rFonts w:ascii="Consolas" w:cs="Consolas" w:eastAsia="Consolas" w:hAnsi="Consolas"/>
          <w:color w:val="18E7FF"/>
          <w:sz w:val="18"/>
          <w:szCs w:val="18"/>
        </w:rPr>
        <w:t xml:space="preserve">git fetch origin</w:t>
      </w:r>
    </w:p>
    <w:p>
      <w:pPr>
        <w:shd w:fill="1A1A1F" w:val="clear"/>
        <w:spacing w:after="20" w:before="20"/>
      </w:pPr>
      <w:r>
        <w:rPr>
          <w:rFonts w:ascii="Consolas" w:cs="Consolas" w:eastAsia="Consolas" w:hAnsi="Consolas"/>
          <w:color w:val="18E7FF"/>
          <w:sz w:val="18"/>
          <w:szCs w:val="18"/>
        </w:rPr>
        <w:t xml:space="preserve">git merge origin/dev</w:t>
      </w:r>
    </w:p>
    <w:p>
      <w:pPr>
        <w:shd w:fill="1A1A1F" w:val="clear"/>
        <w:spacing w:after="20" w:before="20"/>
      </w:pPr>
      <w:r>
        <w:rPr>
          <w:rFonts w:ascii="Consolas" w:cs="Consolas" w:eastAsia="Consolas" w:hAnsi="Consolas"/>
          <w:color w:val="18E7FF"/>
          <w:sz w:val="18"/>
          <w:szCs w:val="18"/>
        </w:rPr>
        <w:t xml:space="preserve"># resolve any conflicts locally, commit, continue working</w:t>
      </w:r>
    </w:p>
    <w:p>
      <w:pPr>
        <w:spacing w:after="100"/>
      </w:pPr>
    </w:p>
    <w:p>
      <w:pPr>
        <w:spacing w:after="120" w:line="300"/>
      </w:pPr>
      <w:r>
        <w:rPr>
          <w:color w:val="1A1A1F"/>
          <w:sz w:val="21"/>
          <w:szCs w:val="21"/>
        </w:rPr>
        <w:t xml:space="preserve">Recommended cadence: once at the start of Day 2, and once at the start of Day 3. Since dev itself only receives merges from the Project Head (there's nothing to pull until modules start merging on Day 4), this is mainly relevant for shared foundational pieces — if Module 1's auth branch is merged early or shared utilities are agreed and pushed centrally, other modules pulling that in early prevents 11 teams from each writing a slightly different version of the same auth-check decorator.</w:t>
      </w:r>
    </w:p>
    <w:p>
      <w:pPr>
        <w:spacing w:after="100"/>
      </w:pPr>
    </w:p>
    <w:p>
      <w:pPr>
        <w:pStyle w:val="Heading2"/>
        <w:spacing w:after="150" w:before="300"/>
      </w:pPr>
      <w:r>
        <w:rPr>
          <w:b/>
          <w:bCs/>
          <w:color w:val="FF2E8A"/>
          <w:sz w:val="26"/>
          <w:szCs w:val="26"/>
        </w:rPr>
        <w:t xml:space="preserve">5.1 Shared Utilities — Special Handling</w:t>
      </w:r>
    </w:p>
    <w:p>
      <w:pPr>
        <w:spacing w:after="120" w:line="300"/>
      </w:pPr>
      <w:r>
        <w:rPr>
          <w:color w:val="1A1A1F"/>
          <w:sz w:val="21"/>
          <w:szCs w:val="21"/>
        </w:rPr>
        <w:t xml:space="preserve">Several module specifications explicitly flag shared code that must not be duplicated across teams:</w:t>
      </w:r>
    </w:p>
    <w:p>
      <w:pPr>
        <w:pStyle w:val="ListParagraph"/>
        <w:numPr>
          <w:ilvl w:val="0"/>
          <w:numId w:val="2"/>
        </w:numPr>
        <w:spacing w:after="60" w:line="280"/>
      </w:pPr>
      <w:r>
        <w:rPr>
          <w:color w:val="1A1A1F"/>
          <w:sz w:val="21"/>
          <w:szCs w:val="21"/>
        </w:rPr>
        <w:t xml:space="preserve">Auth decorators (@require_auth, @require_admin, @optional_auth) — owned by Module 1</w:t>
      </w:r>
    </w:p>
    <w:p>
      <w:pPr>
        <w:pStyle w:val="ListParagraph"/>
        <w:numPr>
          <w:ilvl w:val="0"/>
          <w:numId w:val="2"/>
        </w:numPr>
        <w:spacing w:after="60" w:line="280"/>
      </w:pPr>
      <w:r>
        <w:rPr>
          <w:color w:val="1A1A1F"/>
          <w:sz w:val="21"/>
          <w:szCs w:val="21"/>
        </w:rPr>
        <w:t xml:space="preserve">Cloudinary upload helper (media_upload_service, cloudinary_helper.py) — owned by Module 10</w:t>
      </w:r>
    </w:p>
    <w:p>
      <w:pPr>
        <w:pStyle w:val="ListParagraph"/>
        <w:numPr>
          <w:ilvl w:val="0"/>
          <w:numId w:val="2"/>
        </w:numPr>
        <w:spacing w:after="60" w:line="280"/>
      </w:pPr>
      <w:r>
        <w:rPr>
          <w:color w:val="1A1A1F"/>
          <w:sz w:val="21"/>
          <w:szCs w:val="21"/>
        </w:rPr>
        <w:t xml:space="preserve">Email helper (send_email) — owned by Module 1, reused by Module 11</w:t>
      </w:r>
    </w:p>
    <w:p>
      <w:pPr>
        <w:pStyle w:val="ListParagraph"/>
        <w:numPr>
          <w:ilvl w:val="0"/>
          <w:numId w:val="2"/>
        </w:numPr>
        <w:spacing w:after="60" w:line="280"/>
      </w:pPr>
      <w:r>
        <w:rPr>
          <w:color w:val="1A1A1F"/>
          <w:sz w:val="21"/>
          <w:szCs w:val="21"/>
        </w:rPr>
        <w:t xml:space="preserve">Slug generation helper — shared pattern across Modules 2 and 3</w:t>
      </w:r>
    </w:p>
    <w:p>
      <w:pPr>
        <w:spacing w:after="80"/>
      </w:pPr>
    </w:p>
    <w:p>
      <w:pPr>
        <w:spacing w:after="120" w:line="300"/>
      </w:pPr>
      <w:r>
        <w:rPr>
          <w:b/>
          <w:bCs/>
          <w:color w:val="1A1A1F"/>
          <w:sz w:val="21"/>
          <w:szCs w:val="21"/>
        </w:rPr>
        <w:t xml:space="preserve">Recommendation: the Project Head pushes these specific shared files into dev as early as possible on Day 1–Day 2, as soon as Module 1 and Module 10 have working versions — even before their full branches are ready to merge — so every other team can pull just those files in early and build against the real thing instead of a stub or a duplicate. This is the one exception to “nobody merges into dev except at integration” worth making, because the cost of 10 teams each writing their own auth decorator is far higher than an early, small, targeted merge.</w:t>
      </w:r>
    </w:p>
    <w:p>
      <w:r>
        <w:br w:type="page"/>
      </w:r>
    </w:p>
    <w:p>
      <w:pPr>
        <w:pStyle w:val="Heading1"/>
        <w:pBdr>
          <w:bottom w:val="single" w:color="18E7FF" w:sz="12" w:space="4"/>
        </w:pBdr>
        <w:spacing w:after="200" w:before="400"/>
      </w:pPr>
      <w:r>
        <w:rPr>
          <w:b/>
          <w:bCs/>
          <w:color w:val="18E7FF"/>
          <w:sz w:val="32"/>
          <w:szCs w:val="32"/>
        </w:rPr>
        <w:t xml:space="preserve">6. Day 4 Merge Procedure (Project Head)</w:t>
      </w:r>
    </w:p>
    <w:p>
      <w:pPr>
        <w:spacing w:after="120" w:line="300"/>
      </w:pPr>
      <w:r>
        <w:rPr>
          <w:color w:val="1A1A1F"/>
          <w:sz w:val="21"/>
          <w:szCs w:val="21"/>
        </w:rPr>
        <w:t xml:space="preserve">Full context on Day 4's role in the overall timeline lives in the 5-Day Delivery Workflow document. This section covers the Git mechanics specifically.</w:t>
      </w:r>
    </w:p>
    <w:p>
      <w:pPr>
        <w:pStyle w:val="Heading2"/>
        <w:spacing w:after="150" w:before="300"/>
      </w:pPr>
      <w:r>
        <w:rPr>
          <w:b/>
          <w:bCs/>
          <w:color w:val="FF2E8A"/>
          <w:sz w:val="26"/>
          <w:szCs w:val="26"/>
        </w:rPr>
        <w:t xml:space="preserve">6.1 Merge Order</w:t>
      </w:r>
    </w:p>
    <w:p>
      <w:pPr>
        <w:spacing w:after="120" w:line="300"/>
      </w:pPr>
      <w:r>
        <w:rPr>
          <w:color w:val="1A1A1F"/>
          <w:sz w:val="21"/>
          <w:szCs w:val="21"/>
        </w:rPr>
        <w:t xml:space="preserve">Modules are merged into dev in dependency order, not team-readiness order:</w:t>
      </w:r>
    </w:p>
    <w:p>
      <w:pPr>
        <w:pStyle w:val="ListParagraph"/>
        <w:numPr>
          <w:ilvl w:val="0"/>
          <w:numId w:val="3"/>
        </w:numPr>
        <w:spacing w:after="60" w:line="280"/>
      </w:pPr>
      <w:r>
        <w:rPr>
          <w:color w:val="1A1A1F"/>
          <w:sz w:val="21"/>
          <w:szCs w:val="21"/>
        </w:rPr>
        <w:t xml:space="preserve">module-1-auth</w:t>
      </w:r>
    </w:p>
    <w:p>
      <w:pPr>
        <w:pStyle w:val="ListParagraph"/>
        <w:numPr>
          <w:ilvl w:val="0"/>
          <w:numId w:val="3"/>
        </w:numPr>
        <w:spacing w:after="60" w:line="280"/>
      </w:pPr>
      <w:r>
        <w:rPr>
          <w:color w:val="1A1A1F"/>
          <w:sz w:val="21"/>
          <w:szCs w:val="21"/>
        </w:rPr>
        <w:t xml:space="preserve">module-2-categories</w:t>
      </w:r>
    </w:p>
    <w:p>
      <w:pPr>
        <w:pStyle w:val="ListParagraph"/>
        <w:numPr>
          <w:ilvl w:val="0"/>
          <w:numId w:val="3"/>
        </w:numPr>
        <w:spacing w:after="60" w:line="280"/>
      </w:pPr>
      <w:r>
        <w:rPr>
          <w:color w:val="1A1A1F"/>
          <w:sz w:val="21"/>
          <w:szCs w:val="21"/>
        </w:rPr>
        <w:t xml:space="preserve">module-3-products</w:t>
      </w:r>
    </w:p>
    <w:p>
      <w:pPr>
        <w:pStyle w:val="ListParagraph"/>
        <w:numPr>
          <w:ilvl w:val="0"/>
          <w:numId w:val="3"/>
        </w:numPr>
        <w:spacing w:after="60" w:line="280"/>
      </w:pPr>
      <w:r>
        <w:rPr>
          <w:color w:val="1A1A1F"/>
          <w:sz w:val="21"/>
          <w:szCs w:val="21"/>
        </w:rPr>
        <w:t xml:space="preserve">module-4-configurator</w:t>
      </w:r>
    </w:p>
    <w:p>
      <w:pPr>
        <w:pStyle w:val="ListParagraph"/>
        <w:numPr>
          <w:ilvl w:val="0"/>
          <w:numId w:val="3"/>
        </w:numPr>
        <w:spacing w:after="60" w:line="280"/>
      </w:pPr>
      <w:r>
        <w:rPr>
          <w:color w:val="1A1A1F"/>
          <w:sz w:val="21"/>
          <w:szCs w:val="21"/>
        </w:rPr>
        <w:t xml:space="preserve">module-10-content</w:t>
      </w:r>
    </w:p>
    <w:p>
      <w:pPr>
        <w:pStyle w:val="ListParagraph"/>
        <w:numPr>
          <w:ilvl w:val="0"/>
          <w:numId w:val="3"/>
        </w:numPr>
        <w:spacing w:after="60" w:line="280"/>
      </w:pPr>
      <w:r>
        <w:rPr>
          <w:color w:val="1A1A1F"/>
          <w:sz w:val="21"/>
          <w:szCs w:val="21"/>
        </w:rPr>
        <w:t xml:space="preserve">module-5-ai-preview</w:t>
      </w:r>
    </w:p>
    <w:p>
      <w:pPr>
        <w:pStyle w:val="ListParagraph"/>
        <w:numPr>
          <w:ilvl w:val="0"/>
          <w:numId w:val="3"/>
        </w:numPr>
        <w:spacing w:after="60" w:line="280"/>
      </w:pPr>
      <w:r>
        <w:rPr>
          <w:color w:val="1A1A1F"/>
          <w:sz w:val="21"/>
          <w:szCs w:val="21"/>
        </w:rPr>
        <w:t xml:space="preserve">module-6-cart</w:t>
      </w:r>
    </w:p>
    <w:p>
      <w:pPr>
        <w:pStyle w:val="ListParagraph"/>
        <w:numPr>
          <w:ilvl w:val="0"/>
          <w:numId w:val="3"/>
        </w:numPr>
        <w:spacing w:after="60" w:line="280"/>
      </w:pPr>
      <w:r>
        <w:rPr>
          <w:color w:val="1A1A1F"/>
          <w:sz w:val="21"/>
          <w:szCs w:val="21"/>
        </w:rPr>
        <w:t xml:space="preserve">module-7-wishlist</w:t>
      </w:r>
    </w:p>
    <w:p>
      <w:pPr>
        <w:pStyle w:val="ListParagraph"/>
        <w:numPr>
          <w:ilvl w:val="0"/>
          <w:numId w:val="3"/>
        </w:numPr>
        <w:spacing w:after="60" w:line="280"/>
      </w:pPr>
      <w:r>
        <w:rPr>
          <w:color w:val="1A1A1F"/>
          <w:sz w:val="21"/>
          <w:szCs w:val="21"/>
        </w:rPr>
        <w:t xml:space="preserve">module-8-orders</w:t>
      </w:r>
    </w:p>
    <w:p>
      <w:pPr>
        <w:pStyle w:val="ListParagraph"/>
        <w:numPr>
          <w:ilvl w:val="0"/>
          <w:numId w:val="3"/>
        </w:numPr>
        <w:spacing w:after="60" w:line="280"/>
      </w:pPr>
      <w:r>
        <w:rPr>
          <w:color w:val="1A1A1F"/>
          <w:sz w:val="21"/>
          <w:szCs w:val="21"/>
        </w:rPr>
        <w:t xml:space="preserve">module-9-reviews</w:t>
      </w:r>
    </w:p>
    <w:p>
      <w:pPr>
        <w:pStyle w:val="ListParagraph"/>
        <w:numPr>
          <w:ilvl w:val="0"/>
          <w:numId w:val="3"/>
        </w:numPr>
        <w:spacing w:after="60" w:line="280"/>
      </w:pPr>
      <w:r>
        <w:rPr>
          <w:color w:val="1A1A1F"/>
          <w:sz w:val="21"/>
          <w:szCs w:val="21"/>
        </w:rPr>
        <w:t xml:space="preserve">module-11-notifications</w:t>
      </w:r>
    </w:p>
    <w:p>
      <w:pPr>
        <w:pStyle w:val="ListParagraph"/>
        <w:numPr>
          <w:ilvl w:val="0"/>
          <w:numId w:val="3"/>
        </w:numPr>
        <w:spacing w:after="60" w:line="280"/>
      </w:pPr>
      <w:r>
        <w:rPr>
          <w:color w:val="1A1A1F"/>
          <w:sz w:val="21"/>
          <w:szCs w:val="21"/>
        </w:rPr>
        <w:t xml:space="preserve">module-12-dashboard</w:t>
      </w:r>
    </w:p>
    <w:p>
      <w:pPr>
        <w:spacing w:after="100"/>
      </w:pPr>
    </w:p>
    <w:p>
      <w:pPr>
        <w:pStyle w:val="Heading2"/>
        <w:spacing w:after="150" w:before="300"/>
      </w:pPr>
      <w:r>
        <w:rPr>
          <w:b/>
          <w:bCs/>
          <w:color w:val="FF2E8A"/>
          <w:sz w:val="26"/>
          <w:szCs w:val="26"/>
        </w:rPr>
        <w:t xml:space="preserve">6.2 Per-Module Merge Steps</w:t>
      </w:r>
    </w:p>
    <w:p>
      <w:pPr>
        <w:shd w:fill="1A1A1F" w:val="clear"/>
        <w:spacing w:after="20" w:before="20"/>
      </w:pPr>
      <w:r>
        <w:rPr>
          <w:rFonts w:ascii="Consolas" w:cs="Consolas" w:eastAsia="Consolas" w:hAnsi="Consolas"/>
          <w:color w:val="18E7FF"/>
          <w:sz w:val="18"/>
          <w:szCs w:val="18"/>
        </w:rPr>
        <w:t xml:space="preserve">git checkout dev</w:t>
      </w:r>
    </w:p>
    <w:p>
      <w:pPr>
        <w:shd w:fill="1A1A1F" w:val="clear"/>
        <w:spacing w:after="20" w:before="20"/>
      </w:pPr>
      <w:r>
        <w:rPr>
          <w:rFonts w:ascii="Consolas" w:cs="Consolas" w:eastAsia="Consolas" w:hAnsi="Consolas"/>
          <w:color w:val="18E7FF"/>
          <w:sz w:val="18"/>
          <w:szCs w:val="18"/>
        </w:rPr>
        <w:t xml:space="preserve">git pull origin dev</w:t>
      </w:r>
    </w:p>
    <w:p>
      <w:pPr>
        <w:shd w:fill="1A1A1F" w:val="clear"/>
        <w:spacing w:after="20" w:before="20"/>
      </w:pPr>
      <w:r>
        <w:rPr>
          <w:rFonts w:ascii="Consolas" w:cs="Consolas" w:eastAsia="Consolas" w:hAnsi="Consolas"/>
          <w:color w:val="18E7FF"/>
          <w:sz w:val="18"/>
          <w:szCs w:val="18"/>
        </w:rPr>
        <w:t xml:space="preserve">git merge module-N-name --no-ff</w:t>
      </w:r>
    </w:p>
    <w:p>
      <w:pPr>
        <w:shd w:fill="1A1A1F" w:val="clear"/>
        <w:spacing w:after="20" w:before="20"/>
      </w:pPr>
      <w:r>
        <w:rPr>
          <w:rFonts w:ascii="Consolas" w:cs="Consolas" w:eastAsia="Consolas" w:hAnsi="Consolas"/>
          <w:color w:val="18E7FF"/>
          <w:sz w:val="18"/>
          <w:szCs w:val="18"/>
        </w:rPr>
        <w:t xml:space="preserve"># resolve conflicts if any</w:t>
      </w:r>
    </w:p>
    <w:p>
      <w:pPr>
        <w:shd w:fill="1A1A1F" w:val="clear"/>
        <w:spacing w:after="20" w:before="20"/>
      </w:pPr>
      <w:r>
        <w:rPr>
          <w:rFonts w:ascii="Consolas" w:cs="Consolas" w:eastAsia="Consolas" w:hAnsi="Consolas"/>
          <w:color w:val="18E7FF"/>
          <w:sz w:val="18"/>
          <w:szCs w:val="18"/>
        </w:rPr>
        <w:t xml:space="preserve"># run backend locally, confirm the module's routes respond correctly</w:t>
      </w:r>
    </w:p>
    <w:p>
      <w:pPr>
        <w:shd w:fill="1A1A1F" w:val="clear"/>
        <w:spacing w:after="20" w:before="20"/>
      </w:pPr>
      <w:r>
        <w:rPr>
          <w:rFonts w:ascii="Consolas" w:cs="Consolas" w:eastAsia="Consolas" w:hAnsi="Consolas"/>
          <w:color w:val="18E7FF"/>
          <w:sz w:val="18"/>
          <w:szCs w:val="18"/>
        </w:rPr>
        <w:t xml:space="preserve"># run frontend locally, confirm the module's pages/components render</w:t>
      </w:r>
    </w:p>
    <w:p>
      <w:pPr>
        <w:shd w:fill="1A1A1F" w:val="clear"/>
        <w:spacing w:after="20" w:before="20"/>
      </w:pPr>
      <w:r>
        <w:rPr>
          <w:rFonts w:ascii="Consolas" w:cs="Consolas" w:eastAsia="Consolas" w:hAnsi="Consolas"/>
          <w:color w:val="18E7FF"/>
          <w:sz w:val="18"/>
          <w:szCs w:val="18"/>
        </w:rPr>
        <w:t xml:space="preserve"># test against already-merged modules before it in the sequence</w:t>
      </w:r>
    </w:p>
    <w:p>
      <w:pPr>
        <w:shd w:fill="1A1A1F" w:val="clear"/>
        <w:spacing w:after="20" w:before="20"/>
      </w:pPr>
      <w:r>
        <w:rPr>
          <w:rFonts w:ascii="Consolas" w:cs="Consolas" w:eastAsia="Consolas" w:hAnsi="Consolas"/>
          <w:color w:val="18E7FF"/>
          <w:sz w:val="18"/>
          <w:szCs w:val="18"/>
        </w:rPr>
        <w:t xml:space="preserve">git push origin dev</w:t>
      </w:r>
    </w:p>
    <w:p>
      <w:pPr>
        <w:spacing w:after="100"/>
      </w:pPr>
    </w:p>
    <w:p>
      <w:pPr>
        <w:spacing w:after="120" w:line="300"/>
      </w:pPr>
      <w:r>
        <w:rPr>
          <w:color w:val="1A1A1F"/>
          <w:sz w:val="21"/>
          <w:szCs w:val="21"/>
        </w:rPr>
        <w:t xml:space="preserve">The --no-ff flag preserves a clear merge commit per module in history, making it easy to see exactly when each module landed and to revert a single module's integration if it turns out to be badly broken, without unpicking a flattened history.</w:t>
      </w:r>
    </w:p>
    <w:p>
      <w:pPr>
        <w:spacing w:after="100"/>
      </w:pPr>
    </w:p>
    <w:p>
      <w:pPr>
        <w:pStyle w:val="Heading2"/>
        <w:spacing w:after="150" w:before="300"/>
      </w:pPr>
      <w:r>
        <w:rPr>
          <w:b/>
          <w:bCs/>
          <w:color w:val="FF2E8A"/>
          <w:sz w:val="26"/>
          <w:szCs w:val="26"/>
        </w:rPr>
        <w:t xml:space="preserve">6.3 Conflict Resolution Priority</w:t>
      </w:r>
    </w:p>
    <w:p>
      <w:pPr>
        <w:spacing w:after="120" w:line="300"/>
      </w:pPr>
      <w:r>
        <w:rPr>
          <w:color w:val="1A1A1F"/>
          <w:sz w:val="21"/>
          <w:szCs w:val="21"/>
        </w:rPr>
        <w:t xml:space="preserve">When a merge conflict touches a shared/contract file (a response shape, a collection field name, a route path), the frozen specification is the source of truth — resolve toward whichever side matches the original module specification, not whichever side merges more easily. If neither side matches the spec, that's a signal the contract was misread by one or both teams and needs a fast decision from the Project Head, escalated to the CTO if it's ambiguous.</w:t>
      </w:r>
    </w:p>
    <w:p>
      <w:r>
        <w:br w:type="page"/>
      </w:r>
    </w:p>
    <w:p>
      <w:pPr>
        <w:pStyle w:val="Heading1"/>
        <w:pBdr>
          <w:bottom w:val="single" w:color="18E7FF" w:sz="12" w:space="4"/>
        </w:pBdr>
        <w:spacing w:after="200" w:before="400"/>
      </w:pPr>
      <w:r>
        <w:rPr>
          <w:b/>
          <w:bCs/>
          <w:color w:val="18E7FF"/>
          <w:sz w:val="32"/>
          <w:szCs w:val="32"/>
        </w:rPr>
        <w:t xml:space="preserve">7. Environment Variables &amp; Secrets</w:t>
      </w:r>
    </w:p>
    <w:p>
      <w:pPr>
        <w:spacing w:after="120" w:line="300"/>
      </w:pPr>
      <w:r>
        <w:rPr>
          <w:color w:val="1A1A1F"/>
          <w:sz w:val="21"/>
          <w:szCs w:val="21"/>
        </w:rPr>
        <w:t xml:space="preserve">Real API keys and credentials are never committed to the repository. Each side of the monorepo carries a .env.example with placeholder keys only:</w:t>
      </w:r>
    </w:p>
    <w:p>
      <w:pPr>
        <w:shd w:fill="1A1A1F" w:val="clear"/>
        <w:spacing w:after="20" w:before="20"/>
      </w:pPr>
      <w:r>
        <w:rPr>
          <w:rFonts w:ascii="Consolas" w:cs="Consolas" w:eastAsia="Consolas" w:hAnsi="Consolas"/>
          <w:color w:val="18E7FF"/>
          <w:sz w:val="18"/>
          <w:szCs w:val="18"/>
        </w:rPr>
        <w:t xml:space="preserve">backend/.env.example</w:t>
      </w:r>
    </w:p>
    <w:p>
      <w:pPr>
        <w:shd w:fill="1A1A1F" w:val="clear"/>
        <w:spacing w:after="20" w:before="20"/>
      </w:pPr>
      <w:r>
        <w:rPr>
          <w:rFonts w:ascii="Consolas" w:cs="Consolas" w:eastAsia="Consolas" w:hAnsi="Consolas"/>
          <w:color w:val="18E7FF"/>
          <w:sz w:val="18"/>
          <w:szCs w:val="18"/>
        </w:rPr>
        <w:t xml:space="preserve">  MONGO_URI=</w:t>
      </w:r>
    </w:p>
    <w:p>
      <w:pPr>
        <w:shd w:fill="1A1A1F" w:val="clear"/>
        <w:spacing w:after="20" w:before="20"/>
      </w:pPr>
      <w:r>
        <w:rPr>
          <w:rFonts w:ascii="Consolas" w:cs="Consolas" w:eastAsia="Consolas" w:hAnsi="Consolas"/>
          <w:color w:val="18E7FF"/>
          <w:sz w:val="18"/>
          <w:szCs w:val="18"/>
        </w:rPr>
        <w:t xml:space="preserve">  DATABASE_NAME=</w:t>
      </w:r>
    </w:p>
    <w:p>
      <w:pPr>
        <w:shd w:fill="1A1A1F" w:val="clear"/>
        <w:spacing w:after="20" w:before="20"/>
      </w:pPr>
      <w:r>
        <w:rPr>
          <w:rFonts w:ascii="Consolas" w:cs="Consolas" w:eastAsia="Consolas" w:hAnsi="Consolas"/>
          <w:color w:val="18E7FF"/>
          <w:sz w:val="18"/>
          <w:szCs w:val="18"/>
        </w:rPr>
        <w:t xml:space="preserve">  JWT_SECRET=</w:t>
      </w:r>
    </w:p>
    <w:p>
      <w:pPr>
        <w:shd w:fill="1A1A1F" w:val="clear"/>
        <w:spacing w:after="20" w:before="20"/>
      </w:pPr>
      <w:r>
        <w:rPr>
          <w:rFonts w:ascii="Consolas" w:cs="Consolas" w:eastAsia="Consolas" w:hAnsi="Consolas"/>
          <w:color w:val="18E7FF"/>
          <w:sz w:val="18"/>
          <w:szCs w:val="18"/>
        </w:rPr>
        <w:t xml:space="preserve">  JWT_ACCESS_EXPIRE_MINUTES=</w:t>
      </w:r>
    </w:p>
    <w:p>
      <w:pPr>
        <w:shd w:fill="1A1A1F" w:val="clear"/>
        <w:spacing w:after="20" w:before="20"/>
      </w:pPr>
      <w:r>
        <w:rPr>
          <w:rFonts w:ascii="Consolas" w:cs="Consolas" w:eastAsia="Consolas" w:hAnsi="Consolas"/>
          <w:color w:val="18E7FF"/>
          <w:sz w:val="18"/>
          <w:szCs w:val="18"/>
        </w:rPr>
        <w:t xml:space="preserve">  JWT_REFRESH_EXPIRE_DAYS=</w:t>
      </w:r>
    </w:p>
    <w:p>
      <w:pPr>
        <w:shd w:fill="1A1A1F" w:val="clear"/>
        <w:spacing w:after="20" w:before="20"/>
      </w:pPr>
      <w:r>
        <w:rPr>
          <w:rFonts w:ascii="Consolas" w:cs="Consolas" w:eastAsia="Consolas" w:hAnsi="Consolas"/>
          <w:color w:val="18E7FF"/>
          <w:sz w:val="18"/>
          <w:szCs w:val="18"/>
        </w:rPr>
        <w:t xml:space="preserve">  SMTP_HOST=</w:t>
      </w:r>
    </w:p>
    <w:p>
      <w:pPr>
        <w:shd w:fill="1A1A1F" w:val="clear"/>
        <w:spacing w:after="20" w:before="20"/>
      </w:pPr>
      <w:r>
        <w:rPr>
          <w:rFonts w:ascii="Consolas" w:cs="Consolas" w:eastAsia="Consolas" w:hAnsi="Consolas"/>
          <w:color w:val="18E7FF"/>
          <w:sz w:val="18"/>
          <w:szCs w:val="18"/>
        </w:rPr>
        <w:t xml:space="preserve">  SMTP_PORT=</w:t>
      </w:r>
    </w:p>
    <w:p>
      <w:pPr>
        <w:shd w:fill="1A1A1F" w:val="clear"/>
        <w:spacing w:after="20" w:before="20"/>
      </w:pPr>
      <w:r>
        <w:rPr>
          <w:rFonts w:ascii="Consolas" w:cs="Consolas" w:eastAsia="Consolas" w:hAnsi="Consolas"/>
          <w:color w:val="18E7FF"/>
          <w:sz w:val="18"/>
          <w:szCs w:val="18"/>
        </w:rPr>
        <w:t xml:space="preserve">  SMTP_EMAIL=</w:t>
      </w:r>
    </w:p>
    <w:p>
      <w:pPr>
        <w:shd w:fill="1A1A1F" w:val="clear"/>
        <w:spacing w:after="20" w:before="20"/>
      </w:pPr>
      <w:r>
        <w:rPr>
          <w:rFonts w:ascii="Consolas" w:cs="Consolas" w:eastAsia="Consolas" w:hAnsi="Consolas"/>
          <w:color w:val="18E7FF"/>
          <w:sz w:val="18"/>
          <w:szCs w:val="18"/>
        </w:rPr>
        <w:t xml:space="preserve">  SMTP_PASSWORD=</w:t>
      </w:r>
    </w:p>
    <w:p>
      <w:pPr>
        <w:shd w:fill="1A1A1F" w:val="clear"/>
        <w:spacing w:after="20" w:before="20"/>
      </w:pPr>
      <w:r>
        <w:rPr>
          <w:rFonts w:ascii="Consolas" w:cs="Consolas" w:eastAsia="Consolas" w:hAnsi="Consolas"/>
          <w:color w:val="18E7FF"/>
          <w:sz w:val="18"/>
          <w:szCs w:val="18"/>
        </w:rPr>
        <w:t xml:space="preserve">  CLOUDINARY_CLOUD_NAME=</w:t>
      </w:r>
    </w:p>
    <w:p>
      <w:pPr>
        <w:shd w:fill="1A1A1F" w:val="clear"/>
        <w:spacing w:after="20" w:before="20"/>
      </w:pPr>
      <w:r>
        <w:rPr>
          <w:rFonts w:ascii="Consolas" w:cs="Consolas" w:eastAsia="Consolas" w:hAnsi="Consolas"/>
          <w:color w:val="18E7FF"/>
          <w:sz w:val="18"/>
          <w:szCs w:val="18"/>
        </w:rPr>
        <w:t xml:space="preserve">  CLOUDINARY_API_KEY=</w:t>
      </w:r>
    </w:p>
    <w:p>
      <w:pPr>
        <w:shd w:fill="1A1A1F" w:val="clear"/>
        <w:spacing w:after="20" w:before="20"/>
      </w:pPr>
      <w:r>
        <w:rPr>
          <w:rFonts w:ascii="Consolas" w:cs="Consolas" w:eastAsia="Consolas" w:hAnsi="Consolas"/>
          <w:color w:val="18E7FF"/>
          <w:sz w:val="18"/>
          <w:szCs w:val="18"/>
        </w:rPr>
        <w:t xml:space="preserve">  CLOUDINARY_API_SECRET=</w:t>
      </w:r>
    </w:p>
    <w:p>
      <w:pPr>
        <w:shd w:fill="1A1A1F" w:val="clear"/>
        <w:spacing w:after="20" w:before="20"/>
      </w:pPr>
      <w:r>
        <w:rPr>
          <w:rFonts w:ascii="Consolas" w:cs="Consolas" w:eastAsia="Consolas" w:hAnsi="Consolas"/>
          <w:color w:val="18E7FF"/>
          <w:sz w:val="18"/>
          <w:szCs w:val="18"/>
        </w:rPr>
        <w:t xml:space="preserve">  GEMINI_API_KEY=</w:t>
      </w:r>
    </w:p>
    <w:p>
      <w:pPr>
        <w:shd w:fill="1A1A1F" w:val="clear"/>
        <w:spacing w:after="20" w:before="20"/>
      </w:pPr>
      <w:r>
        <w:rPr>
          <w:rFonts w:ascii="Consolas" w:cs="Consolas" w:eastAsia="Consolas" w:hAnsi="Consolas"/>
          <w:color w:val="18E7FF"/>
          <w:sz w:val="18"/>
          <w:szCs w:val="18"/>
        </w:rPr>
        <w:t xml:space="preserve">  AI_PROVIDER=</w:t>
      </w:r>
    </w:p>
    <w:p>
      <w:pPr>
        <w:shd w:fill="1A1A1F" w:val="clear"/>
        <w:spacing w:after="20" w:before="20"/>
      </w:pPr>
      <w:r>
        <w:rPr>
          <w:rFonts w:ascii="Consolas" w:cs="Consolas" w:eastAsia="Consolas" w:hAnsi="Consolas"/>
          <w:color w:val="18E7FF"/>
          <w:sz w:val="18"/>
          <w:szCs w:val="18"/>
        </w:rPr>
        <w:t xml:space="preserve">  AI_FREE_GENERATIONS_PER_SESSION=</w:t>
      </w:r>
    </w:p>
    <w:p>
      <w:pPr>
        <w:spacing w:after="80"/>
      </w:pPr>
    </w:p>
    <w:p>
      <w:pPr>
        <w:shd w:fill="1A1A1F" w:val="clear"/>
        <w:spacing w:after="20" w:before="20"/>
      </w:pPr>
      <w:r>
        <w:rPr>
          <w:rFonts w:ascii="Consolas" w:cs="Consolas" w:eastAsia="Consolas" w:hAnsi="Consolas"/>
          <w:color w:val="18E7FF"/>
          <w:sz w:val="18"/>
          <w:szCs w:val="18"/>
        </w:rPr>
        <w:t xml:space="preserve">frontend/.env.example</w:t>
      </w:r>
    </w:p>
    <w:p>
      <w:pPr>
        <w:shd w:fill="1A1A1F" w:val="clear"/>
        <w:spacing w:after="20" w:before="20"/>
      </w:pPr>
      <w:r>
        <w:rPr>
          <w:rFonts w:ascii="Consolas" w:cs="Consolas" w:eastAsia="Consolas" w:hAnsi="Consolas"/>
          <w:color w:val="18E7FF"/>
          <w:sz w:val="18"/>
          <w:szCs w:val="18"/>
        </w:rPr>
        <w:t xml:space="preserve">  NEXT_PUBLIC_API_BASE_URL=</w:t>
      </w:r>
    </w:p>
    <w:p>
      <w:pPr>
        <w:spacing w:after="100"/>
      </w:pPr>
    </w:p>
    <w:p>
      <w:pPr>
        <w:spacing w:after="120" w:line="300"/>
      </w:pPr>
      <w:r>
        <w:rPr>
          <w:color w:val="1A1A1F"/>
          <w:sz w:val="21"/>
          <w:szCs w:val="21"/>
        </w:rPr>
        <w:t xml:space="preserve">Each TL creates their own local .env (never committed — confirm .gitignore covers this) with real development credentials shared securely (not via Git, not in Slack/WhatsApp plaintext) by the CTO or Project Head at project kickoff. Production credentials used at deployment time are separate from development ones entirely, per the Deployment section of the 5-Day Delivery Workflow document.</w:t>
      </w:r>
    </w:p>
    <w:p>
      <w:r>
        <w:br w:type="page"/>
      </w:r>
    </w:p>
    <w:p>
      <w:pPr>
        <w:pStyle w:val="Heading1"/>
        <w:pBdr>
          <w:bottom w:val="single" w:color="18E7FF" w:sz="12" w:space="4"/>
        </w:pBdr>
        <w:spacing w:after="200" w:before="400"/>
      </w:pPr>
      <w:r>
        <w:rPr>
          <w:b/>
          <w:bCs/>
          <w:color w:val="18E7FF"/>
          <w:sz w:val="32"/>
          <w:szCs w:val="32"/>
        </w:rPr>
        <w:t xml:space="preserve">8. Seed Data</w:t>
      </w:r>
    </w:p>
    <w:p>
      <w:pPr>
        <w:spacing w:after="120" w:line="300"/>
      </w:pPr>
      <w:r>
        <w:rPr>
          <w:color w:val="1A1A1F"/>
          <w:sz w:val="21"/>
          <w:szCs w:val="21"/>
        </w:rPr>
        <w:t xml:space="preserve">Module 2's specification calls for four seeded categories (Neon Name Boards, Quilling Name Art, Moonlight, Fridge Magnets) to be available from Day 1 so every other module has real data to build against immediately, instead of waiting on Module 2's team or working against empty collections.</w:t>
      </w:r>
    </w:p>
    <w:p>
      <w:pPr>
        <w:spacing w:after="120" w:line="300"/>
      </w:pPr>
      <w:r>
        <w:rPr>
          <w:color w:val="1A1A1F"/>
          <w:sz w:val="21"/>
          <w:szCs w:val="21"/>
        </w:rPr>
        <w:t xml:space="preserve">This seed script should be one of the very first things pushed to dev — ideally by end of Day 1 — and every TL should run it locally as part of their setup:</w:t>
      </w:r>
    </w:p>
    <w:p>
      <w:pPr>
        <w:shd w:fill="1A1A1F" w:val="clear"/>
        <w:spacing w:after="20" w:before="20"/>
      </w:pPr>
      <w:r>
        <w:rPr>
          <w:rFonts w:ascii="Consolas" w:cs="Consolas" w:eastAsia="Consolas" w:hAnsi="Consolas"/>
          <w:color w:val="18E7FF"/>
          <w:sz w:val="18"/>
          <w:szCs w:val="18"/>
        </w:rPr>
        <w:t xml:space="preserve">cd backend</w:t>
      </w:r>
    </w:p>
    <w:p>
      <w:pPr>
        <w:shd w:fill="1A1A1F" w:val="clear"/>
        <w:spacing w:after="20" w:before="20"/>
      </w:pPr>
      <w:r>
        <w:rPr>
          <w:rFonts w:ascii="Consolas" w:cs="Consolas" w:eastAsia="Consolas" w:hAnsi="Consolas"/>
          <w:color w:val="18E7FF"/>
          <w:sz w:val="18"/>
          <w:szCs w:val="18"/>
        </w:rPr>
        <w:t xml:space="preserve">python seed_categories.py</w:t>
      </w:r>
    </w:p>
    <w:p>
      <w:pPr>
        <w:spacing w:after="100"/>
      </w:pPr>
    </w:p>
    <w:p>
      <w:pPr>
        <w:spacing w:after="120" w:line="300"/>
      </w:pPr>
      <w:r>
        <w:rPr>
          <w:color w:val="1A1A1F"/>
          <w:sz w:val="21"/>
          <w:szCs w:val="21"/>
        </w:rPr>
        <w:t xml:space="preserve">A shared, working seed script prevents 12 teams from each inventing their own placeholder categories/products with mismatched shapes, which would otherwise need to be reconciled during Day 4 integration.</w:t>
      </w:r>
    </w:p>
    <w:p>
      <w:r>
        <w:br w:type="page"/>
      </w:r>
    </w:p>
    <w:p>
      <w:pPr>
        <w:pStyle w:val="Heading1"/>
        <w:pBdr>
          <w:bottom w:val="single" w:color="18E7FF" w:sz="12" w:space="4"/>
        </w:pBdr>
        <w:spacing w:after="200" w:before="400"/>
      </w:pPr>
      <w:r>
        <w:rPr>
          <w:b/>
          <w:bCs/>
          <w:color w:val="18E7FF"/>
          <w:sz w:val="32"/>
          <w:szCs w:val="32"/>
        </w:rPr>
        <w:t xml:space="preserve">9. Quick Reference Checklist (Per TL)</w:t>
      </w:r>
    </w:p>
    <w:p>
      <w:pPr>
        <w:pStyle w:val="ListParagraph"/>
        <w:numPr>
          <w:ilvl w:val="0"/>
          <w:numId w:val="2"/>
        </w:numPr>
        <w:spacing w:after="60" w:line="280"/>
      </w:pPr>
      <w:r>
        <w:rPr>
          <w:color w:val="1A1A1F"/>
          <w:sz w:val="21"/>
          <w:szCs w:val="21"/>
        </w:rPr>
        <w:t xml:space="preserve">Day 1 AM: branch module-N-name created off dev</w:t>
      </w:r>
    </w:p>
    <w:p>
      <w:pPr>
        <w:pStyle w:val="ListParagraph"/>
        <w:numPr>
          <w:ilvl w:val="0"/>
          <w:numId w:val="2"/>
        </w:numPr>
        <w:spacing w:after="60" w:line="280"/>
      </w:pPr>
      <w:r>
        <w:rPr>
          <w:color w:val="1A1A1F"/>
          <w:sz w:val="21"/>
          <w:szCs w:val="21"/>
        </w:rPr>
        <w:t xml:space="preserve">Day 1: pull Module 1's auth decorators and Module 10's Cloudinary helper as soon as they're pushed to dev</w:t>
      </w:r>
    </w:p>
    <w:p>
      <w:pPr>
        <w:pStyle w:val="ListParagraph"/>
        <w:numPr>
          <w:ilvl w:val="0"/>
          <w:numId w:val="2"/>
        </w:numPr>
        <w:spacing w:after="60" w:line="280"/>
      </w:pPr>
      <w:r>
        <w:rPr>
          <w:color w:val="1A1A1F"/>
          <w:sz w:val="21"/>
          <w:szCs w:val="21"/>
        </w:rPr>
        <w:t xml:space="preserve">Day 1–2: build backend + frontend for your module against the frozen contract in your module specification</w:t>
      </w:r>
    </w:p>
    <w:p>
      <w:pPr>
        <w:pStyle w:val="ListParagraph"/>
        <w:numPr>
          <w:ilvl w:val="0"/>
          <w:numId w:val="2"/>
        </w:numPr>
        <w:spacing w:after="60" w:line="280"/>
      </w:pPr>
      <w:r>
        <w:rPr>
          <w:color w:val="1A1A1F"/>
          <w:sz w:val="21"/>
          <w:szCs w:val="21"/>
        </w:rPr>
        <w:t xml:space="preserve">Day 2 start: sync with dev (git merge origin/dev)</w:t>
      </w:r>
    </w:p>
    <w:p>
      <w:pPr>
        <w:pStyle w:val="ListParagraph"/>
        <w:numPr>
          <w:ilvl w:val="0"/>
          <w:numId w:val="2"/>
        </w:numPr>
        <w:spacing w:after="60" w:line="280"/>
      </w:pPr>
      <w:r>
        <w:rPr>
          <w:color w:val="1A1A1F"/>
          <w:sz w:val="21"/>
          <w:szCs w:val="21"/>
        </w:rPr>
        <w:t xml:space="preserve">Day 3 start: sync with dev again</w:t>
      </w:r>
    </w:p>
    <w:p>
      <w:pPr>
        <w:pStyle w:val="ListParagraph"/>
        <w:numPr>
          <w:ilvl w:val="0"/>
          <w:numId w:val="2"/>
        </w:numPr>
        <w:spacing w:after="60" w:line="280"/>
      </w:pPr>
      <w:r>
        <w:rPr>
          <w:color w:val="1A1A1F"/>
          <w:sz w:val="21"/>
          <w:szCs w:val="21"/>
        </w:rPr>
        <w:t xml:space="preserve">Day 3: self-integration check — does your module run standalone, do routes match documented shapes, is every spec'd route implemented</w:t>
      </w:r>
    </w:p>
    <w:p>
      <w:pPr>
        <w:pStyle w:val="ListParagraph"/>
        <w:numPr>
          <w:ilvl w:val="0"/>
          <w:numId w:val="2"/>
        </w:numPr>
        <w:spacing w:after="60" w:line="280"/>
      </w:pPr>
      <w:r>
        <w:rPr>
          <w:color w:val="1A1A1F"/>
          <w:sz w:val="21"/>
          <w:szCs w:val="21"/>
        </w:rPr>
        <w:t xml:space="preserve">End of Day 3: final push, confirm readiness to Project Head, no new feature work after this point</w:t>
      </w:r>
    </w:p>
    <w:p>
      <w:pPr>
        <w:pStyle w:val="ListParagraph"/>
        <w:numPr>
          <w:ilvl w:val="0"/>
          <w:numId w:val="2"/>
        </w:numPr>
        <w:spacing w:after="60" w:line="280"/>
      </w:pPr>
      <w:r>
        <w:rPr>
          <w:color w:val="1A1A1F"/>
          <w:sz w:val="21"/>
          <w:szCs w:val="21"/>
        </w:rPr>
        <w:t xml:space="preserve">Day 4: available to the Project Head for questions as your branch is merged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6"/>
        <w:sz w:val="16"/>
        <w:szCs w:val="16"/>
      </w:rPr>
      <w:t xml:space="preserve">Page </w:t>
    </w:r>
    <w:r>
      <w:rPr>
        <w:color w:val="6B6B76"/>
        <w:sz w:val="16"/>
        <w:szCs w:val="16"/>
      </w:rPr>
      <w:fldChar w:fldCharType="begin"/>
      <w:instrText xml:space="preserve">PAGE</w:instrText>
      <w:fldChar w:fldCharType="separate"/>
      <w:fldChar w:fldCharType="end"/>
    </w:r>
    <w:r>
      <w:rPr>
        <w:color w:val="6B6B76"/>
        <w:sz w:val="16"/>
        <w:szCs w:val="16"/>
      </w:rPr>
      <w:t xml:space="preserve"> of </w:t>
    </w:r>
    <w:r>
      <w:rPr>
        <w:color w:val="6B6B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76"/>
        <w:sz w:val="16"/>
        <w:szCs w:val="16"/>
      </w:rPr>
      <w:t xml:space="preserve">GALXY — Git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FF2E8A"/>
      </w:rPr>
    </w:lvl>
    <w:lvl w:ilvl="1" w15:tentative="1">
      <w:start w:val="1"/>
      <w:numFmt w:val="bullet"/>
      <w:lvlText w:val="○"/>
      <w:lvlJc w:val="left"/>
      <w:pPr>
        <w:ind w:left="840" w:hanging="260"/>
      </w:pPr>
      <w:rPr>
        <w:color w:val="18E7FF"/>
      </w:rPr>
    </w:lvl>
  </w:abstractNum>
  <w:abstractNum w:abstractNumId="3" w15:restartNumberingAfterBreak="0">
    <w:multiLevelType w:val="hybridMultilevel"/>
    <w:lvl w:ilvl="0" w15:tentative="1">
      <w:start w:val="1"/>
      <w:numFmt w:val="decimal"/>
      <w:lvlText w:val="%1."/>
      <w:lvlJc w:val="left"/>
      <w:pPr>
        <w:ind w:left="420" w:hanging="300"/>
      </w:pPr>
      <w:rPr>
        <w:b/>
        <w:bCs/>
        <w:color w:val="9B5CF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Galxy — Git Workbook</dc:title>
  <dc:creator>LTI Technology</dc:creator>
  <cp:lastModifiedBy>Un-named</cp:lastModifiedBy>
  <cp:revision>1</cp:revision>
  <dcterms:created xsi:type="dcterms:W3CDTF">2026-07-02T15:15:45.294Z</dcterms:created>
  <dcterms:modified xsi:type="dcterms:W3CDTF">2026-07-02T15:15:45.308Z</dcterms:modified>
</cp:coreProperties>
</file>

<file path=docProps/custom.xml><?xml version="1.0" encoding="utf-8"?>
<Properties xmlns="http://schemas.openxmlformats.org/officeDocument/2006/custom-properties" xmlns:vt="http://schemas.openxmlformats.org/officeDocument/2006/docPropsVTypes"/>
</file>