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VIGIL — Market Comparison &amp; Gap Analysis</w:t>
      </w:r>
    </w:p>
    <w:p>
      <w:pPr>
        <w:spacing w:after="360"/>
        <w:jc w:val="center"/>
      </w:pPr>
      <w:r>
        <w:rPr>
          <w:i/>
          <w:iCs/>
          <w:color w:val="555555"/>
          <w:sz w:val="24"/>
          <w:szCs w:val="24"/>
        </w:rPr>
        <w:t xml:space="preserve">Universal Database Monitoring Platform vs. Industry Incumbents</w:t>
      </w:r>
    </w:p>
    <w:p>
      <w:pPr>
        <w:spacing w:after="360"/>
        <w:jc w:val="center"/>
      </w:pPr>
      <w:r>
        <w:rPr>
          <w:color w:val="666666"/>
          <w:sz w:val="20"/>
          <w:szCs w:val="20"/>
        </w:rPr>
        <w:t xml:space="preserve">Prepared for: Dilip   </w:t>
      </w:r>
      <w:r>
        <w:rPr>
          <w:color w:val="666666"/>
          <w:sz w:val="20"/>
          <w:szCs w:val="20"/>
        </w:rPr>
        <w:t xml:space="preserve">   Date: April 17, 2026</w:t>
      </w:r>
    </w:p>
    <w:p>
      <w:pPr>
        <w:pStyle w:val="Heading1"/>
        <w:spacing w:after="160" w:before="240"/>
      </w:pPr>
      <w:r>
        <w:t xml:space="preserve">1. Executive Summary</w:t>
      </w:r>
    </w:p>
    <w:p>
      <w:pPr>
        <w:spacing w:after="120"/>
        <w:jc w:val="left"/>
      </w:pPr>
      <w:r>
        <w:t xml:space="preserve">VIGIL is a universal database monitoring platform built on a Node.js / React / Neon PostgreSQL stack, with an SDK that supports PostgreSQL, MySQL, MariaDB, MongoDB, and Oracle, plus external integrations for Salesforce and Mulesoft. This report benchmarks VIGIL against the dominant commercial and open-source tools in the database monitoring and observability space, then identifies the most material feature, platform, and go-to-market gaps the product must close to be competitive in the enterprise segment.</w:t>
      </w:r>
    </w:p>
    <w:p>
      <w:pPr>
        <w:spacing w:after="120"/>
        <w:jc w:val="left"/>
      </w:pPr>
      <w:r>
        <w:t xml:space="preserve">VIGIL's strongest differentiators today are its breadth of heterogeneous database support in a single tool, first-class SaaS connectors (Salesforce, Mulesoft), a clean SDK-first architecture, and an affordable deployment model. Its most important gaps are the absence of AI/ML-driven anomaly detection, lack of query-plan intelligence, missing APM/trace correlation, limited enterprise security controls (RBAC, SSO, audit compliance), no alerting integrations with on-call tools, and an incomplete test / TypeScript foundation that threatens reliability at scale.</w:t>
      </w:r>
    </w:p>
    <w:p>
      <w:pPr>
        <w:pStyle w:val="Heading1"/>
        <w:spacing w:after="160" w:before="240"/>
      </w:pPr>
      <w:r>
        <w:t xml:space="preserve">2. VIGIL Feature Snapshot (Current State)</w:t>
      </w:r>
    </w:p>
    <w:p>
      <w:pPr>
        <w:spacing w:after="120"/>
        <w:jc w:val="left"/>
      </w:pPr>
      <w:r>
        <w:t xml:space="preserve">Based on the SDK build summary, implementation roadmap, and tech-stack documentation:</w:t>
      </w:r>
    </w:p>
    <w:p>
      <w:pPr>
        <w:pStyle w:val="ListParagraph"/>
        <w:numPr>
          <w:ilvl w:val="0"/>
          <w:numId w:val="2"/>
        </w:numPr>
        <w:spacing w:after="80"/>
      </w:pPr>
      <w:r>
        <w:t xml:space="preserve">Multi-database connectors: PostgreSQL, MySQL, MariaDB, MongoDB, Oracle.</w:t>
      </w:r>
    </w:p>
    <w:p>
      <w:pPr>
        <w:pStyle w:val="ListParagraph"/>
        <w:numPr>
          <w:ilvl w:val="0"/>
          <w:numId w:val="2"/>
        </w:numPr>
        <w:spacing w:after="80"/>
      </w:pPr>
      <w:r>
        <w:t xml:space="preserve">External platform connectors: Salesforce (OAuth + SOQL) and Mulesoft (app + API metrics).</w:t>
      </w:r>
    </w:p>
    <w:p>
      <w:pPr>
        <w:pStyle w:val="ListParagraph"/>
        <w:numPr>
          <w:ilvl w:val="0"/>
          <w:numId w:val="2"/>
        </w:numPr>
        <w:spacing w:after="80"/>
      </w:pPr>
      <w:r>
        <w:t xml:space="preserve">Core metrics: DB size, connections, query stats, slow queries, index stats, cache hit ratios, replication lag.</w:t>
      </w:r>
    </w:p>
    <w:p>
      <w:pPr>
        <w:pStyle w:val="ListParagraph"/>
        <w:numPr>
          <w:ilvl w:val="0"/>
          <w:numId w:val="2"/>
        </w:numPr>
        <w:spacing w:after="80"/>
      </w:pPr>
      <w:r>
        <w:t xml:space="preserve">Event-driven architecture with typed events (connected, metrics, alert, error).</w:t>
      </w:r>
    </w:p>
    <w:p>
      <w:pPr>
        <w:pStyle w:val="ListParagraph"/>
        <w:numPr>
          <w:ilvl w:val="0"/>
          <w:numId w:val="2"/>
        </w:numPr>
        <w:spacing w:after="80"/>
      </w:pPr>
      <w:r>
        <w:t xml:space="preserve">Authentication: API Key and JWT with automatic token refresh.</w:t>
      </w:r>
    </w:p>
    <w:p>
      <w:pPr>
        <w:pStyle w:val="ListParagraph"/>
        <w:numPr>
          <w:ilvl w:val="0"/>
          <w:numId w:val="2"/>
        </w:numPr>
        <w:spacing w:after="80"/>
      </w:pPr>
      <w:r>
        <w:t xml:space="preserve">Structured logging with sinks, history, and export.</w:t>
      </w:r>
    </w:p>
    <w:p>
      <w:pPr>
        <w:pStyle w:val="ListParagraph"/>
        <w:numPr>
          <w:ilvl w:val="0"/>
          <w:numId w:val="2"/>
        </w:numPr>
        <w:spacing w:after="80"/>
      </w:pPr>
      <w:r>
        <w:t xml:space="preserve">Retry logic with exponential backoff and caching layer.</w:t>
      </w:r>
    </w:p>
    <w:p>
      <w:pPr>
        <w:pStyle w:val="ListParagraph"/>
        <w:numPr>
          <w:ilvl w:val="0"/>
          <w:numId w:val="2"/>
        </w:numPr>
        <w:spacing w:after="80"/>
      </w:pPr>
      <w:r>
        <w:t xml:space="preserve">React 19 frontend, Express 5 backend, Neon PostgreSQL as the control-plane DB.</w:t>
      </w:r>
    </w:p>
    <w:p>
      <w:pPr>
        <w:pStyle w:val="ListParagraph"/>
        <w:numPr>
          <w:ilvl w:val="0"/>
          <w:numId w:val="2"/>
        </w:numPr>
        <w:spacing w:after="80"/>
      </w:pPr>
      <w:r>
        <w:t xml:space="preserve">Deployed on Vercel (frontend + serverless backend).</w:t>
      </w:r>
    </w:p>
    <w:p>
      <w:pPr>
        <w:pStyle w:val="ListParagraph"/>
        <w:numPr>
          <w:ilvl w:val="0"/>
          <w:numId w:val="2"/>
        </w:numPr>
        <w:spacing w:after="80"/>
      </w:pPr>
      <w:r>
        <w:t xml:space="preserve">SDK shipped as @vigil/sdk with selective entry points for each connector.</w:t>
      </w:r>
    </w:p>
    <w:p>
      <w:pPr>
        <w:pStyle w:val="Heading1"/>
        <w:spacing w:after="160" w:before="240"/>
      </w:pPr>
      <w:r>
        <w:t xml:space="preserve">3. Market Landscape — Competitive Set</w:t>
      </w:r>
    </w:p>
    <w:p>
      <w:pPr>
        <w:spacing w:after="120"/>
        <w:jc w:val="left"/>
      </w:pPr>
      <w:r>
        <w:t xml:space="preserve">The database monitoring market splits into four broad categories. VIGIL currently sits primarily in Category B (DB-specialist tools) but positions itself to compete in Category A (unified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rPr>
              <w:t xml:space="preserve">Category</w:t>
            </w:r>
          </w:p>
        </w:tc>
        <w:tc>
          <w:tcPr>
            <w:tcW w:type="dxa" w:w="351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rPr>
              <w:t xml:space="preserve">Typical Tools</w:t>
            </w:r>
          </w:p>
        </w:tc>
        <w:tc>
          <w:tcPr>
            <w:tcW w:type="dxa" w:w="351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rPr>
              <w:t xml:space="preserve">Positioning</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 Unified observability / APM</w:t>
            </w:r>
          </w:p>
        </w:tc>
        <w:tc>
          <w:tcPr>
            <w:tcW w:type="dxa" w:w="351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Datadog, New Relic, Dynatrace, AppDynamics, Splunk Observability</w:t>
            </w:r>
          </w:p>
        </w:tc>
        <w:tc>
          <w:tcPr>
            <w:tcW w:type="dxa" w:w="351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Full-stack metrics + logs + traces; DB is one signal among many; AI-driven anomaly detection</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B. Database specialists</w:t>
            </w:r>
          </w:p>
        </w:tc>
        <w:tc>
          <w:tcPr>
            <w:tcW w:type="dxa" w:w="351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pganalyze, SolarWinds DPM / DPA, Redgate SQL Monitor, Percona PMM, Quest Foglight</w:t>
            </w:r>
          </w:p>
        </w:tc>
        <w:tc>
          <w:tcPr>
            <w:tcW w:type="dxa" w:w="351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Deep DB expertise — query plans, wait events, tuning advisors; narrow scope</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 Open-source / DIY</w:t>
            </w:r>
          </w:p>
        </w:tc>
        <w:tc>
          <w:tcPr>
            <w:tcW w:type="dxa" w:w="351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Prometheus + Grafana + exporters, Zabbix, Nagios, Percona PMM (OSS)</w:t>
            </w:r>
          </w:p>
        </w:tc>
        <w:tc>
          <w:tcPr>
            <w:tcW w:type="dxa" w:w="351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Flexible and free; heavy ops burden; no built-in intelligence</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 DB admin / dev tools</w:t>
            </w:r>
          </w:p>
        </w:tc>
        <w:tc>
          <w:tcPr>
            <w:tcW w:type="dxa" w:w="351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pgAdmin, DBeaver, Navicat, DataGrip, TablePlus</w:t>
            </w:r>
          </w:p>
        </w:tc>
        <w:tc>
          <w:tcPr>
            <w:tcW w:type="dxa" w:w="351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Admin / IDE tooling; monitoring is secondary or absent</w:t>
            </w:r>
          </w:p>
        </w:tc>
      </w:tr>
    </w:tbl>
    <w:p>
      <w:pPr>
        <w:pStyle w:val="Heading1"/>
        <w:spacing w:after="160" w:before="240"/>
      </w:pPr>
      <w:r>
        <w:t xml:space="preserve">4. Head-to-Head Feature Matrix</w:t>
      </w:r>
    </w:p>
    <w:p>
      <w:pPr>
        <w:spacing w:after="120"/>
        <w:jc w:val="left"/>
      </w:pPr>
      <w:r>
        <w:t xml:space="preserve">The matrix below scores capabilities as Yes / Partial / No based on publicly documented functionality as of early 2026. VIGIL's column reflects the features observable in the current codebase and SDK.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rPr>
              <w:t xml:space="preserve">Capability</w:t>
            </w:r>
          </w:p>
        </w:tc>
        <w:tc>
          <w:tcPr>
            <w:tcW w:type="dxa" w:w="14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rPr>
              <w:t xml:space="preserve">VIGIL</w:t>
            </w:r>
          </w:p>
        </w:tc>
        <w:tc>
          <w:tcPr>
            <w:tcW w:type="dxa" w:w="14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rPr>
              <w:t xml:space="preserve">Datadog</w:t>
            </w:r>
          </w:p>
        </w:tc>
        <w:tc>
          <w:tcPr>
            <w:tcW w:type="dxa" w:w="14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rPr>
              <w:t xml:space="preserve">pganalyze</w:t>
            </w:r>
          </w:p>
        </w:tc>
        <w:tc>
          <w:tcPr>
            <w:tcW w:type="dxa" w:w="14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rPr>
              <w:t xml:space="preserve">Percona PMM</w:t>
            </w:r>
          </w:p>
        </w:tc>
        <w:tc>
          <w:tcPr>
            <w:tcW w:type="dxa" w:w="14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rPr>
              <w:t xml:space="preserve">Redgate SQL Monitor</w:t>
            </w:r>
          </w:p>
        </w:tc>
      </w:tr>
      <w:tr>
        <w:trPr>
          <w:tblHeader w:val="false"/>
        </w:trP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PostgreSQL support</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 (deep)</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 (deep)</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r>
      <w:tr>
        <w:trPr>
          <w:tblHeader w:val="false"/>
        </w:trP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MySQL / MariaDB</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 (deep)</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r>
      <w:tr>
        <w:trPr>
          <w:tblHeader w:val="false"/>
        </w:trP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MongoDB</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r>
      <w:tr>
        <w:trPr>
          <w:tblHeader w:val="false"/>
        </w:trP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Oracle</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r>
      <w:tr>
        <w:trPr>
          <w:tblHeader w:val="false"/>
        </w:trP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SQL Server</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 (deep)</w:t>
            </w:r>
          </w:p>
        </w:tc>
      </w:tr>
      <w:tr>
        <w:trPr>
          <w:tblHeader w:val="false"/>
        </w:trP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Redis / Memcached</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r>
      <w:tr>
        <w:trPr>
          <w:tblHeader w:val="false"/>
        </w:trP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Snowflake / BigQuery / Redshift</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r>
      <w:tr>
        <w:trPr>
          <w:tblHeader w:val="false"/>
        </w:trP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Query-plan visualization</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Partial</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r>
      <w:tr>
        <w:trPr>
          <w:tblHeader w:val="false"/>
        </w:trP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Wait-event / lock analysis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Partial</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r>
      <w:tr>
        <w:trPr>
          <w:tblHeader w:val="false"/>
        </w:trP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AI/ML anomaly detection</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Partial</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Partial</w:t>
            </w:r>
          </w:p>
        </w:tc>
      </w:tr>
      <w:tr>
        <w:trPr>
          <w:tblHeader w:val="false"/>
        </w:trP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Forecasting / capacity planning</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Partial</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r>
      <w:tr>
        <w:trPr>
          <w:tblHeader w:val="false"/>
        </w:trP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Distributed tracing / APM link</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r>
      <w:tr>
        <w:trPr>
          <w:tblHeader w:val="false"/>
        </w:trP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Log management</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Partial</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r>
      <w:tr>
        <w:trPr>
          <w:tblHeader w:val="false"/>
        </w:trP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Alerting + on-call routing</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Partial</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r>
      <w:tr>
        <w:trPr>
          <w:tblHeader w:val="false"/>
        </w:trP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RBAC / SSO / SAML</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Partial</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r>
      <w:tr>
        <w:trPr>
          <w:tblHeader w:val="false"/>
        </w:trP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SOC 2 / HIPAA posture</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N/A</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r>
      <w:tr>
        <w:trPr>
          <w:tblHeader w:val="false"/>
        </w:trP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Salesforce integration</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Partial</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r>
      <w:tr>
        <w:trPr>
          <w:tblHeader w:val="false"/>
        </w:trP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Mulesoft integration</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Partial</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r>
      <w:tr>
        <w:trPr>
          <w:tblHeader w:val="false"/>
        </w:trP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Kubernetes operator</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r>
      <w:tr>
        <w:trPr>
          <w:tblHeader w:val="false"/>
        </w:trP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Terraform provider</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Partial</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r>
      <w:tr>
        <w:trPr>
          <w:tblHeader w:val="false"/>
        </w:trP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Self-hosted option</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Partial</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r>
      <w:tr>
        <w:trPr>
          <w:tblHeader w:val="false"/>
        </w:trPr>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Free / OSS tier</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Partial</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Limited</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Limited</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 (OSS)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r>
    </w:tbl>
    <w:p>
      <w:r>
        <w:br w:type="page"/>
      </w:r>
    </w:p>
    <w:p>
      <w:pPr>
        <w:pStyle w:val="Heading1"/>
        <w:spacing w:after="160" w:before="240"/>
      </w:pPr>
      <w:r>
        <w:t xml:space="preserve">5. Gap Analysis</w:t>
      </w:r>
    </w:p>
    <w:p>
      <w:pPr>
        <w:pStyle w:val="Heading2"/>
        <w:spacing w:after="160" w:before="240"/>
      </w:pPr>
      <w:r>
        <w:t xml:space="preserve">5.1 Intelligence &amp; Insights Gaps</w:t>
      </w:r>
    </w:p>
    <w:p>
      <w:pPr>
        <w:pStyle w:val="ListParagraph"/>
        <w:numPr>
          <w:ilvl w:val="0"/>
          <w:numId w:val="2"/>
        </w:numPr>
        <w:spacing w:after="80"/>
      </w:pPr>
      <w:r>
        <w:t xml:space="preserve">No AI/ML anomaly detection — Datadog Watchdog, Dynatrace Davis, and New Relic NRAI all baseline metrics automatically and surface outliers. VIGIL relies on static thresholds.</w:t>
      </w:r>
    </w:p>
    <w:p>
      <w:pPr>
        <w:pStyle w:val="ListParagraph"/>
        <w:numPr>
          <w:ilvl w:val="0"/>
          <w:numId w:val="2"/>
        </w:numPr>
        <w:spacing w:after="80"/>
      </w:pPr>
      <w:r>
        <w:t xml:space="preserve">No query-plan analysis — pganalyze, SolarWinds DPA, and Redgate all parse EXPLAIN/EXPLAIN ANALYZE output and visualize hot operators. VIGIL exposes slow-query lists only.</w:t>
      </w:r>
    </w:p>
    <w:p>
      <w:pPr>
        <w:pStyle w:val="ListParagraph"/>
        <w:numPr>
          <w:ilvl w:val="0"/>
          <w:numId w:val="2"/>
        </w:numPr>
        <w:spacing w:after="80"/>
      </w:pPr>
      <w:r>
        <w:t xml:space="preserve">No wait-event decomposition — competitors attribute DB time to CPU, I/O, locks, network, etc. VIGIL currently reports aggregate query timings.</w:t>
      </w:r>
    </w:p>
    <w:p>
      <w:pPr>
        <w:pStyle w:val="ListParagraph"/>
        <w:numPr>
          <w:ilvl w:val="0"/>
          <w:numId w:val="2"/>
        </w:numPr>
        <w:spacing w:after="80"/>
      </w:pPr>
      <w:r>
        <w:t xml:space="preserve">No index / schema recommendations — pganalyze and SolarWinds auto-suggest missing indexes and duplicate index cleanup. VIGIL reports index existence but does not prescribe actions.</w:t>
      </w:r>
    </w:p>
    <w:p>
      <w:pPr>
        <w:pStyle w:val="ListParagraph"/>
        <w:numPr>
          <w:ilvl w:val="0"/>
          <w:numId w:val="2"/>
        </w:numPr>
        <w:spacing w:after="80"/>
      </w:pPr>
      <w:r>
        <w:t xml:space="preserve">No forecasting or capacity planning — storage growth, connection exhaustion, and IOPS trend prediction are standard in Datadog and SolarWinds; absent in VIGIL.</w:t>
      </w:r>
    </w:p>
    <w:p>
      <w:pPr>
        <w:pStyle w:val="Heading2"/>
        <w:spacing w:after="160" w:before="240"/>
      </w:pPr>
      <w:r>
        <w:t xml:space="preserve">5.2 Observability Breadth Gaps</w:t>
      </w:r>
    </w:p>
    <w:p>
      <w:pPr>
        <w:pStyle w:val="ListParagraph"/>
        <w:numPr>
          <w:ilvl w:val="0"/>
          <w:numId w:val="2"/>
        </w:numPr>
        <w:spacing w:after="80"/>
      </w:pPr>
      <w:r>
        <w:t xml:space="preserve">No APM / trace correlation — the biggest reason enterprises pick Datadog or New Relic is the ability to pivot from a slow trace to the underlying DB query. VIGIL has no tracing ingest.</w:t>
      </w:r>
    </w:p>
    <w:p>
      <w:pPr>
        <w:pStyle w:val="ListParagraph"/>
        <w:numPr>
          <w:ilvl w:val="0"/>
          <w:numId w:val="2"/>
        </w:numPr>
        <w:spacing w:after="80"/>
      </w:pPr>
      <w:r>
        <w:t xml:space="preserve">No log management — competitors unify logs, metrics, and traces; VIGIL is metrics-only.</w:t>
      </w:r>
    </w:p>
    <w:p>
      <w:pPr>
        <w:pStyle w:val="ListParagraph"/>
        <w:numPr>
          <w:ilvl w:val="0"/>
          <w:numId w:val="2"/>
        </w:numPr>
        <w:spacing w:after="80"/>
      </w:pPr>
      <w:r>
        <w:t xml:space="preserve">No synthetic / real-user monitoring — not required for a pure DB tool but limits upsell into full observability.</w:t>
      </w:r>
    </w:p>
    <w:p>
      <w:pPr>
        <w:pStyle w:val="ListParagraph"/>
        <w:numPr>
          <w:ilvl w:val="0"/>
          <w:numId w:val="2"/>
        </w:numPr>
        <w:spacing w:after="80"/>
      </w:pPr>
      <w:r>
        <w:t xml:space="preserve">Limited dashboarding — VIGIL's React UI is fixed-purpose; Grafana and Datadog let users compose arbitrary dashboards.</w:t>
      </w:r>
    </w:p>
    <w:p>
      <w:pPr>
        <w:pStyle w:val="Heading2"/>
        <w:spacing w:after="160" w:before="240"/>
      </w:pPr>
      <w:r>
        <w:t xml:space="preserve">5.3 Database Coverage Gaps</w:t>
      </w:r>
    </w:p>
    <w:p>
      <w:pPr>
        <w:pStyle w:val="ListParagraph"/>
        <w:numPr>
          <w:ilvl w:val="0"/>
          <w:numId w:val="2"/>
        </w:numPr>
        <w:spacing w:after="80"/>
      </w:pPr>
      <w:r>
        <w:t xml:space="preserve">Missing SQL Server — a non-starter for many enterprise deals; Redgate dominates here.</w:t>
      </w:r>
    </w:p>
    <w:p>
      <w:pPr>
        <w:pStyle w:val="ListParagraph"/>
        <w:numPr>
          <w:ilvl w:val="0"/>
          <w:numId w:val="2"/>
        </w:numPr>
        <w:spacing w:after="80"/>
      </w:pPr>
      <w:r>
        <w:t xml:space="preserve">Missing Redis, Memcached, Elasticsearch — the top operational data stores after the primary RDBMS.</w:t>
      </w:r>
    </w:p>
    <w:p>
      <w:pPr>
        <w:pStyle w:val="ListParagraph"/>
        <w:numPr>
          <w:ilvl w:val="0"/>
          <w:numId w:val="2"/>
        </w:numPr>
        <w:spacing w:after="80"/>
      </w:pPr>
      <w:r>
        <w:t xml:space="preserve">Missing cloud data warehouses — Snowflake, BigQuery, Redshift, Databricks; these are the fastest-growing monitoring segment.</w:t>
      </w:r>
    </w:p>
    <w:p>
      <w:pPr>
        <w:pStyle w:val="ListParagraph"/>
        <w:numPr>
          <w:ilvl w:val="0"/>
          <w:numId w:val="2"/>
        </w:numPr>
        <w:spacing w:after="80"/>
      </w:pPr>
      <w:r>
        <w:t xml:space="preserve">Missing NewSQL / distributed — CockroachDB, Yugabyte, TiDB, Spanner.</w:t>
      </w:r>
    </w:p>
    <w:p>
      <w:pPr>
        <w:pStyle w:val="ListParagraph"/>
        <w:numPr>
          <w:ilvl w:val="0"/>
          <w:numId w:val="2"/>
        </w:numPr>
        <w:spacing w:after="80"/>
      </w:pPr>
      <w:r>
        <w:t xml:space="preserve">Missing time-series — InfluxDB, TimescaleDB, ClickHouse.</w:t>
      </w:r>
    </w:p>
    <w:p>
      <w:pPr>
        <w:pStyle w:val="Heading2"/>
        <w:spacing w:after="160" w:before="240"/>
      </w:pPr>
      <w:r>
        <w:t xml:space="preserve">5.4 Enterprise &amp; Security Gaps</w:t>
      </w:r>
    </w:p>
    <w:p>
      <w:pPr>
        <w:pStyle w:val="ListParagraph"/>
        <w:numPr>
          <w:ilvl w:val="0"/>
          <w:numId w:val="2"/>
        </w:numPr>
        <w:spacing w:after="80"/>
      </w:pPr>
      <w:r>
        <w:t xml:space="preserve">No documented RBAC model beyond API keys — competitors ship roles, permissions, and scoped tokens.</w:t>
      </w:r>
    </w:p>
    <w:p>
      <w:pPr>
        <w:pStyle w:val="ListParagraph"/>
        <w:numPr>
          <w:ilvl w:val="0"/>
          <w:numId w:val="2"/>
        </w:numPr>
        <w:spacing w:after="80"/>
      </w:pPr>
      <w:r>
        <w:t xml:space="preserve">No SSO / SAML / SCIM — table stakes for any deal above ~$50K ARR.</w:t>
      </w:r>
    </w:p>
    <w:p>
      <w:pPr>
        <w:pStyle w:val="ListParagraph"/>
        <w:numPr>
          <w:ilvl w:val="0"/>
          <w:numId w:val="2"/>
        </w:numPr>
        <w:spacing w:after="80"/>
      </w:pPr>
      <w:r>
        <w:t xml:space="preserve">No compliance posture — SOC 2 Type II, HIPAA, GDPR DPA, ISO 27001 are all absent from the current docs.</w:t>
      </w:r>
    </w:p>
    <w:p>
      <w:pPr>
        <w:pStyle w:val="ListParagraph"/>
        <w:numPr>
          <w:ilvl w:val="0"/>
          <w:numId w:val="2"/>
        </w:numPr>
        <w:spacing w:after="80"/>
      </w:pPr>
      <w:r>
        <w:t xml:space="preserve">No audit log of user actions inside VIGIL itself (distinct from the Salesforce audit-trail connector).</w:t>
      </w:r>
    </w:p>
    <w:p>
      <w:pPr>
        <w:pStyle w:val="ListParagraph"/>
        <w:numPr>
          <w:ilvl w:val="0"/>
          <w:numId w:val="2"/>
        </w:numPr>
        <w:spacing w:after="80"/>
      </w:pPr>
      <w:r>
        <w:t xml:space="preserve">No secrets management integration — HashiCorp Vault, AWS Secrets Manager, etc.</w:t>
      </w:r>
    </w:p>
    <w:p>
      <w:pPr>
        <w:pStyle w:val="ListParagraph"/>
        <w:numPr>
          <w:ilvl w:val="0"/>
          <w:numId w:val="2"/>
        </w:numPr>
        <w:spacing w:after="80"/>
      </w:pPr>
      <w:r>
        <w:t xml:space="preserve">No data redaction / PII controls on captured queries or logs.</w:t>
      </w:r>
    </w:p>
    <w:p>
      <w:pPr>
        <w:pStyle w:val="Heading2"/>
        <w:spacing w:after="160" w:before="240"/>
      </w:pPr>
      <w:r>
        <w:t xml:space="preserve">5.5 Operations &amp; Ecosystem Gaps</w:t>
      </w:r>
    </w:p>
    <w:p>
      <w:pPr>
        <w:pStyle w:val="ListParagraph"/>
        <w:numPr>
          <w:ilvl w:val="0"/>
          <w:numId w:val="2"/>
        </w:numPr>
        <w:spacing w:after="80"/>
      </w:pPr>
      <w:r>
        <w:t xml:space="preserve">No PagerDuty / Opsgenie / Slack / Microsoft Teams alerting destinations beyond the built-in event system.</w:t>
      </w:r>
    </w:p>
    <w:p>
      <w:pPr>
        <w:pStyle w:val="ListParagraph"/>
        <w:numPr>
          <w:ilvl w:val="0"/>
          <w:numId w:val="2"/>
        </w:numPr>
        <w:spacing w:after="80"/>
      </w:pPr>
      <w:r>
        <w:t xml:space="preserve">No Kubernetes operator or Helm chart for in-cluster deployment.</w:t>
      </w:r>
    </w:p>
    <w:p>
      <w:pPr>
        <w:pStyle w:val="ListParagraph"/>
        <w:numPr>
          <w:ilvl w:val="0"/>
          <w:numId w:val="2"/>
        </w:numPr>
        <w:spacing w:after="80"/>
      </w:pPr>
      <w:r>
        <w:t xml:space="preserve">No Terraform / Pulumi provider for declarative configuration.</w:t>
      </w:r>
    </w:p>
    <w:p>
      <w:pPr>
        <w:pStyle w:val="ListParagraph"/>
        <w:numPr>
          <w:ilvl w:val="0"/>
          <w:numId w:val="2"/>
        </w:numPr>
        <w:spacing w:after="80"/>
      </w:pPr>
      <w:r>
        <w:t xml:space="preserve">No CLI for power users and CI pipelines.</w:t>
      </w:r>
    </w:p>
    <w:p>
      <w:pPr>
        <w:pStyle w:val="ListParagraph"/>
        <w:numPr>
          <w:ilvl w:val="0"/>
          <w:numId w:val="2"/>
        </w:numPr>
        <w:spacing w:after="80"/>
      </w:pPr>
      <w:r>
        <w:t xml:space="preserve">No webhook ingestion for third-party alerts.</w:t>
      </w:r>
    </w:p>
    <w:p>
      <w:pPr>
        <w:pStyle w:val="ListParagraph"/>
        <w:numPr>
          <w:ilvl w:val="0"/>
          <w:numId w:val="2"/>
        </w:numPr>
        <w:spacing w:after="80"/>
      </w:pPr>
      <w:r>
        <w:t xml:space="preserve">No marketplace / plugin registry — ecosystem extensibility ends at the SDK.</w:t>
      </w:r>
    </w:p>
    <w:p>
      <w:pPr>
        <w:pStyle w:val="Heading2"/>
        <w:spacing w:after="160" w:before="240"/>
      </w:pPr>
      <w:r>
        <w:t xml:space="preserve">5.6 Product Engineering &amp; Quality Gaps</w:t>
      </w:r>
    </w:p>
    <w:p>
      <w:pPr>
        <w:pStyle w:val="ListParagraph"/>
        <w:numPr>
          <w:ilvl w:val="0"/>
          <w:numId w:val="2"/>
        </w:numPr>
        <w:spacing w:after="80"/>
      </w:pPr>
      <w:r>
        <w:t xml:space="preserve">TypeScript adoption is recommended but not implemented — the codebase is JavaScript, which the team's own audit flags as risk for refactor and contribution velocity.</w:t>
      </w:r>
    </w:p>
    <w:p>
      <w:pPr>
        <w:pStyle w:val="ListParagraph"/>
        <w:numPr>
          <w:ilvl w:val="0"/>
          <w:numId w:val="2"/>
        </w:numPr>
        <w:spacing w:after="80"/>
      </w:pPr>
      <w:r>
        <w:t xml:space="preserve">Test suite is minimal — the tech-stack doc explicitly calls out Vitest as 'configured, minimal tests'.</w:t>
      </w:r>
    </w:p>
    <w:p>
      <w:pPr>
        <w:pStyle w:val="ListParagraph"/>
        <w:numPr>
          <w:ilvl w:val="0"/>
          <w:numId w:val="2"/>
        </w:numPr>
        <w:spacing w:after="80"/>
      </w:pPr>
      <w:r>
        <w:t xml:space="preserve">No OpenAPI / Swagger contract — API surface is implicit; the doc recommends zod-to-openapi but it is not in place.</w:t>
      </w:r>
    </w:p>
    <w:p>
      <w:pPr>
        <w:pStyle w:val="ListParagraph"/>
        <w:numPr>
          <w:ilvl w:val="0"/>
          <w:numId w:val="2"/>
        </w:numPr>
        <w:spacing w:after="80"/>
      </w:pPr>
      <w:r>
        <w:t xml:space="preserve">8,300+ inline styles on the frontend — replace with Tailwind or CSS modules for maintainability.</w:t>
      </w:r>
    </w:p>
    <w:p>
      <w:pPr>
        <w:pStyle w:val="ListParagraph"/>
        <w:numPr>
          <w:ilvl w:val="0"/>
          <w:numId w:val="2"/>
        </w:numPr>
        <w:spacing w:after="80"/>
      </w:pPr>
      <w:r>
        <w:t xml:space="preserve">No CI/CD pipeline visible (the doc notes 'None visible').</w:t>
      </w:r>
    </w:p>
    <w:p>
      <w:pPr>
        <w:pStyle w:val="ListParagraph"/>
        <w:numPr>
          <w:ilvl w:val="0"/>
          <w:numId w:val="2"/>
        </w:numPr>
        <w:spacing w:after="80"/>
      </w:pPr>
      <w:r>
        <w:t xml:space="preserve">No error-tracking integration (Sentry recommended but not wired up).</w:t>
      </w:r>
    </w:p>
    <w:p>
      <w:pPr>
        <w:pStyle w:val="Heading2"/>
        <w:spacing w:after="160" w:before="240"/>
      </w:pPr>
      <w:r>
        <w:t xml:space="preserve">5.7 Go-to-Market Gaps</w:t>
      </w:r>
    </w:p>
    <w:p>
      <w:pPr>
        <w:pStyle w:val="ListParagraph"/>
        <w:numPr>
          <w:ilvl w:val="0"/>
          <w:numId w:val="2"/>
        </w:numPr>
        <w:spacing w:after="80"/>
      </w:pPr>
      <w:r>
        <w:t xml:space="preserve">No free tier or community edition — key for bottom-up adoption that Datadog, Percona PMM, and Grafana all exploit.</w:t>
      </w:r>
    </w:p>
    <w:p>
      <w:pPr>
        <w:pStyle w:val="ListParagraph"/>
        <w:numPr>
          <w:ilvl w:val="0"/>
          <w:numId w:val="2"/>
        </w:numPr>
        <w:spacing w:after="80"/>
      </w:pPr>
      <w:r>
        <w:t xml:space="preserve">No public pricing — creates friction for SMB and developer audiences.</w:t>
      </w:r>
    </w:p>
    <w:p>
      <w:pPr>
        <w:pStyle w:val="ListParagraph"/>
        <w:numPr>
          <w:ilvl w:val="0"/>
          <w:numId w:val="2"/>
        </w:numPr>
        <w:spacing w:after="80"/>
      </w:pPr>
      <w:r>
        <w:t xml:space="preserve">No reference customers / case studies / logos in the public documentation.</w:t>
      </w:r>
    </w:p>
    <w:p>
      <w:pPr>
        <w:pStyle w:val="ListParagraph"/>
        <w:numPr>
          <w:ilvl w:val="0"/>
          <w:numId w:val="2"/>
        </w:numPr>
        <w:spacing w:after="80"/>
      </w:pPr>
      <w:r>
        <w:t xml:space="preserve">No community channel (Slack, Discord, or Discourse) for practitioners.</w:t>
      </w:r>
    </w:p>
    <w:p>
      <w:pPr>
        <w:pStyle w:val="ListParagraph"/>
        <w:numPr>
          <w:ilvl w:val="0"/>
          <w:numId w:val="2"/>
        </w:numPr>
        <w:spacing w:after="80"/>
      </w:pPr>
      <w:r>
        <w:t xml:space="preserve">No certified partner / reseller program.</w:t>
      </w:r>
    </w:p>
    <w:p>
      <w:pPr>
        <w:pStyle w:val="Heading1"/>
        <w:spacing w:after="160" w:before="240"/>
      </w:pPr>
      <w:r>
        <w:t xml:space="preserve">6. Where VIGIL Already Wins</w:t>
      </w:r>
    </w:p>
    <w:p>
      <w:pPr>
        <w:pStyle w:val="ListParagraph"/>
        <w:numPr>
          <w:ilvl w:val="0"/>
          <w:numId w:val="2"/>
        </w:numPr>
        <w:spacing w:after="80"/>
      </w:pPr>
      <w:r>
        <w:t xml:space="preserve">Multi-DB coverage in a single SDK — PostgreSQL, MySQL, MariaDB, MongoDB, and Oracle under one API is narrower than Datadog's footprint but broader than pganalyze, Redgate, or Percona individually.</w:t>
      </w:r>
    </w:p>
    <w:p>
      <w:pPr>
        <w:pStyle w:val="ListParagraph"/>
        <w:numPr>
          <w:ilvl w:val="0"/>
          <w:numId w:val="2"/>
        </w:numPr>
        <w:spacing w:after="80"/>
      </w:pPr>
      <w:r>
        <w:t xml:space="preserve">SaaS platform connectors — native Salesforce and Mulesoft integrations are genuinely rare in the DB-monitoring category and open a B2B integration-observability angle.</w:t>
      </w:r>
    </w:p>
    <w:p>
      <w:pPr>
        <w:pStyle w:val="ListParagraph"/>
        <w:numPr>
          <w:ilvl w:val="0"/>
          <w:numId w:val="2"/>
        </w:numPr>
        <w:spacing w:after="80"/>
      </w:pPr>
      <w:r>
        <w:t xml:space="preserve">Clean SDK-first architecture — event-driven, typed events, pluggable auth and logging; competitors with older agent models cannot match this developer ergonomics.</w:t>
      </w:r>
    </w:p>
    <w:p>
      <w:pPr>
        <w:pStyle w:val="ListParagraph"/>
        <w:numPr>
          <w:ilvl w:val="0"/>
          <w:numId w:val="2"/>
        </w:numPr>
        <w:spacing w:after="80"/>
      </w:pPr>
      <w:r>
        <w:t xml:space="preserve">Self-host friendly — Vercel today but the architecture can trivially be container-ized; competitors like Datadog and pganalyze are SaaS-only or have heavy self-host requirements.</w:t>
      </w:r>
    </w:p>
    <w:p>
      <w:pPr>
        <w:pStyle w:val="ListParagraph"/>
        <w:numPr>
          <w:ilvl w:val="0"/>
          <w:numId w:val="2"/>
        </w:numPr>
        <w:spacing w:after="80"/>
      </w:pPr>
      <w:r>
        <w:t xml:space="preserve">Cost structure — lightweight stack on Neon and Vercel keeps unit economics favorable vs. Datadog's per-host pricing.</w:t>
      </w:r>
    </w:p>
    <w:p>
      <w:pPr>
        <w:pStyle w:val="Heading1"/>
        <w:spacing w:after="160" w:before="240"/>
      </w:pPr>
      <w:r>
        <w:t xml:space="preserve">7. Prioritized Recommendations</w:t>
      </w:r>
    </w:p>
    <w:p>
      <w:pPr>
        <w:spacing w:after="120"/>
        <w:jc w:val="left"/>
      </w:pPr>
      <w:r>
        <w:t xml:space="preserve">The following roadmap closes the most valuable gaps first. Priorities are ranked by impact on competitive deals (H/M/L) and engineering effort (S/M/L).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2960"/>
        <w:gridCol w:w="480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rPr>
              <w:t xml:space="preserve">Impact</w:t>
            </w:r>
          </w:p>
        </w:tc>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rPr>
              <w:t xml:space="preserve">Effort</w:t>
            </w:r>
          </w:p>
        </w:tc>
        <w:tc>
          <w:tcPr>
            <w:tcW w:type="dxa" w:w="2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rPr>
              <w:t xml:space="preserve">Initiative</w:t>
            </w:r>
          </w:p>
        </w:tc>
        <w:tc>
          <w:tcPr>
            <w:tcW w:type="dxa" w:w="4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rPr>
              <w:t xml:space="preserve">Why it Matters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Add SSO/SAML + RBAC + audit log</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Unlocks deals above ~$50K ARR and is the #1 blocker for enterprise procurement.</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Query-plan analysis for PostgreSQL and MySQL</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Neutralizes pganalyze / Redgate; also the feature most often requested by DBAs.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Alert destinations: PagerDuty, Opsgenie, Slack, MS Teams, webhook</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Small effort, immediate parity with every incumbent; drives actual incident value.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Publish a free tier and public pricing</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Fuels bottom-up developer adoption — the playbook that built Datadog and Grafana.</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TypeScript migration + test coverage + CI</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Already scoped in internal docs; reduces regression risk and speeds future shipping.</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Add SQL Server connector</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Opens the largest remaining enterprise DB footprint; parity with Redgate's niche.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Add Redis and Snowflake connectors</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Covers cache and cloud-warehouse tiers where monitoring demand is growing fastest.</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Statistical anomaly detection (baseline + 3σ)</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Cheap first step toward parity with Watchdog/Davis before investing in full ML.</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Helm chart + Terraform provider + CLI</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Makes VIGIL installable in the DevOps-driven enterprises that dominate buying.</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Public docs site with reference customers</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Converts eval traffic; table stakes for market credibility.</w:t>
            </w:r>
          </w:p>
        </w:tc>
      </w:tr>
    </w:tbl>
    <w:p>
      <w:pPr>
        <w:pStyle w:val="Heading1"/>
        <w:spacing w:after="160" w:before="240"/>
      </w:pPr>
      <w:r>
        <w:t xml:space="preserve">8. Conclusion</w:t>
      </w:r>
    </w:p>
    <w:p>
      <w:pPr>
        <w:spacing w:after="120"/>
        <w:jc w:val="left"/>
      </w:pPr>
      <w:r>
        <w:t xml:space="preserve">VIGIL has built a credible core: a polyglot database SDK, useful SaaS connectors, and a clean event-driven architecture. To compete in the crowded observability and database-monitoring market, the next phase must move beyond metrics collection into intelligence (query plans, anomaly detection), enterprise readiness (SSO, RBAC, compliance), ecosystem integration (on-call, IaC, Kubernetes), and product quality (TypeScript, tests, CI). The recommendations above are sequenced so that each quarter of investment removes a named reason prospects currently choose Datadog, pganalyze, or Redgate over VIGIL.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VIGIL — Market Comparison &amp; Gap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2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2026-04-17T06:53:19.537Z</dcterms:created>
  <dcterms:modified xsi:type="dcterms:W3CDTF">2026-04-17T06:53:19.538Z</dcterms:modified>
</cp:coreProperties>
</file>

<file path=docProps/custom.xml><?xml version="1.0" encoding="utf-8"?>
<Properties xmlns="http://schemas.openxmlformats.org/officeDocument/2006/custom-properties" xmlns:vt="http://schemas.openxmlformats.org/officeDocument/2006/docPropsVTypes"/>
</file>