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48EC0"/>
          <w:sz w:val="96"/>
        </w:rPr>
        <w:t>VIGIL</w:t>
      </w:r>
    </w:p>
    <w:p>
      <w:pPr>
        <w:jc w:val="center"/>
      </w:pPr>
      <w:r>
        <w:rPr>
          <w:b/>
          <w:color w:val="0A2D4D"/>
          <w:sz w:val="44"/>
        </w:rPr>
        <w:t>End-to-End Implementation Roadmap</w:t>
      </w:r>
    </w:p>
    <w:p>
      <w:pPr>
        <w:jc w:val="center"/>
      </w:pPr>
      <w:r>
        <w:rPr>
          <w:color w:val="666666"/>
          <w:sz w:val="28"/>
        </w:rPr>
        <w:t>Universal Database Observatory</w:t>
      </w:r>
    </w:p>
    <w:p/>
    <w:p/>
    <w:p/>
    <w:p>
      <w:pPr>
        <w:jc w:val="center"/>
      </w:pPr>
      <w:r>
        <w:rPr>
          <w:color w:val="666666"/>
          <w:sz w:val="22"/>
        </w:rPr>
        <w:t>March 2026  |  Version 1.0</w:t>
      </w:r>
    </w:p>
    <w:p>
      <w:pPr>
        <w:jc w:val="center"/>
      </w:pPr>
      <w:r>
        <w:rPr>
          <w:color w:val="148EC0"/>
          <w:sz w:val="22"/>
        </w:rPr>
        <w:t>PostgreSQL  ·  MySQL  ·  MongoDB</w:t>
      </w:r>
    </w:p>
    <w:p>
      <w:r>
        <w:br w:type="page"/>
      </w:r>
    </w:p>
    <w:p>
      <w:pPr>
        <w:pStyle w:val="Heading1"/>
      </w:pPr>
      <w:r>
        <w:t>Executive Summary</w:t>
      </w:r>
    </w:p>
    <w:p>
      <w:r>
        <w:t>VIGIL is a multi-database monitoring tool designed to provide real-time intelligence across PostgreSQL, MySQL, and MongoDB from a single command center. This roadmap outlines a phased implementation plan to achieve end-to-end functionality comparable to leading solutions like pgAdmin, Datadog, and Grafana, while maintaining VIGIL's unique serverless architecture on Vercel with a Neon-powered control plane.</w:t>
      </w:r>
    </w:p>
    <w:p>
      <w:pPr>
        <w:pStyle w:val="Heading2"/>
      </w:pPr>
      <w:r>
        <w:t>Current State</w:t>
      </w:r>
    </w:p>
    <w:p>
      <w:r>
        <w:t>The Neon control-plane migration is complete, cleanly separating authentication and metadata from monitored databases. The application has 45 screens spanning core monitoring, query analysis, infrastructure, security, observability, and administration. The backend supports dynamic connection pools, RSA-encrypted credential storage, SSH tunneling, and a database adapter pattern supporting PostgreSQL, MySQL, and MongoDB.</w:t>
      </w:r>
    </w:p>
    <w:p>
      <w:pPr>
        <w:pStyle w:val="Heading2"/>
      </w:pPr>
      <w:r>
        <w:t>Key Gaps Identified</w:t>
      </w:r>
    </w:p>
    <w:p>
      <w:r>
        <w:rPr>
          <w:b/>
        </w:rPr>
        <w:t xml:space="preserve">Connection Onboarding: </w:t>
      </w:r>
      <w:r>
        <w:t>No guided first-run experience. New users face empty dashboards with no clear path to connect a database.</w:t>
      </w:r>
    </w:p>
    <w:p>
      <w:r>
        <w:rPr>
          <w:b/>
        </w:rPr>
        <w:t xml:space="preserve">Multi-DB Dashboard: </w:t>
      </w:r>
      <w:r>
        <w:t>No unified view showing health status of all connected databases with one-click switching.</w:t>
      </w:r>
    </w:p>
    <w:p>
      <w:r>
        <w:rPr>
          <w:b/>
        </w:rPr>
        <w:t xml:space="preserve">Visualization Layer: </w:t>
      </w:r>
      <w:r>
        <w:t>Query results need richer rendering, schema browsing is basic, and chart integration is underutilized.</w:t>
      </w:r>
    </w:p>
    <w:p>
      <w:r>
        <w:rPr>
          <w:b/>
        </w:rPr>
        <w:t xml:space="preserve">Error Resilience: </w:t>
      </w:r>
      <w:r>
        <w:t>Inconsistent handling when connections drop. Some pages crash, others show cryptic errors.</w:t>
      </w:r>
    </w:p>
    <w:p>
      <w:r>
        <w:br w:type="page"/>
      </w:r>
    </w:p>
    <w:p>
      <w:pPr>
        <w:pStyle w:val="Heading1"/>
      </w:pPr>
      <w:r>
        <w:t>Architecture Overview</w:t>
      </w:r>
    </w:p>
    <w:p>
      <w:pPr>
        <w:pStyle w:val="Heading2"/>
      </w:pPr>
      <w:r>
        <w:t>Control Plane vs Data Plane</w:t>
      </w:r>
    </w:p>
    <w:p>
      <w:r>
        <w:t>VIGIL follows a two-tier architecture. The control plane (Neon PostgreSQL in AWS Singapore) handles user authentication, session management, saved connections, feedback, and audit logs. The data plane consists of user-added database connections that are dynamically pooled and queried through adapter classes. This separation means VIGIL can monitor any database without coupling its own infrastructure to the monitored targets.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145E8C" w:val="clear"/>
          </w:tcPr>
          <w:p>
            <w:pPr>
              <w:jc w:val="center"/>
            </w:pPr>
            <w:r/>
            <w:r>
              <w:rPr>
                <w:b/>
                <w:color w:val="FFFFFF"/>
                <w:sz w:val="20"/>
              </w:rPr>
              <w:t>Layer</w:t>
            </w:r>
          </w:p>
        </w:tc>
        <w:tc>
          <w:tcPr>
            <w:tcW w:type="dxa" w:w="1872"/>
            <w:shd w:fill="145E8C" w:val="clear"/>
          </w:tcPr>
          <w:p>
            <w:pPr>
              <w:jc w:val="center"/>
            </w:pPr>
            <w:r/>
            <w:r>
              <w:rPr>
                <w:b/>
                <w:color w:val="FFFFFF"/>
                <w:sz w:val="20"/>
              </w:rPr>
              <w:t>Technology</w:t>
            </w:r>
          </w:p>
        </w:tc>
        <w:tc>
          <w:tcPr>
            <w:tcW w:type="dxa" w:w="1872"/>
            <w:shd w:fill="145E8C" w:val="clear"/>
          </w:tcPr>
          <w:p>
            <w:pPr>
              <w:jc w:val="center"/>
            </w:pPr>
            <w:r/>
            <w:r>
              <w:rPr>
                <w:b/>
                <w:color w:val="FFFFFF"/>
                <w:sz w:val="20"/>
              </w:rPr>
              <w:t>Purpose</w:t>
            </w:r>
          </w:p>
        </w:tc>
        <w:tc>
          <w:tcPr>
            <w:tcW w:type="dxa" w:w="3888"/>
            <w:shd w:fill="145E8C" w:val="clear"/>
          </w:tcPr>
          <w:p>
            <w:pPr>
              <w:jc w:val="center"/>
            </w:pPr>
            <w:r/>
            <w:r>
              <w:rPr>
                <w:b/>
                <w:color w:val="FFFFFF"/>
                <w:sz w:val="20"/>
              </w:rPr>
              <w:t>Data Stored</w:t>
            </w:r>
          </w:p>
        </w:tc>
      </w:tr>
      <w:tr>
        <w:tc>
          <w:tcPr>
            <w:tcW w:type="dxa" w:w="1728"/>
          </w:tcPr>
          <w:p>
            <w:pPr>
              <w:spacing w:before="60" w:after="60"/>
            </w:pPr>
            <w:r/>
            <w:r>
              <w:rPr>
                <w:sz w:val="20"/>
              </w:rPr>
              <w:t>Control Plane</w:t>
            </w:r>
          </w:p>
        </w:tc>
        <w:tc>
          <w:tcPr>
            <w:tcW w:type="dxa" w:w="1872"/>
          </w:tcPr>
          <w:p>
            <w:pPr>
              <w:spacing w:before="60" w:after="60"/>
            </w:pPr>
            <w:r/>
            <w:r>
              <w:rPr>
                <w:sz w:val="20"/>
              </w:rPr>
              <w:t>Neon PostgreSQL</w:t>
            </w:r>
          </w:p>
        </w:tc>
        <w:tc>
          <w:tcPr>
            <w:tcW w:type="dxa" w:w="1872"/>
          </w:tcPr>
          <w:p>
            <w:pPr>
              <w:spacing w:before="60" w:after="60"/>
            </w:pPr>
            <w:r/>
            <w:r>
              <w:rPr>
                <w:sz w:val="20"/>
              </w:rPr>
              <w:t>Auth &amp; Metadata</w:t>
            </w:r>
          </w:p>
        </w:tc>
        <w:tc>
          <w:tcPr>
            <w:tcW w:type="dxa" w:w="3888"/>
          </w:tcPr>
          <w:p>
            <w:pPr>
              <w:spacing w:before="60" w:after="60"/>
            </w:pPr>
            <w:r/>
            <w:r>
              <w:rPr>
                <w:sz w:val="20"/>
              </w:rPr>
              <w:t>Users, sessions, connections, alerts, audit logs</w:t>
            </w:r>
          </w:p>
        </w:tc>
      </w:tr>
      <w:tr>
        <w:tc>
          <w:tcPr>
            <w:tcW w:type="dxa" w:w="1728"/>
            <w:shd w:fill="F0F7FA" w:val="clear"/>
          </w:tcPr>
          <w:p>
            <w:pPr>
              <w:spacing w:before="60" w:after="60"/>
            </w:pPr>
            <w:r/>
            <w:r>
              <w:rPr>
                <w:sz w:val="20"/>
              </w:rPr>
              <w:t>Data Plane</w:t>
            </w:r>
          </w:p>
        </w:tc>
        <w:tc>
          <w:tcPr>
            <w:tcW w:type="dxa" w:w="1872"/>
            <w:shd w:fill="F0F7FA" w:val="clear"/>
          </w:tcPr>
          <w:p>
            <w:pPr>
              <w:spacing w:before="60" w:after="60"/>
            </w:pPr>
            <w:r/>
            <w:r>
              <w:rPr>
                <w:sz w:val="20"/>
              </w:rPr>
              <w:t>Dynamic Pools</w:t>
            </w:r>
          </w:p>
        </w:tc>
        <w:tc>
          <w:tcPr>
            <w:tcW w:type="dxa" w:w="1872"/>
            <w:shd w:fill="F0F7FA" w:val="clear"/>
          </w:tcPr>
          <w:p>
            <w:pPr>
              <w:spacing w:before="60" w:after="60"/>
            </w:pPr>
            <w:r/>
            <w:r>
              <w:rPr>
                <w:sz w:val="20"/>
              </w:rPr>
              <w:t>Monitoring Queries</w:t>
            </w:r>
          </w:p>
        </w:tc>
        <w:tc>
          <w:tcPr>
            <w:tcW w:type="dxa" w:w="3888"/>
            <w:shd w:fill="F0F7FA" w:val="clear"/>
          </w:tcPr>
          <w:p>
            <w:pPr>
              <w:spacing w:before="60" w:after="60"/>
            </w:pPr>
            <w:r/>
            <w:r>
              <w:rPr>
                <w:sz w:val="20"/>
              </w:rPr>
              <w:t>None (stateless queries to target DBs)</w:t>
            </w:r>
          </w:p>
        </w:tc>
      </w:tr>
      <w:tr>
        <w:tc>
          <w:tcPr>
            <w:tcW w:type="dxa" w:w="1728"/>
          </w:tcPr>
          <w:p>
            <w:pPr>
              <w:spacing w:before="60" w:after="60"/>
            </w:pPr>
            <w:r/>
            <w:r>
              <w:rPr>
                <w:sz w:val="20"/>
              </w:rPr>
              <w:t>Frontend</w:t>
            </w:r>
          </w:p>
        </w:tc>
        <w:tc>
          <w:tcPr>
            <w:tcW w:type="dxa" w:w="1872"/>
          </w:tcPr>
          <w:p>
            <w:pPr>
              <w:spacing w:before="60" w:after="60"/>
            </w:pPr>
            <w:r/>
            <w:r>
              <w:rPr>
                <w:sz w:val="20"/>
              </w:rPr>
              <w:t>React + Vite</w:t>
            </w:r>
          </w:p>
        </w:tc>
        <w:tc>
          <w:tcPr>
            <w:tcW w:type="dxa" w:w="1872"/>
          </w:tcPr>
          <w:p>
            <w:pPr>
              <w:spacing w:before="60" w:after="60"/>
            </w:pPr>
            <w:r/>
            <w:r>
              <w:rPr>
                <w:sz w:val="20"/>
              </w:rPr>
              <w:t>UI &amp; Visualization</w:t>
            </w:r>
          </w:p>
        </w:tc>
        <w:tc>
          <w:tcPr>
            <w:tcW w:type="dxa" w:w="3888"/>
          </w:tcPr>
          <w:p>
            <w:pPr>
              <w:spacing w:before="60" w:after="60"/>
            </w:pPr>
            <w:r/>
            <w:r>
              <w:rPr>
                <w:sz w:val="20"/>
              </w:rPr>
              <w:t>Session token, active connection ID (localStorage)</w:t>
            </w:r>
          </w:p>
        </w:tc>
      </w:tr>
      <w:tr>
        <w:tc>
          <w:tcPr>
            <w:tcW w:type="dxa" w:w="1728"/>
            <w:shd w:fill="F0F7FA" w:val="clear"/>
          </w:tcPr>
          <w:p>
            <w:pPr>
              <w:spacing w:before="60" w:after="60"/>
            </w:pPr>
            <w:r/>
            <w:r>
              <w:rPr>
                <w:sz w:val="20"/>
              </w:rPr>
              <w:t>Backend</w:t>
            </w:r>
          </w:p>
        </w:tc>
        <w:tc>
          <w:tcPr>
            <w:tcW w:type="dxa" w:w="1872"/>
            <w:shd w:fill="F0F7FA" w:val="clear"/>
          </w:tcPr>
          <w:p>
            <w:pPr>
              <w:spacing w:before="60" w:after="60"/>
            </w:pPr>
            <w:r/>
            <w:r>
              <w:rPr>
                <w:sz w:val="20"/>
              </w:rPr>
              <w:t>Express on Vercel</w:t>
            </w:r>
          </w:p>
        </w:tc>
        <w:tc>
          <w:tcPr>
            <w:tcW w:type="dxa" w:w="1872"/>
            <w:shd w:fill="F0F7FA" w:val="clear"/>
          </w:tcPr>
          <w:p>
            <w:pPr>
              <w:spacing w:before="60" w:after="60"/>
            </w:pPr>
            <w:r/>
            <w:r>
              <w:rPr>
                <w:sz w:val="20"/>
              </w:rPr>
              <w:t>API Gateway</w:t>
            </w:r>
          </w:p>
        </w:tc>
        <w:tc>
          <w:tcPr>
            <w:tcW w:type="dxa" w:w="3888"/>
            <w:shd w:fill="F0F7FA" w:val="clear"/>
          </w:tcPr>
          <w:p>
            <w:pPr>
              <w:spacing w:before="60" w:after="60"/>
            </w:pPr>
            <w:r/>
            <w:r>
              <w:rPr>
                <w:sz w:val="20"/>
              </w:rPr>
              <w:t>In-memory pool cache, connection cache</w:t>
            </w:r>
          </w:p>
        </w:tc>
      </w:tr>
    </w:tbl>
    <w:p>
      <w:pPr>
        <w:pStyle w:val="Heading2"/>
      </w:pPr>
      <w:r>
        <w:t>Database Adapter Pattern</w:t>
      </w:r>
    </w:p>
    <w:p>
      <w:r>
        <w:t>The backend uses a factory pattern to route monitoring queries through type-specific adapters. Each adapter implements a common interface (connect, disconnect, getOverviewStats, getPerformanceStats, getTableStats) so the frontend can render the same dashboard components regardless of which database engine is connected. This pattern is the foundation for true multi-database support.</w:t>
      </w:r>
    </w:p>
    <w:p>
      <w:r>
        <w:br w:type="page"/>
      </w:r>
    </w:p>
    <w:p>
      <w:pPr>
        <w:pStyle w:val="Heading1"/>
      </w:pPr>
      <w:r>
        <w:t>Phase 1: Connection Onboarding Flow</w:t>
      </w:r>
    </w:p>
    <w:p>
      <w:r>
        <w:rPr>
          <w:b/>
          <w:color w:val="666666"/>
        </w:rPr>
        <w:t xml:space="preserve">Timeline: </w:t>
      </w:r>
      <w:r>
        <w:rPr>
          <w:b/>
          <w:color w:val="148EC0"/>
        </w:rPr>
        <w:t>Sprint 1-2 (Weeks 1-4)</w:t>
      </w:r>
    </w:p>
    <w:p>
      <w:r>
        <w:rPr>
          <w:b/>
          <w:color w:val="666666"/>
        </w:rPr>
        <w:t xml:space="preserve">Priority: </w:t>
      </w:r>
      <w:r>
        <w:rPr>
          <w:b/>
          <w:color w:val="CC3333"/>
        </w:rPr>
        <w:t>Critical</w:t>
      </w:r>
    </w:p>
    <w:p>
      <w:pPr>
        <w:pStyle w:val="Heading2"/>
      </w:pPr>
      <w:r>
        <w:t>Problem Statement</w:t>
      </w:r>
    </w:p>
    <w:p>
      <w:r>
        <w:t>When a user first logs into VIGIL, they land on the Overview page with no database connected. The current experience shows a single onboarding card, but the rest of the 45 tabs show empty states, errors, or stale demo data. Leading tools solve this with a wizard-style onboarding that makes the first connection effortless.</w:t>
      </w:r>
    </w:p>
    <w:p>
      <w:pPr>
        <w:pStyle w:val="Heading2"/>
      </w:pPr>
      <w:r>
        <w:t>Implementation Plan</w:t>
      </w:r>
    </w:p>
    <w:p>
      <w:pPr>
        <w:pStyle w:val="Heading3"/>
      </w:pPr>
      <w:r>
        <w:t>1.1 First-Run Detection</w:t>
      </w:r>
    </w:p>
    <w:p>
      <w:pPr>
        <w:pStyle w:val="ListBullet"/>
      </w:pPr>
      <w:r>
        <w:t>Add a firstLogin flag to the user record (set on first successful login)</w:t>
      </w:r>
    </w:p>
    <w:p>
      <w:pPr>
        <w:pStyle w:val="ListBullet"/>
      </w:pPr>
      <w:r>
        <w:t>After login, check if user has zero connections in vigil_connections</w:t>
      </w:r>
    </w:p>
    <w:p>
      <w:pPr>
        <w:pStyle w:val="ListBullet"/>
      </w:pPr>
      <w:r>
        <w:t>If first run, redirect to a dedicated /onboarding route instead of Overview</w:t>
      </w:r>
    </w:p>
    <w:p>
      <w:pPr>
        <w:pStyle w:val="Heading3"/>
      </w:pPr>
      <w:r>
        <w:t>1.2 Connection Wizard Component</w:t>
      </w:r>
    </w:p>
    <w:p>
      <w:pPr>
        <w:pStyle w:val="ListBullet"/>
      </w:pPr>
      <w:r>
        <w:t>Step 1 - Choose Database Type: Card-based selector for PostgreSQL, MySQL, MongoDB with icons</w:t>
      </w:r>
    </w:p>
    <w:p>
      <w:pPr>
        <w:pStyle w:val="ListBullet"/>
      </w:pPr>
      <w:r>
        <w:t>Step 2 - Enter Credentials: Dynamic form fields based on DB type (host, port, database, user, password)</w:t>
      </w:r>
    </w:p>
    <w:p>
      <w:pPr>
        <w:pStyle w:val="ListBullet"/>
      </w:pPr>
      <w:r>
        <w:t>Step 3 - Advanced Options: SSL toggle, SSH tunnel configuration (collapsible)</w:t>
      </w:r>
    </w:p>
    <w:p>
      <w:pPr>
        <w:pStyle w:val="ListBullet"/>
      </w:pPr>
      <w:r>
        <w:t>Step 4 - Test &amp; Connect: Auto-test with real-time status (connecting, success, failed with error details)</w:t>
      </w:r>
    </w:p>
    <w:p>
      <w:pPr>
        <w:pStyle w:val="ListBullet"/>
      </w:pPr>
      <w:r>
        <w:t>Step 5 - Discovery: Auto-detect schemas, tables, collections and show summary</w:t>
      </w:r>
    </w:p>
    <w:p>
      <w:pPr>
        <w:pStyle w:val="Heading3"/>
      </w:pPr>
      <w:r>
        <w:t>1.3 Quick-Connect Templates</w:t>
      </w:r>
    </w:p>
    <w:p>
      <w:pPr>
        <w:pStyle w:val="ListBullet"/>
      </w:pPr>
      <w:r>
        <w:t>Pre-built templates for common providers: AWS RDS, Neon, Supabase, PlanetScale, MongoDB Atlas</w:t>
      </w:r>
    </w:p>
    <w:p>
      <w:pPr>
        <w:pStyle w:val="ListBullet"/>
      </w:pPr>
      <w:r>
        <w:t>Auto-fill host patterns, SSL defaults, and connection string parsing</w:t>
      </w:r>
    </w:p>
    <w:p>
      <w:pPr>
        <w:pStyle w:val="ListBullet"/>
      </w:pPr>
      <w:r>
        <w:t>Paste-a-connection-string mode that parses postgresql:// or mongodb+srv:// URLs</w:t>
      </w:r>
    </w:p>
    <w:p>
      <w:pPr>
        <w:pStyle w:val="Heading3"/>
      </w:pPr>
      <w:r>
        <w:t>1.4 Empty State Overhaul</w:t>
      </w:r>
    </w:p>
    <w:p>
      <w:pPr>
        <w:pStyle w:val="ListBullet"/>
      </w:pPr>
      <w:r>
        <w:t>Create a reusable &lt;NoConnectionBanner /&gt; component</w:t>
      </w:r>
    </w:p>
    <w:p>
      <w:pPr>
        <w:pStyle w:val="ListBullet"/>
      </w:pPr>
      <w:r>
        <w:t>Replace all 45 tab empty states with consistent "Connect a database to see data" messaging</w:t>
      </w:r>
    </w:p>
    <w:p>
      <w:pPr>
        <w:pStyle w:val="ListBullet"/>
      </w:pPr>
      <w:r>
        <w:t>Include a one-click button to navigate to Connection Pool settings</w:t>
      </w:r>
    </w:p>
    <w:p>
      <w:pPr>
        <w:pStyle w:val="ListBullet"/>
      </w:pPr>
      <w:r>
        <w:t>Show contextual hints (e.g., "This page shows query performance metrics once connected")</w:t>
      </w:r>
    </w:p>
    <w:p>
      <w:pPr>
        <w:pStyle w:val="Heading2"/>
      </w:pPr>
      <w:r>
        <w:t>Files to Modify</w:t>
      </w:r>
    </w:p>
    <w:tbl>
      <w:tblPr>
        <w:tblStyle w:val="TableGrid"/>
        <w:tblW w:type="auto" w:w="0"/>
        <w:jc w:val="center"/>
        <w:tblLook w:firstColumn="1" w:firstRow="1" w:lastColumn="0" w:lastRow="0" w:noHBand="0" w:noVBand="1" w:val="04A0"/>
      </w:tblPr>
      <w:tblGrid>
        <w:gridCol w:w="4680"/>
        <w:gridCol w:w="4680"/>
      </w:tblGrid>
      <w:tr>
        <w:tc>
          <w:tcPr>
            <w:tcW w:type="dxa" w:w="4608"/>
            <w:shd w:fill="145E8C" w:val="clear"/>
          </w:tcPr>
          <w:p>
            <w:pPr>
              <w:jc w:val="center"/>
            </w:pPr>
            <w:r/>
            <w:r>
              <w:rPr>
                <w:b/>
                <w:color w:val="FFFFFF"/>
                <w:sz w:val="20"/>
              </w:rPr>
              <w:t>File</w:t>
            </w:r>
          </w:p>
        </w:tc>
        <w:tc>
          <w:tcPr>
            <w:tcW w:type="dxa" w:w="4752"/>
            <w:shd w:fill="145E8C" w:val="clear"/>
          </w:tcPr>
          <w:p>
            <w:pPr>
              <w:jc w:val="center"/>
            </w:pPr>
            <w:r/>
            <w:r>
              <w:rPr>
                <w:b/>
                <w:color w:val="FFFFFF"/>
                <w:sz w:val="20"/>
              </w:rPr>
              <w:t>Changes</w:t>
            </w:r>
          </w:p>
        </w:tc>
      </w:tr>
      <w:tr>
        <w:tc>
          <w:tcPr>
            <w:tcW w:type="dxa" w:w="4608"/>
          </w:tcPr>
          <w:p>
            <w:pPr>
              <w:spacing w:before="60" w:after="60"/>
            </w:pPr>
            <w:r/>
            <w:r>
              <w:rPr>
                <w:sz w:val="20"/>
              </w:rPr>
              <w:t>frontend/src/App.jsx</w:t>
            </w:r>
          </w:p>
        </w:tc>
        <w:tc>
          <w:tcPr>
            <w:tcW w:type="dxa" w:w="4752"/>
          </w:tcPr>
          <w:p>
            <w:pPr>
              <w:spacing w:before="60" w:after="60"/>
            </w:pPr>
            <w:r/>
            <w:r>
              <w:rPr>
                <w:sz w:val="20"/>
              </w:rPr>
              <w:t>Add /onboarding route, first-run redirect logic</w:t>
            </w:r>
          </w:p>
        </w:tc>
      </w:tr>
      <w:tr>
        <w:tc>
          <w:tcPr>
            <w:tcW w:type="dxa" w:w="4608"/>
            <w:shd w:fill="F0F7FA" w:val="clear"/>
          </w:tcPr>
          <w:p>
            <w:pPr>
              <w:spacing w:before="60" w:after="60"/>
            </w:pPr>
            <w:r/>
            <w:r>
              <w:rPr>
                <w:sz w:val="20"/>
              </w:rPr>
              <w:t>frontend/src/components/Onboarding/</w:t>
            </w:r>
          </w:p>
        </w:tc>
        <w:tc>
          <w:tcPr>
            <w:tcW w:type="dxa" w:w="4752"/>
            <w:shd w:fill="F0F7FA" w:val="clear"/>
          </w:tcPr>
          <w:p>
            <w:pPr>
              <w:spacing w:before="60" w:after="60"/>
            </w:pPr>
            <w:r/>
            <w:r>
              <w:rPr>
                <w:sz w:val="20"/>
              </w:rPr>
              <w:t>New directory: ConnectionWizard.jsx, QuickConnect.jsx, DBTypeSelector.jsx</w:t>
            </w:r>
          </w:p>
        </w:tc>
      </w:tr>
      <w:tr>
        <w:tc>
          <w:tcPr>
            <w:tcW w:type="dxa" w:w="4608"/>
          </w:tcPr>
          <w:p>
            <w:pPr>
              <w:spacing w:before="60" w:after="60"/>
            </w:pPr>
            <w:r/>
            <w:r>
              <w:rPr>
                <w:sz w:val="20"/>
              </w:rPr>
              <w:t>frontend/src/components/shared/NoConnectionBanner.jsx</w:t>
            </w:r>
          </w:p>
        </w:tc>
        <w:tc>
          <w:tcPr>
            <w:tcW w:type="dxa" w:w="4752"/>
          </w:tcPr>
          <w:p>
            <w:pPr>
              <w:spacing w:before="60" w:after="60"/>
            </w:pPr>
            <w:r/>
            <w:r>
              <w:rPr>
                <w:sz w:val="20"/>
              </w:rPr>
              <w:t>New reusable empty-state component</w:t>
            </w:r>
          </w:p>
        </w:tc>
      </w:tr>
      <w:tr>
        <w:tc>
          <w:tcPr>
            <w:tcW w:type="dxa" w:w="4608"/>
            <w:shd w:fill="F0F7FA" w:val="clear"/>
          </w:tcPr>
          <w:p>
            <w:pPr>
              <w:spacing w:before="60" w:after="60"/>
            </w:pPr>
            <w:r/>
            <w:r>
              <w:rPr>
                <w:sz w:val="20"/>
              </w:rPr>
              <w:t>backend/server.js</w:t>
            </w:r>
          </w:p>
        </w:tc>
        <w:tc>
          <w:tcPr>
            <w:tcW w:type="dxa" w:w="4752"/>
            <w:shd w:fill="F0F7FA" w:val="clear"/>
          </w:tcPr>
          <w:p>
            <w:pPr>
              <w:spacing w:before="60" w:after="60"/>
            </w:pPr>
            <w:r/>
            <w:r>
              <w:rPr>
                <w:sz w:val="20"/>
              </w:rPr>
              <w:t>Add GET /api/connections/count endpoint for first-run check</w:t>
            </w:r>
          </w:p>
        </w:tc>
      </w:tr>
      <w:tr>
        <w:tc>
          <w:tcPr>
            <w:tcW w:type="dxa" w:w="4608"/>
          </w:tcPr>
          <w:p>
            <w:pPr>
              <w:spacing w:before="60" w:after="60"/>
            </w:pPr>
            <w:r/>
            <w:r>
              <w:rPr>
                <w:sz w:val="20"/>
              </w:rPr>
              <w:t>frontend/src/context/ConnectionContext.jsx</w:t>
            </w:r>
          </w:p>
        </w:tc>
        <w:tc>
          <w:tcPr>
            <w:tcW w:type="dxa" w:w="4752"/>
          </w:tcPr>
          <w:p>
            <w:pPr>
              <w:spacing w:before="60" w:after="60"/>
            </w:pPr>
            <w:r/>
            <w:r>
              <w:rPr>
                <w:sz w:val="20"/>
              </w:rPr>
              <w:t>Add isFirstRun state, auto-redirect logic</w:t>
            </w:r>
          </w:p>
        </w:tc>
      </w:tr>
    </w:tbl>
    <w:p>
      <w:r>
        <w:br w:type="page"/>
      </w:r>
    </w:p>
    <w:p>
      <w:pPr>
        <w:pStyle w:val="Heading1"/>
      </w:pPr>
      <w:r>
        <w:t>Phase 2: Multi-Database Dashboard</w:t>
      </w:r>
    </w:p>
    <w:p>
      <w:r>
        <w:rPr>
          <w:b/>
          <w:color w:val="666666"/>
        </w:rPr>
        <w:t xml:space="preserve">Timeline: </w:t>
      </w:r>
      <w:r>
        <w:rPr>
          <w:b/>
          <w:color w:val="148EC0"/>
        </w:rPr>
        <w:t>Sprint 3-4 (Weeks 5-8)</w:t>
      </w:r>
    </w:p>
    <w:p>
      <w:r>
        <w:rPr>
          <w:b/>
          <w:color w:val="666666"/>
        </w:rPr>
        <w:t xml:space="preserve">Priority: </w:t>
      </w:r>
      <w:r>
        <w:rPr>
          <w:b/>
          <w:color w:val="E68A00"/>
        </w:rPr>
        <w:t>High</w:t>
      </w:r>
    </w:p>
    <w:p>
      <w:pPr>
        <w:pStyle w:val="Heading2"/>
      </w:pPr>
      <w:r>
        <w:t>Problem Statement</w:t>
      </w:r>
    </w:p>
    <w:p>
      <w:r>
        <w:t>Users managing multiple databases need a single pane of glass showing the health of all connections, not just the active one. Currently, switching connections requires navigating to Connection Pool settings, which disrupts workflow. Leading tools provide a persistent connection switcher and an aggregate health dashboard.</w:t>
      </w:r>
    </w:p>
    <w:p>
      <w:pPr>
        <w:pStyle w:val="Heading2"/>
      </w:pPr>
      <w:r>
        <w:t>Implementation Plan</w:t>
      </w:r>
    </w:p>
    <w:p>
      <w:pPr>
        <w:pStyle w:val="Heading3"/>
      </w:pPr>
      <w:r>
        <w:t>2.1 Connection Health Monitor</w:t>
      </w:r>
    </w:p>
    <w:p>
      <w:pPr>
        <w:pStyle w:val="ListBullet"/>
      </w:pPr>
      <w:r>
        <w:t>Background health-check loop: ping each saved connection every 60 seconds</w:t>
      </w:r>
    </w:p>
    <w:p>
      <w:pPr>
        <w:pStyle w:val="ListBullet"/>
      </w:pPr>
      <w:r>
        <w:t>Store health metrics in memory: latency, status (up/down/degraded), last-check timestamp</w:t>
      </w:r>
    </w:p>
    <w:p>
      <w:pPr>
        <w:pStyle w:val="ListBullet"/>
      </w:pPr>
      <w:r>
        <w:t>Expose via GET /api/connections/health endpoint (returns all connections with status)</w:t>
      </w:r>
    </w:p>
    <w:p>
      <w:pPr>
        <w:pStyle w:val="ListBullet"/>
      </w:pPr>
      <w:r>
        <w:t>Frontend polling: refresh health data every 30 seconds with exponential backoff on failure</w:t>
      </w:r>
    </w:p>
    <w:p>
      <w:pPr>
        <w:pStyle w:val="Heading3"/>
      </w:pPr>
      <w:r>
        <w:t>2.2 Unified Dashboard Page</w:t>
      </w:r>
    </w:p>
    <w:p>
      <w:pPr>
        <w:pStyle w:val="ListBullet"/>
      </w:pPr>
      <w:r>
        <w:t>New "Fleet Overview" tab replacing current Overview as default landing page</w:t>
      </w:r>
    </w:p>
    <w:p>
      <w:pPr>
        <w:pStyle w:val="ListBullet"/>
      </w:pPr>
      <w:r>
        <w:t>Grid of database cards showing: name, type icon, status dot, latency, key metrics (QPS, active connections, cache hit ratio)</w:t>
      </w:r>
    </w:p>
    <w:p>
      <w:pPr>
        <w:pStyle w:val="ListBullet"/>
      </w:pPr>
      <w:r>
        <w:t>Click a card to switch active connection and navigate to its detailed Overview</w:t>
      </w:r>
    </w:p>
    <w:p>
      <w:pPr>
        <w:pStyle w:val="ListBullet"/>
      </w:pPr>
      <w:r>
        <w:t>Aggregate metrics row: total databases, healthy count, degraded count, down count</w:t>
      </w:r>
    </w:p>
    <w:p>
      <w:pPr>
        <w:pStyle w:val="ListBullet"/>
      </w:pPr>
      <w:r>
        <w:t>Mini sparkline charts per card showing 15-minute trends</w:t>
      </w:r>
    </w:p>
    <w:p>
      <w:pPr>
        <w:pStyle w:val="Heading3"/>
      </w:pPr>
      <w:r>
        <w:t>2.3 Connection Switcher Widget</w:t>
      </w:r>
    </w:p>
    <w:p>
      <w:pPr>
        <w:pStyle w:val="ListBullet"/>
      </w:pPr>
      <w:r>
        <w:t>Persistent dropdown in the top navigation bar (always accessible)</w:t>
      </w:r>
    </w:p>
    <w:p>
      <w:pPr>
        <w:pStyle w:val="ListBullet"/>
      </w:pPr>
      <w:r>
        <w:t>Shows current connection name + status dot</w:t>
      </w:r>
    </w:p>
    <w:p>
      <w:pPr>
        <w:pStyle w:val="ListBullet"/>
      </w:pPr>
      <w:r>
        <w:t>Dropdown lists all connections grouped by DB type with health indicators</w:t>
      </w:r>
    </w:p>
    <w:p>
      <w:pPr>
        <w:pStyle w:val="ListBullet"/>
      </w:pPr>
      <w:r>
        <w:t>Quick switch: clicking a connection updates activeConnectionId and refreshes current page</w:t>
      </w:r>
    </w:p>
    <w:p>
      <w:pPr>
        <w:pStyle w:val="ListBullet"/>
      </w:pPr>
      <w:r>
        <w:t>Keyboard shortcut: Ctrl+K to open connection switcher (command palette style)</w:t>
      </w:r>
    </w:p>
    <w:p>
      <w:pPr>
        <w:pStyle w:val="Heading3"/>
      </w:pPr>
      <w:r>
        <w:t>2.4 Per-Connection Isolation</w:t>
      </w:r>
    </w:p>
    <w:p>
      <w:pPr>
        <w:pStyle w:val="ListBullet"/>
      </w:pPr>
      <w:r>
        <w:t>Scope all monitoring caches to connectionId (prevent stale data when switching)</w:t>
      </w:r>
    </w:p>
    <w:p>
      <w:pPr>
        <w:pStyle w:val="ListBullet"/>
      </w:pPr>
      <w:r>
        <w:t>Clear in-flight API requests when connection switches (AbortController)</w:t>
      </w:r>
    </w:p>
    <w:p>
      <w:pPr>
        <w:pStyle w:val="ListBullet"/>
      </w:pPr>
      <w:r>
        <w:t>Show brief loading skeleton during switch transition (not full page reload)</w:t>
      </w:r>
    </w:p>
    <w:p>
      <w:pPr>
        <w:pStyle w:val="ListBullet"/>
      </w:pPr>
      <w:r>
        <w:t>Persist per-connection preferences: refresh interval, collapsed sections, chart timerange</w:t>
      </w:r>
    </w:p>
    <w:p>
      <w:pPr>
        <w:pStyle w:val="Heading2"/>
      </w:pPr>
      <w:r>
        <w:t>Architecture Diagram</w:t>
      </w:r>
    </w:p>
    <w:p>
      <w:r>
        <w:t>Connection health monitoring runs as a background interval on the backend. Each health check creates a minimal pool (max: 1), runs SELECT 1, measures latency, and destroys the pool. Results are cached in a Map&lt;connectionId, HealthStatus&gt; and served via the health endpoint. This avoids keeping idle connections open to monitored databases.</w:t>
      </w:r>
    </w:p>
    <w:p>
      <w:r>
        <w:br w:type="page"/>
      </w:r>
    </w:p>
    <w:p>
      <w:pPr>
        <w:pStyle w:val="Heading1"/>
      </w:pPr>
      <w:r>
        <w:t>Phase 3: Visualization &amp; Query Layer</w:t>
      </w:r>
    </w:p>
    <w:p>
      <w:r>
        <w:rPr>
          <w:b/>
          <w:color w:val="666666"/>
        </w:rPr>
        <w:t xml:space="preserve">Timeline: </w:t>
      </w:r>
      <w:r>
        <w:rPr>
          <w:b/>
          <w:color w:val="148EC0"/>
        </w:rPr>
        <w:t>Sprint 5-7 (Weeks 9-14)</w:t>
      </w:r>
    </w:p>
    <w:p>
      <w:r>
        <w:rPr>
          <w:b/>
          <w:color w:val="666666"/>
        </w:rPr>
        <w:t xml:space="preserve">Priority: </w:t>
      </w:r>
      <w:r>
        <w:rPr>
          <w:b/>
          <w:color w:val="E68A00"/>
        </w:rPr>
        <w:t>High</w:t>
      </w:r>
    </w:p>
    <w:p>
      <w:pPr>
        <w:pStyle w:val="Heading2"/>
      </w:pPr>
      <w:r>
        <w:t>Problem Statement</w:t>
      </w:r>
    </w:p>
    <w:p>
      <w:r>
        <w:t>The SQL Console has strong foundations (syntax highlighting, query templates, virtual scrolling) but the broader visualization layer needs enhancement. Schema browsing is text-heavy, chart options are limited, and there is no visual query plan explorer. Users expect pgAdmin-level schema navigation and Grafana-level charting.</w:t>
      </w:r>
    </w:p>
    <w:p>
      <w:pPr>
        <w:pStyle w:val="Heading2"/>
      </w:pPr>
      <w:r>
        <w:t>Implementation Plan</w:t>
      </w:r>
    </w:p>
    <w:p>
      <w:pPr>
        <w:pStyle w:val="Heading3"/>
      </w:pPr>
      <w:r>
        <w:t>3.1 Schema Browser Enhancement</w:t>
      </w:r>
    </w:p>
    <w:p>
      <w:pPr>
        <w:pStyle w:val="ListBullet"/>
      </w:pPr>
      <w:r>
        <w:t>Tree-view navigation: Database &gt; Schema &gt; Tables/Views/Functions/Sequences</w:t>
      </w:r>
    </w:p>
    <w:p>
      <w:pPr>
        <w:pStyle w:val="ListBullet"/>
      </w:pPr>
      <w:r>
        <w:t>Expandable table node: shows columns with type, nullability, default, PK/FK icons</w:t>
      </w:r>
    </w:p>
    <w:p>
      <w:pPr>
        <w:pStyle w:val="ListBullet"/>
      </w:pPr>
      <w:r>
        <w:t>Right-click context menu: View Data (top 100), Copy CREATE TABLE, View Indexes, View Dependencies</w:t>
      </w:r>
    </w:p>
    <w:p>
      <w:pPr>
        <w:pStyle w:val="ListBullet"/>
      </w:pPr>
      <w:r>
        <w:t>MongoDB adaptation: Database &gt; Collections &gt; Document structure with sample documents</w:t>
      </w:r>
    </w:p>
    <w:p>
      <w:pPr>
        <w:pStyle w:val="ListBullet"/>
      </w:pPr>
      <w:r>
        <w:t>Search/filter within schema tree (fuzzy matching on table/column names)</w:t>
      </w:r>
    </w:p>
    <w:p>
      <w:pPr>
        <w:pStyle w:val="Heading3"/>
      </w:pPr>
      <w:r>
        <w:t>3.2 Visual Query Plan Explorer</w:t>
      </w:r>
    </w:p>
    <w:p>
      <w:pPr>
        <w:pStyle w:val="ListBullet"/>
      </w:pPr>
      <w:r>
        <w:t>Parse EXPLAIN (ANALYZE, BUFFERS, FORMAT JSON) output into interactive tree</w:t>
      </w:r>
    </w:p>
    <w:p>
      <w:pPr>
        <w:pStyle w:val="ListBullet"/>
      </w:pPr>
      <w:r>
        <w:t>Node-based visualization: each plan node shows operation type, rows, cost, time</w:t>
      </w:r>
    </w:p>
    <w:p>
      <w:pPr>
        <w:pStyle w:val="ListBullet"/>
      </w:pPr>
      <w:r>
        <w:t>Color-coded by cost proportion (green to red gradient)</w:t>
      </w:r>
    </w:p>
    <w:p>
      <w:pPr>
        <w:pStyle w:val="ListBullet"/>
      </w:pPr>
      <w:r>
        <w:t>Click a node to see details: filter conditions, join type, index used, buffers</w:t>
      </w:r>
    </w:p>
    <w:p>
      <w:pPr>
        <w:pStyle w:val="ListBullet"/>
      </w:pPr>
      <w:r>
        <w:t>Compare mode: side-by-side plan comparison for before/after optimization</w:t>
      </w:r>
    </w:p>
    <w:p>
      <w:pPr>
        <w:pStyle w:val="Heading3"/>
      </w:pPr>
      <w:r>
        <w:t>3.3 Chart Builder</w:t>
      </w:r>
    </w:p>
    <w:p>
      <w:pPr>
        <w:pStyle w:val="ListBullet"/>
      </w:pPr>
      <w:r>
        <w:t>Integrated chart panel below query results (toggle between Table and Chart views)</w:t>
      </w:r>
    </w:p>
    <w:p>
      <w:pPr>
        <w:pStyle w:val="ListBullet"/>
      </w:pPr>
      <w:r>
        <w:t>Auto-detect chart type from result columns: time + number = line, category + number = bar</w:t>
      </w:r>
    </w:p>
    <w:p>
      <w:pPr>
        <w:pStyle w:val="ListBullet"/>
      </w:pPr>
      <w:r>
        <w:t>Supported charts: line, bar, area, pie, scatter, heatmap (via Recharts)</w:t>
      </w:r>
    </w:p>
    <w:p>
      <w:pPr>
        <w:pStyle w:val="ListBullet"/>
      </w:pPr>
      <w:r>
        <w:t>Save chart configurations as dashboard widgets</w:t>
      </w:r>
    </w:p>
    <w:p>
      <w:pPr>
        <w:pStyle w:val="ListBullet"/>
      </w:pPr>
      <w:r>
        <w:t>Export charts as PNG, SVG, or embed in custom dashboards</w:t>
      </w:r>
    </w:p>
    <w:p>
      <w:pPr>
        <w:pStyle w:val="Heading3"/>
      </w:pPr>
      <w:r>
        <w:t>3.4 Data Export &amp; Sharing</w:t>
      </w:r>
    </w:p>
    <w:p>
      <w:pPr>
        <w:pStyle w:val="ListBullet"/>
      </w:pPr>
      <w:r>
        <w:t>Export query results: CSV, JSON, Excel (.xlsx), SQL INSERT statements</w:t>
      </w:r>
    </w:p>
    <w:p>
      <w:pPr>
        <w:pStyle w:val="ListBullet"/>
      </w:pPr>
      <w:r>
        <w:t>Shareable query links: encode query + connection in URL (read-only, respects permissions)</w:t>
      </w:r>
    </w:p>
    <w:p>
      <w:pPr>
        <w:pStyle w:val="ListBullet"/>
      </w:pPr>
      <w:r>
        <w:t>Scheduled query reports: run a saved query on a cron and email results</w:t>
      </w:r>
    </w:p>
    <w:p>
      <w:pPr>
        <w:pStyle w:val="ListBullet"/>
      </w:pPr>
      <w:r>
        <w:t>Clipboard integration: copy rows/cells with formatting for spreadsheet paste</w:t>
      </w:r>
    </w:p>
    <w:p>
      <w:pPr>
        <w:pStyle w:val="Heading3"/>
      </w:pPr>
      <w:r>
        <w:t>3.5 Collection Browser (MongoDB)</w:t>
      </w:r>
    </w:p>
    <w:p>
      <w:pPr>
        <w:pStyle w:val="ListBullet"/>
      </w:pPr>
      <w:r>
        <w:t>Document viewer with JSON syntax highlighting and collapsible nested objects</w:t>
      </w:r>
    </w:p>
    <w:p>
      <w:pPr>
        <w:pStyle w:val="ListBullet"/>
      </w:pPr>
      <w:r>
        <w:t>Aggregation pipeline builder: visual drag-and-drop pipeline stages</w:t>
      </w:r>
    </w:p>
    <w:p>
      <w:pPr>
        <w:pStyle w:val="ListBullet"/>
      </w:pPr>
      <w:r>
        <w:t>Index advisor: analyze slow queries and suggest createIndex() commands</w:t>
      </w:r>
    </w:p>
    <w:p>
      <w:pPr>
        <w:pStyle w:val="ListBullet"/>
      </w:pPr>
      <w:r>
        <w:t>Schema inference: sample N documents and display inferred schema with type frequencies</w:t>
      </w:r>
    </w:p>
    <w:p>
      <w:r>
        <w:br w:type="page"/>
      </w:r>
    </w:p>
    <w:p>
      <w:pPr>
        <w:pStyle w:val="Heading1"/>
      </w:pPr>
      <w:r>
        <w:t>Phase 4: Monitoring, Error Handling &amp; Reliability</w:t>
      </w:r>
    </w:p>
    <w:p>
      <w:r>
        <w:rPr>
          <w:b/>
          <w:color w:val="666666"/>
        </w:rPr>
        <w:t xml:space="preserve">Timeline: </w:t>
      </w:r>
      <w:r>
        <w:rPr>
          <w:b/>
          <w:color w:val="148EC0"/>
        </w:rPr>
        <w:t>Sprint 8-10 (Weeks 15-20)</w:t>
      </w:r>
    </w:p>
    <w:p>
      <w:r>
        <w:rPr>
          <w:b/>
          <w:color w:val="666666"/>
        </w:rPr>
        <w:t xml:space="preserve">Priority: </w:t>
      </w:r>
      <w:r>
        <w:rPr>
          <w:b/>
          <w:color w:val="E68A00"/>
        </w:rPr>
        <w:t>Medium-High</w:t>
      </w:r>
    </w:p>
    <w:p>
      <w:pPr>
        <w:pStyle w:val="Heading2"/>
      </w:pPr>
      <w:r>
        <w:t>Implementation Plan</w:t>
      </w:r>
    </w:p>
    <w:p>
      <w:pPr>
        <w:pStyle w:val="Heading3"/>
      </w:pPr>
      <w:r>
        <w:t>4.1 Connection Pool Management</w:t>
      </w:r>
    </w:p>
    <w:p>
      <w:pPr>
        <w:pStyle w:val="ListBullet"/>
      </w:pPr>
      <w:r>
        <w:t>Configurable pool sizes per connection (min/max/idle timeout)</w:t>
      </w:r>
    </w:p>
    <w:p>
      <w:pPr>
        <w:pStyle w:val="ListBullet"/>
      </w:pPr>
      <w:r>
        <w:t>Pool metrics dashboard: active connections, idle, waiting, total created/destroyed</w:t>
      </w:r>
    </w:p>
    <w:p>
      <w:pPr>
        <w:pStyle w:val="ListBullet"/>
      </w:pPr>
      <w:r>
        <w:t>Auto-scaling: increase pool size under load, shrink during idle periods</w:t>
      </w:r>
    </w:p>
    <w:p>
      <w:pPr>
        <w:pStyle w:val="ListBullet"/>
      </w:pPr>
      <w:r>
        <w:t>Connection draining: graceful shutdown of pools when editing/deleting connections</w:t>
      </w:r>
    </w:p>
    <w:p>
      <w:pPr>
        <w:pStyle w:val="ListBullet"/>
      </w:pPr>
      <w:r>
        <w:t>Dead connection detection: auto-reconnect after network interruption</w:t>
      </w:r>
    </w:p>
    <w:p>
      <w:pPr>
        <w:pStyle w:val="Heading3"/>
      </w:pPr>
      <w:r>
        <w:t>4.2 Unified Error Handling</w:t>
      </w:r>
    </w:p>
    <w:p>
      <w:pPr>
        <w:pStyle w:val="ListBullet"/>
      </w:pPr>
      <w:r>
        <w:t>Create ErrorBoundary wrappers for each sidebar section (not just the whole app)</w:t>
      </w:r>
    </w:p>
    <w:p>
      <w:pPr>
        <w:pStyle w:val="ListBullet"/>
      </w:pPr>
      <w:r>
        <w:t>Categorize errors: connection lost, permission denied, query timeout, server unavailable</w:t>
      </w:r>
    </w:p>
    <w:p>
      <w:pPr>
        <w:pStyle w:val="ListBullet"/>
      </w:pPr>
      <w:r>
        <w:t>Per-category recovery actions: retry, reconnect, switch connection, contact admin</w:t>
      </w:r>
    </w:p>
    <w:p>
      <w:pPr>
        <w:pStyle w:val="ListBullet"/>
      </w:pPr>
      <w:r>
        <w:t>Error toast notifications with context-aware messages (not generic "Something went wrong")</w:t>
      </w:r>
    </w:p>
    <w:p>
      <w:pPr>
        <w:pStyle w:val="ListBullet"/>
      </w:pPr>
      <w:r>
        <w:t>Error log viewer in Admin section: recent errors with stack traces, timestamps, affected queries</w:t>
      </w:r>
    </w:p>
    <w:p>
      <w:pPr>
        <w:pStyle w:val="Heading3"/>
      </w:pPr>
      <w:r>
        <w:t>4.3 Alert Engine Enhancement</w:t>
      </w:r>
    </w:p>
    <w:p>
      <w:pPr>
        <w:pStyle w:val="ListBullet"/>
      </w:pPr>
      <w:r>
        <w:t>Threshold-based alerts: CPU &gt; 80%, replication lag &gt; 5s, long-running queries &gt; 30s</w:t>
      </w:r>
    </w:p>
    <w:p>
      <w:pPr>
        <w:pStyle w:val="ListBullet"/>
      </w:pPr>
      <w:r>
        <w:t>Anomaly detection: detect sudden spikes in query count, error rate, or latency</w:t>
      </w:r>
    </w:p>
    <w:p>
      <w:pPr>
        <w:pStyle w:val="ListBullet"/>
      </w:pPr>
      <w:r>
        <w:t>Alert channels: in-app notifications, email digest (daily/weekly), Slack webhook integration</w:t>
      </w:r>
    </w:p>
    <w:p>
      <w:pPr>
        <w:pStyle w:val="ListBullet"/>
      </w:pPr>
      <w:r>
        <w:t>Alert rules editor: user-configurable conditions, thresholds, and notification targets</w:t>
      </w:r>
    </w:p>
    <w:p>
      <w:pPr>
        <w:pStyle w:val="ListBullet"/>
      </w:pPr>
      <w:r>
        <w:t>Alert history with acknowledge/resolve workflow and escalation policies</w:t>
      </w:r>
    </w:p>
    <w:p>
      <w:pPr>
        <w:pStyle w:val="Heading3"/>
      </w:pPr>
      <w:r>
        <w:t>4.4 Metric Collection &amp; Storage</w:t>
      </w:r>
    </w:p>
    <w:p>
      <w:pPr>
        <w:pStyle w:val="ListBullet"/>
      </w:pPr>
      <w:r>
        <w:t>Periodic metric snapshots: store key metrics every 5 minutes in vigil_metric_snapshots</w:t>
      </w:r>
    </w:p>
    <w:p>
      <w:pPr>
        <w:pStyle w:val="ListBullet"/>
      </w:pPr>
      <w:r>
        <w:t>Retention policy: configurable per-metric (default 7 days detailed, 90 days aggregated)</w:t>
      </w:r>
    </w:p>
    <w:p>
      <w:pPr>
        <w:pStyle w:val="ListBullet"/>
      </w:pPr>
      <w:r>
        <w:t>Historical trend charts: compare current performance to 1-day, 7-day, 30-day baselines</w:t>
      </w:r>
    </w:p>
    <w:p>
      <w:pPr>
        <w:pStyle w:val="ListBullet"/>
      </w:pPr>
      <w:r>
        <w:t>Capacity forecasting: linear regression on storage growth, connection count trends</w:t>
      </w:r>
    </w:p>
    <w:p>
      <w:pPr>
        <w:pStyle w:val="Heading3"/>
      </w:pPr>
      <w:r>
        <w:t>4.5 High Availability &amp; Resilience</w:t>
      </w:r>
    </w:p>
    <w:p>
      <w:pPr>
        <w:pStyle w:val="ListBullet"/>
      </w:pPr>
      <w:r>
        <w:t>Graceful degradation: show cached data when backend is unreachable (with staleness indicator)</w:t>
      </w:r>
    </w:p>
    <w:p>
      <w:pPr>
        <w:pStyle w:val="ListBullet"/>
      </w:pPr>
      <w:r>
        <w:t>Request retry with exponential backoff for transient failures</w:t>
      </w:r>
    </w:p>
    <w:p>
      <w:pPr>
        <w:pStyle w:val="ListBullet"/>
      </w:pPr>
      <w:r>
        <w:t>Circuit breaker pattern: stop polling a failed connection after N consecutive failures</w:t>
      </w:r>
    </w:p>
    <w:p>
      <w:pPr>
        <w:pStyle w:val="ListBullet"/>
      </w:pPr>
      <w:r>
        <w:t>Health check endpoint: /api/health returns control plane status, active connections, memory usage</w:t>
      </w:r>
    </w:p>
    <w:p>
      <w:pPr>
        <w:pStyle w:val="ListBullet"/>
      </w:pPr>
      <w:r>
        <w:t>Vercel Edge Config integration: feature flags for gradual rollout of new monitoring features</w:t>
      </w:r>
    </w:p>
    <w:p>
      <w:r>
        <w:br w:type="page"/>
      </w:r>
    </w:p>
    <w:p>
      <w:pPr>
        <w:pStyle w:val="Heading1"/>
      </w:pPr>
      <w:r>
        <w:t>Implementation Timeline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296"/>
            <w:shd w:fill="145E8C" w:val="clear"/>
          </w:tcPr>
          <w:p>
            <w:pPr>
              <w:jc w:val="center"/>
            </w:pPr>
            <w:r/>
            <w:r>
              <w:rPr>
                <w:b/>
                <w:color w:val="FFFFFF"/>
                <w:sz w:val="20"/>
              </w:rPr>
              <w:t>Phase</w:t>
            </w:r>
          </w:p>
        </w:tc>
        <w:tc>
          <w:tcPr>
            <w:tcW w:type="dxa" w:w="3168"/>
            <w:shd w:fill="145E8C" w:val="clear"/>
          </w:tcPr>
          <w:p>
            <w:pPr>
              <w:jc w:val="center"/>
            </w:pPr>
            <w:r/>
            <w:r>
              <w:rPr>
                <w:b/>
                <w:color w:val="FFFFFF"/>
                <w:sz w:val="20"/>
              </w:rPr>
              <w:t>Focus Area</w:t>
            </w:r>
          </w:p>
        </w:tc>
        <w:tc>
          <w:tcPr>
            <w:tcW w:type="dxa" w:w="1440"/>
            <w:shd w:fill="145E8C" w:val="clear"/>
          </w:tcPr>
          <w:p>
            <w:pPr>
              <w:jc w:val="center"/>
            </w:pPr>
            <w:r/>
            <w:r>
              <w:rPr>
                <w:b/>
                <w:color w:val="FFFFFF"/>
                <w:sz w:val="20"/>
              </w:rPr>
              <w:t>Duration</w:t>
            </w:r>
          </w:p>
        </w:tc>
        <w:tc>
          <w:tcPr>
            <w:tcW w:type="dxa" w:w="1584"/>
            <w:shd w:fill="145E8C" w:val="clear"/>
          </w:tcPr>
          <w:p>
            <w:pPr>
              <w:jc w:val="center"/>
            </w:pPr>
            <w:r/>
            <w:r>
              <w:rPr>
                <w:b/>
                <w:color w:val="FFFFFF"/>
                <w:sz w:val="20"/>
              </w:rPr>
              <w:t>Sprint</w:t>
            </w:r>
          </w:p>
        </w:tc>
        <w:tc>
          <w:tcPr>
            <w:tcW w:type="dxa" w:w="1872"/>
            <w:shd w:fill="145E8C" w:val="clear"/>
          </w:tcPr>
          <w:p>
            <w:pPr>
              <w:jc w:val="center"/>
            </w:pPr>
            <w:r/>
            <w:r>
              <w:rPr>
                <w:b/>
                <w:color w:val="FFFFFF"/>
                <w:sz w:val="20"/>
              </w:rPr>
              <w:t>Status</w:t>
            </w:r>
          </w:p>
        </w:tc>
      </w:tr>
      <w:tr>
        <w:tc>
          <w:tcPr>
            <w:tcW w:type="dxa" w:w="1296"/>
          </w:tcPr>
          <w:p>
            <w:pPr>
              <w:spacing w:before="60" w:after="60"/>
            </w:pPr>
            <w:r/>
            <w:r>
              <w:rPr>
                <w:b/>
                <w:color w:val="148EC0"/>
                <w:sz w:val="20"/>
              </w:rPr>
              <w:t>Phase 1</w:t>
            </w:r>
          </w:p>
        </w:tc>
        <w:tc>
          <w:tcPr>
            <w:tcW w:type="dxa" w:w="3168"/>
          </w:tcPr>
          <w:p>
            <w:pPr>
              <w:spacing w:before="60" w:after="60"/>
            </w:pPr>
            <w:r/>
            <w:r>
              <w:rPr>
                <w:sz w:val="20"/>
              </w:rPr>
              <w:t>Connection Onboarding Flow</w:t>
            </w:r>
          </w:p>
        </w:tc>
        <w:tc>
          <w:tcPr>
            <w:tcW w:type="dxa" w:w="1440"/>
          </w:tcPr>
          <w:p>
            <w:pPr>
              <w:spacing w:before="60" w:after="60"/>
            </w:pPr>
            <w:r/>
            <w:r>
              <w:rPr>
                <w:sz w:val="20"/>
              </w:rPr>
              <w:t>4 weeks</w:t>
            </w:r>
          </w:p>
        </w:tc>
        <w:tc>
          <w:tcPr>
            <w:tcW w:type="dxa" w:w="1584"/>
          </w:tcPr>
          <w:p>
            <w:pPr>
              <w:spacing w:before="60" w:after="60"/>
            </w:pPr>
            <w:r/>
            <w:r>
              <w:rPr>
                <w:sz w:val="20"/>
              </w:rPr>
              <w:t>Sprint 1-2</w:t>
            </w:r>
          </w:p>
        </w:tc>
        <w:tc>
          <w:tcPr>
            <w:tcW w:type="dxa" w:w="1872"/>
          </w:tcPr>
          <w:p>
            <w:pPr>
              <w:spacing w:before="60" w:after="60"/>
            </w:pPr>
            <w:r/>
            <w:r>
              <w:rPr>
                <w:b/>
                <w:color w:val="CC3333"/>
                <w:sz w:val="20"/>
              </w:rPr>
              <w:t>Critical</w:t>
            </w:r>
          </w:p>
        </w:tc>
      </w:tr>
      <w:tr>
        <w:tc>
          <w:tcPr>
            <w:tcW w:type="dxa" w:w="1296"/>
            <w:shd w:fill="F0F7FA" w:val="clear"/>
          </w:tcPr>
          <w:p>
            <w:pPr>
              <w:spacing w:before="60" w:after="60"/>
            </w:pPr>
            <w:r/>
            <w:r>
              <w:rPr>
                <w:b/>
                <w:color w:val="148EC0"/>
                <w:sz w:val="20"/>
              </w:rPr>
              <w:t>Phase 2</w:t>
            </w:r>
          </w:p>
        </w:tc>
        <w:tc>
          <w:tcPr>
            <w:tcW w:type="dxa" w:w="3168"/>
            <w:shd w:fill="F0F7FA" w:val="clear"/>
          </w:tcPr>
          <w:p>
            <w:pPr>
              <w:spacing w:before="60" w:after="60"/>
            </w:pPr>
            <w:r/>
            <w:r>
              <w:rPr>
                <w:sz w:val="20"/>
              </w:rPr>
              <w:t>Multi-Database Dashboard</w:t>
            </w:r>
          </w:p>
        </w:tc>
        <w:tc>
          <w:tcPr>
            <w:tcW w:type="dxa" w:w="1440"/>
            <w:shd w:fill="F0F7FA" w:val="clear"/>
          </w:tcPr>
          <w:p>
            <w:pPr>
              <w:spacing w:before="60" w:after="60"/>
            </w:pPr>
            <w:r/>
            <w:r>
              <w:rPr>
                <w:sz w:val="20"/>
              </w:rPr>
              <w:t>4 weeks</w:t>
            </w:r>
          </w:p>
        </w:tc>
        <w:tc>
          <w:tcPr>
            <w:tcW w:type="dxa" w:w="1584"/>
            <w:shd w:fill="F0F7FA" w:val="clear"/>
          </w:tcPr>
          <w:p>
            <w:pPr>
              <w:spacing w:before="60" w:after="60"/>
            </w:pPr>
            <w:r/>
            <w:r>
              <w:rPr>
                <w:sz w:val="20"/>
              </w:rPr>
              <w:t>Sprint 3-4</w:t>
            </w:r>
          </w:p>
        </w:tc>
        <w:tc>
          <w:tcPr>
            <w:tcW w:type="dxa" w:w="1872"/>
            <w:shd w:fill="F0F7FA" w:val="clear"/>
          </w:tcPr>
          <w:p>
            <w:pPr>
              <w:spacing w:before="60" w:after="60"/>
            </w:pPr>
            <w:r/>
            <w:r>
              <w:rPr>
                <w:b/>
                <w:color w:val="E68A00"/>
                <w:sz w:val="20"/>
              </w:rPr>
              <w:t>High</w:t>
            </w:r>
          </w:p>
        </w:tc>
      </w:tr>
      <w:tr>
        <w:tc>
          <w:tcPr>
            <w:tcW w:type="dxa" w:w="1296"/>
          </w:tcPr>
          <w:p>
            <w:pPr>
              <w:spacing w:before="60" w:after="60"/>
            </w:pPr>
            <w:r/>
            <w:r>
              <w:rPr>
                <w:b/>
                <w:color w:val="148EC0"/>
                <w:sz w:val="20"/>
              </w:rPr>
              <w:t>Phase 3</w:t>
            </w:r>
          </w:p>
        </w:tc>
        <w:tc>
          <w:tcPr>
            <w:tcW w:type="dxa" w:w="3168"/>
          </w:tcPr>
          <w:p>
            <w:pPr>
              <w:spacing w:before="60" w:after="60"/>
            </w:pPr>
            <w:r/>
            <w:r>
              <w:rPr>
                <w:sz w:val="20"/>
              </w:rPr>
              <w:t>Visualization &amp; Query Layer</w:t>
            </w:r>
          </w:p>
        </w:tc>
        <w:tc>
          <w:tcPr>
            <w:tcW w:type="dxa" w:w="1440"/>
          </w:tcPr>
          <w:p>
            <w:pPr>
              <w:spacing w:before="60" w:after="60"/>
            </w:pPr>
            <w:r/>
            <w:r>
              <w:rPr>
                <w:sz w:val="20"/>
              </w:rPr>
              <w:t>6 weeks</w:t>
            </w:r>
          </w:p>
        </w:tc>
        <w:tc>
          <w:tcPr>
            <w:tcW w:type="dxa" w:w="1584"/>
          </w:tcPr>
          <w:p>
            <w:pPr>
              <w:spacing w:before="60" w:after="60"/>
            </w:pPr>
            <w:r/>
            <w:r>
              <w:rPr>
                <w:sz w:val="20"/>
              </w:rPr>
              <w:t>Sprint 5-7</w:t>
            </w:r>
          </w:p>
        </w:tc>
        <w:tc>
          <w:tcPr>
            <w:tcW w:type="dxa" w:w="1872"/>
          </w:tcPr>
          <w:p>
            <w:pPr>
              <w:spacing w:before="60" w:after="60"/>
            </w:pPr>
            <w:r/>
            <w:r>
              <w:rPr>
                <w:b/>
                <w:color w:val="E68A00"/>
                <w:sz w:val="20"/>
              </w:rPr>
              <w:t>High</w:t>
            </w:r>
          </w:p>
        </w:tc>
      </w:tr>
      <w:tr>
        <w:tc>
          <w:tcPr>
            <w:tcW w:type="dxa" w:w="1296"/>
            <w:shd w:fill="F0F7FA" w:val="clear"/>
          </w:tcPr>
          <w:p>
            <w:pPr>
              <w:spacing w:before="60" w:after="60"/>
            </w:pPr>
            <w:r/>
            <w:r>
              <w:rPr>
                <w:b/>
                <w:color w:val="148EC0"/>
                <w:sz w:val="20"/>
              </w:rPr>
              <w:t>Phase 4</w:t>
            </w:r>
          </w:p>
        </w:tc>
        <w:tc>
          <w:tcPr>
            <w:tcW w:type="dxa" w:w="3168"/>
            <w:shd w:fill="F0F7FA" w:val="clear"/>
          </w:tcPr>
          <w:p>
            <w:pPr>
              <w:spacing w:before="60" w:after="60"/>
            </w:pPr>
            <w:r/>
            <w:r>
              <w:rPr>
                <w:sz w:val="20"/>
              </w:rPr>
              <w:t>Monitoring &amp; Reliability</w:t>
            </w:r>
          </w:p>
        </w:tc>
        <w:tc>
          <w:tcPr>
            <w:tcW w:type="dxa" w:w="1440"/>
            <w:shd w:fill="F0F7FA" w:val="clear"/>
          </w:tcPr>
          <w:p>
            <w:pPr>
              <w:spacing w:before="60" w:after="60"/>
            </w:pPr>
            <w:r/>
            <w:r>
              <w:rPr>
                <w:sz w:val="20"/>
              </w:rPr>
              <w:t>6 weeks</w:t>
            </w:r>
          </w:p>
        </w:tc>
        <w:tc>
          <w:tcPr>
            <w:tcW w:type="dxa" w:w="1584"/>
            <w:shd w:fill="F0F7FA" w:val="clear"/>
          </w:tcPr>
          <w:p>
            <w:pPr>
              <w:spacing w:before="60" w:after="60"/>
            </w:pPr>
            <w:r/>
            <w:r>
              <w:rPr>
                <w:sz w:val="20"/>
              </w:rPr>
              <w:t>Sprint 8-10</w:t>
            </w:r>
          </w:p>
        </w:tc>
        <w:tc>
          <w:tcPr>
            <w:tcW w:type="dxa" w:w="1872"/>
            <w:shd w:fill="F0F7FA" w:val="clear"/>
          </w:tcPr>
          <w:p>
            <w:pPr>
              <w:spacing w:before="60" w:after="60"/>
            </w:pPr>
            <w:r/>
            <w:r>
              <w:rPr>
                <w:b/>
                <w:color w:val="E68A00"/>
                <w:sz w:val="20"/>
              </w:rPr>
              <w:t>Medium-High</w:t>
            </w:r>
          </w:p>
        </w:tc>
      </w:tr>
    </w:tbl>
    <w:p/>
    <w:p>
      <w:r>
        <w:rPr>
          <w:b/>
        </w:rPr>
        <w:t xml:space="preserve">Total estimated timeline: </w:t>
      </w:r>
      <w:r>
        <w:rPr>
          <w:b/>
          <w:color w:val="148EC0"/>
        </w:rPr>
        <w:t>20 weeks (5 months)</w:t>
      </w:r>
    </w:p>
    <w:p/>
    <w:p>
      <w:pPr>
        <w:pStyle w:val="Heading2"/>
      </w:pPr>
      <w:r>
        <w:t>Dependencies &amp; Risks</w:t>
      </w:r>
    </w:p>
    <w:p>
      <w:r>
        <w:rPr>
          <w:b/>
        </w:rPr>
        <w:t xml:space="preserve">Vercel Serverless Limits: </w:t>
      </w:r>
      <w:r>
        <w:t>Serverless functions have a 10-second timeout on the free tier. Background health checks and metric collection may need a separate worker (Vercel Cron Jobs or external).</w:t>
      </w:r>
    </w:p>
    <w:p>
      <w:r>
        <w:rPr>
          <w:b/>
        </w:rPr>
        <w:t xml:space="preserve">Neon Free Tier Limits: </w:t>
      </w:r>
      <w:r>
        <w:t>Neon free tier allows 0.5 GB storage and auto-suspends after 5 minutes of inactivity. Metric snapshots and audit logs will need periodic cleanup to stay within limits.</w:t>
      </w:r>
    </w:p>
    <w:p>
      <w:r>
        <w:rPr>
          <w:b/>
        </w:rPr>
        <w:t xml:space="preserve">MongoDB Driver: </w:t>
      </w:r>
      <w:r>
        <w:t>The mongodb npm package is lazy-loaded but adds ~2 MB to cold start. Consider dynamic imports or a separate Vercel function for MongoDB-specific endpoints.</w:t>
      </w:r>
    </w:p>
    <w:p>
      <w:r>
        <w:rPr>
          <w:b/>
        </w:rPr>
        <w:t xml:space="preserve">Real-time Updates: </w:t>
      </w:r>
      <w:r>
        <w:t>Vercel does not support WebSockets. Current alert polling (10s interval) works but adds latency. Consider Vercel's new Edge Runtime streaming for near-real-time updates.</w:t>
      </w:r>
    </w:p>
    <w:p>
      <w:r>
        <w:br w:type="page"/>
      </w:r>
    </w:p>
    <w:p>
      <w:pPr>
        <w:pStyle w:val="Heading1"/>
      </w:pPr>
      <w:r>
        <w:t>Competitive Landscape</w:t>
      </w:r>
    </w:p>
    <w:p>
      <w:r>
        <w:t>This comparison maps VIGIL's current and planned capabilities against leading database monitoring and management tools to identify where we align and where we differentiate.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728"/>
            <w:shd w:fill="145E8C" w:val="clear"/>
          </w:tcPr>
          <w:p>
            <w:pPr>
              <w:jc w:val="center"/>
            </w:pPr>
            <w:r/>
            <w:r>
              <w:rPr>
                <w:b/>
                <w:color w:val="FFFFFF"/>
                <w:sz w:val="20"/>
              </w:rPr>
              <w:t>Capability</w:t>
            </w:r>
          </w:p>
        </w:tc>
        <w:tc>
          <w:tcPr>
            <w:tcW w:type="dxa" w:w="1224"/>
            <w:shd w:fill="145E8C" w:val="clear"/>
          </w:tcPr>
          <w:p>
            <w:pPr>
              <w:jc w:val="center"/>
            </w:pPr>
            <w:r/>
            <w:r>
              <w:rPr>
                <w:b/>
                <w:color w:val="FFFFFF"/>
                <w:sz w:val="20"/>
              </w:rPr>
              <w:t>pgAdmin</w:t>
            </w:r>
          </w:p>
        </w:tc>
        <w:tc>
          <w:tcPr>
            <w:tcW w:type="dxa" w:w="1224"/>
            <w:shd w:fill="145E8C" w:val="clear"/>
          </w:tcPr>
          <w:p>
            <w:pPr>
              <w:jc w:val="center"/>
            </w:pPr>
            <w:r/>
            <w:r>
              <w:rPr>
                <w:b/>
                <w:color w:val="FFFFFF"/>
                <w:sz w:val="20"/>
              </w:rPr>
              <w:t>Datadog</w:t>
            </w:r>
          </w:p>
        </w:tc>
        <w:tc>
          <w:tcPr>
            <w:tcW w:type="dxa" w:w="1224"/>
            <w:shd w:fill="145E8C" w:val="clear"/>
          </w:tcPr>
          <w:p>
            <w:pPr>
              <w:jc w:val="center"/>
            </w:pPr>
            <w:r/>
            <w:r>
              <w:rPr>
                <w:b/>
                <w:color w:val="FFFFFF"/>
                <w:sz w:val="20"/>
              </w:rPr>
              <w:t>Grafana</w:t>
            </w:r>
          </w:p>
        </w:tc>
        <w:tc>
          <w:tcPr>
            <w:tcW w:type="dxa" w:w="1656"/>
            <w:shd w:fill="145E8C" w:val="clear"/>
          </w:tcPr>
          <w:p>
            <w:pPr>
              <w:jc w:val="center"/>
            </w:pPr>
            <w:r/>
            <w:r>
              <w:rPr>
                <w:b/>
                <w:color w:val="FFFFFF"/>
                <w:sz w:val="20"/>
              </w:rPr>
              <w:t>VIGIL (Current)</w:t>
            </w:r>
          </w:p>
        </w:tc>
        <w:tc>
          <w:tcPr>
            <w:tcW w:type="dxa" w:w="1656"/>
            <w:shd w:fill="145E8C" w:val="clear"/>
          </w:tcPr>
          <w:p>
            <w:pPr>
              <w:jc w:val="center"/>
            </w:pPr>
            <w:r/>
            <w:r>
              <w:rPr>
                <w:b/>
                <w:color w:val="FFFFFF"/>
                <w:sz w:val="20"/>
              </w:rPr>
              <w:t>VIGIL (Planned)</w:t>
            </w:r>
          </w:p>
        </w:tc>
      </w:tr>
      <w:tr>
        <w:tc>
          <w:tcPr>
            <w:tcW w:type="dxa" w:w="1728"/>
          </w:tcPr>
          <w:p>
            <w:pPr>
              <w:spacing w:before="60" w:after="60"/>
            </w:pPr>
            <w:r/>
            <w:r>
              <w:rPr>
                <w:sz w:val="20"/>
              </w:rPr>
              <w:t>Multi-DB Support</w:t>
            </w:r>
          </w:p>
        </w:tc>
        <w:tc>
          <w:tcPr>
            <w:tcW w:type="dxa" w:w="1224"/>
          </w:tcPr>
          <w:p>
            <w:pPr>
              <w:spacing w:before="60" w:after="60"/>
            </w:pPr>
            <w:r/>
            <w:r>
              <w:rPr>
                <w:sz w:val="20"/>
              </w:rPr>
              <w:t>PG only</w:t>
            </w:r>
          </w:p>
        </w:tc>
        <w:tc>
          <w:tcPr>
            <w:tcW w:type="dxa" w:w="1224"/>
          </w:tcPr>
          <w:p>
            <w:pPr>
              <w:spacing w:before="60" w:after="60"/>
            </w:pPr>
            <w:r/>
            <w:r>
              <w:rPr>
                <w:sz w:val="20"/>
              </w:rPr>
              <w:t>All major</w:t>
            </w:r>
          </w:p>
        </w:tc>
        <w:tc>
          <w:tcPr>
            <w:tcW w:type="dxa" w:w="1224"/>
          </w:tcPr>
          <w:p>
            <w:pPr>
              <w:spacing w:before="60" w:after="60"/>
            </w:pPr>
            <w:r/>
            <w:r>
              <w:rPr>
                <w:sz w:val="20"/>
              </w:rPr>
              <w:t>Via plugins</w:t>
            </w:r>
          </w:p>
        </w:tc>
        <w:tc>
          <w:tcPr>
            <w:tcW w:type="dxa" w:w="1656"/>
          </w:tcPr>
          <w:p>
            <w:pPr>
              <w:spacing w:before="60" w:after="60"/>
            </w:pPr>
            <w:r/>
            <w:r>
              <w:rPr>
                <w:sz w:val="20"/>
              </w:rPr>
              <w:t>PG + MySQL + Mongo</w:t>
            </w:r>
          </w:p>
        </w:tc>
        <w:tc>
          <w:tcPr>
            <w:tcW w:type="dxa" w:w="1656"/>
          </w:tcPr>
          <w:p>
            <w:pPr>
              <w:spacing w:before="60" w:after="60"/>
            </w:pPr>
            <w:r/>
            <w:r>
              <w:rPr>
                <w:sz w:val="20"/>
              </w:rPr>
              <w:t>PG + MySQL + Mongo</w:t>
            </w:r>
          </w:p>
        </w:tc>
      </w:tr>
      <w:tr>
        <w:tc>
          <w:tcPr>
            <w:tcW w:type="dxa" w:w="1728"/>
            <w:shd w:fill="F0F7FA" w:val="clear"/>
          </w:tcPr>
          <w:p>
            <w:pPr>
              <w:spacing w:before="60" w:after="60"/>
            </w:pPr>
            <w:r/>
            <w:r>
              <w:rPr>
                <w:sz w:val="20"/>
              </w:rPr>
              <w:t>Cloud-Native</w:t>
            </w:r>
          </w:p>
        </w:tc>
        <w:tc>
          <w:tcPr>
            <w:tcW w:type="dxa" w:w="1224"/>
            <w:shd w:fill="F0F7FA" w:val="clear"/>
          </w:tcPr>
          <w:p>
            <w:pPr>
              <w:spacing w:before="60" w:after="60"/>
            </w:pPr>
            <w:r/>
            <w:r>
              <w:rPr>
                <w:sz w:val="20"/>
              </w:rPr>
              <w:t>Self-hosted</w:t>
            </w:r>
          </w:p>
        </w:tc>
        <w:tc>
          <w:tcPr>
            <w:tcW w:type="dxa" w:w="1224"/>
            <w:shd w:fill="F0F7FA" w:val="clear"/>
          </w:tcPr>
          <w:p>
            <w:pPr>
              <w:spacing w:before="60" w:after="60"/>
            </w:pPr>
            <w:r/>
            <w:r>
              <w:rPr>
                <w:sz w:val="20"/>
              </w:rPr>
              <w:t>SaaS</w:t>
            </w:r>
          </w:p>
        </w:tc>
        <w:tc>
          <w:tcPr>
            <w:tcW w:type="dxa" w:w="1224"/>
            <w:shd w:fill="F0F7FA" w:val="clear"/>
          </w:tcPr>
          <w:p>
            <w:pPr>
              <w:spacing w:before="60" w:after="60"/>
            </w:pPr>
            <w:r/>
            <w:r>
              <w:rPr>
                <w:sz w:val="20"/>
              </w:rPr>
              <w:t>Both</w:t>
            </w:r>
          </w:p>
        </w:tc>
        <w:tc>
          <w:tcPr>
            <w:tcW w:type="dxa" w:w="1656"/>
            <w:shd w:fill="F0F7FA" w:val="clear"/>
          </w:tcPr>
          <w:p>
            <w:pPr>
              <w:spacing w:before="60" w:after="60"/>
            </w:pPr>
            <w:r/>
            <w:r>
              <w:rPr>
                <w:sz w:val="20"/>
              </w:rPr>
              <w:t>Vercel + Neon</w:t>
            </w:r>
          </w:p>
        </w:tc>
        <w:tc>
          <w:tcPr>
            <w:tcW w:type="dxa" w:w="1656"/>
            <w:shd w:fill="F0F7FA" w:val="clear"/>
          </w:tcPr>
          <w:p>
            <w:pPr>
              <w:spacing w:before="60" w:after="60"/>
            </w:pPr>
            <w:r/>
            <w:r>
              <w:rPr>
                <w:sz w:val="20"/>
              </w:rPr>
              <w:t>Vercel + Neon</w:t>
            </w:r>
          </w:p>
        </w:tc>
      </w:tr>
      <w:tr>
        <w:tc>
          <w:tcPr>
            <w:tcW w:type="dxa" w:w="1728"/>
          </w:tcPr>
          <w:p>
            <w:pPr>
              <w:spacing w:before="60" w:after="60"/>
            </w:pPr>
            <w:r/>
            <w:r>
              <w:rPr>
                <w:sz w:val="20"/>
              </w:rPr>
              <w:t>Connection Wizard</w:t>
            </w:r>
          </w:p>
        </w:tc>
        <w:tc>
          <w:tcPr>
            <w:tcW w:type="dxa" w:w="1224"/>
          </w:tcPr>
          <w:p>
            <w:pPr>
              <w:spacing w:before="60" w:after="60"/>
            </w:pPr>
            <w:r/>
            <w:r>
              <w:rPr>
                <w:sz w:val="20"/>
              </w:rPr>
              <w:t>Basic</w:t>
            </w:r>
          </w:p>
        </w:tc>
        <w:tc>
          <w:tcPr>
            <w:tcW w:type="dxa" w:w="1224"/>
          </w:tcPr>
          <w:p>
            <w:pPr>
              <w:spacing w:before="60" w:after="60"/>
            </w:pPr>
            <w:r/>
            <w:r>
              <w:rPr>
                <w:sz w:val="20"/>
              </w:rPr>
              <w:t>Agent-based</w:t>
            </w:r>
          </w:p>
        </w:tc>
        <w:tc>
          <w:tcPr>
            <w:tcW w:type="dxa" w:w="1224"/>
          </w:tcPr>
          <w:p>
            <w:pPr>
              <w:spacing w:before="60" w:after="60"/>
            </w:pPr>
            <w:r/>
            <w:r>
              <w:rPr>
                <w:sz w:val="20"/>
              </w:rPr>
              <w:t>Data source UI</w:t>
            </w:r>
          </w:p>
        </w:tc>
        <w:tc>
          <w:tcPr>
            <w:tcW w:type="dxa" w:w="1656"/>
          </w:tcPr>
          <w:p>
            <w:pPr>
              <w:spacing w:before="60" w:after="60"/>
            </w:pPr>
            <w:r/>
            <w:r>
              <w:rPr>
                <w:sz w:val="20"/>
              </w:rPr>
              <w:t>Manual form</w:t>
            </w:r>
          </w:p>
        </w:tc>
        <w:tc>
          <w:tcPr>
            <w:tcW w:type="dxa" w:w="1656"/>
          </w:tcPr>
          <w:p>
            <w:pPr>
              <w:spacing w:before="60" w:after="60"/>
            </w:pPr>
            <w:r/>
            <w:r>
              <w:rPr>
                <w:sz w:val="20"/>
              </w:rPr>
              <w:t>Guided wizard</w:t>
            </w:r>
          </w:p>
        </w:tc>
      </w:tr>
      <w:tr>
        <w:tc>
          <w:tcPr>
            <w:tcW w:type="dxa" w:w="1728"/>
            <w:shd w:fill="F0F7FA" w:val="clear"/>
          </w:tcPr>
          <w:p>
            <w:pPr>
              <w:spacing w:before="60" w:after="60"/>
            </w:pPr>
            <w:r/>
            <w:r>
              <w:rPr>
                <w:sz w:val="20"/>
              </w:rPr>
              <w:t>Schema Browser</w:t>
            </w:r>
          </w:p>
        </w:tc>
        <w:tc>
          <w:tcPr>
            <w:tcW w:type="dxa" w:w="1224"/>
            <w:shd w:fill="F0F7FA" w:val="clear"/>
          </w:tcPr>
          <w:p>
            <w:pPr>
              <w:spacing w:before="60" w:after="60"/>
            </w:pPr>
            <w:r/>
            <w:r>
              <w:rPr>
                <w:sz w:val="20"/>
              </w:rPr>
              <w:t>Excellent</w:t>
            </w:r>
          </w:p>
        </w:tc>
        <w:tc>
          <w:tcPr>
            <w:tcW w:type="dxa" w:w="1224"/>
            <w:shd w:fill="F0F7FA" w:val="clear"/>
          </w:tcPr>
          <w:p>
            <w:pPr>
              <w:spacing w:before="60" w:after="60"/>
            </w:pPr>
            <w:r/>
            <w:r>
              <w:rPr>
                <w:sz w:val="20"/>
              </w:rPr>
              <w:t>Limited</w:t>
            </w:r>
          </w:p>
        </w:tc>
        <w:tc>
          <w:tcPr>
            <w:tcW w:type="dxa" w:w="1224"/>
            <w:shd w:fill="F0F7FA" w:val="clear"/>
          </w:tcPr>
          <w:p>
            <w:pPr>
              <w:spacing w:before="60" w:after="60"/>
            </w:pPr>
            <w:r/>
            <w:r>
              <w:rPr>
                <w:sz w:val="20"/>
              </w:rPr>
              <w:t>None</w:t>
            </w:r>
          </w:p>
        </w:tc>
        <w:tc>
          <w:tcPr>
            <w:tcW w:type="dxa" w:w="1656"/>
            <w:shd w:fill="F0F7FA" w:val="clear"/>
          </w:tcPr>
          <w:p>
            <w:pPr>
              <w:spacing w:before="60" w:after="60"/>
            </w:pPr>
            <w:r/>
            <w:r>
              <w:rPr>
                <w:sz w:val="20"/>
              </w:rPr>
              <w:t>Basic</w:t>
            </w:r>
          </w:p>
        </w:tc>
        <w:tc>
          <w:tcPr>
            <w:tcW w:type="dxa" w:w="1656"/>
            <w:shd w:fill="F0F7FA" w:val="clear"/>
          </w:tcPr>
          <w:p>
            <w:pPr>
              <w:spacing w:before="60" w:after="60"/>
            </w:pPr>
            <w:r/>
            <w:r>
              <w:rPr>
                <w:sz w:val="20"/>
              </w:rPr>
              <w:t>Tree + visual</w:t>
            </w:r>
          </w:p>
        </w:tc>
      </w:tr>
      <w:tr>
        <w:tc>
          <w:tcPr>
            <w:tcW w:type="dxa" w:w="1728"/>
          </w:tcPr>
          <w:p>
            <w:pPr>
              <w:spacing w:before="60" w:after="60"/>
            </w:pPr>
            <w:r/>
            <w:r>
              <w:rPr>
                <w:sz w:val="20"/>
              </w:rPr>
              <w:t>Query Editor</w:t>
            </w:r>
          </w:p>
        </w:tc>
        <w:tc>
          <w:tcPr>
            <w:tcW w:type="dxa" w:w="1224"/>
          </w:tcPr>
          <w:p>
            <w:pPr>
              <w:spacing w:before="60" w:after="60"/>
            </w:pPr>
            <w:r/>
            <w:r>
              <w:rPr>
                <w:sz w:val="20"/>
              </w:rPr>
              <w:t>Full-featured</w:t>
            </w:r>
          </w:p>
        </w:tc>
        <w:tc>
          <w:tcPr>
            <w:tcW w:type="dxa" w:w="1224"/>
          </w:tcPr>
          <w:p>
            <w:pPr>
              <w:spacing w:before="60" w:after="60"/>
            </w:pPr>
            <w:r/>
            <w:r>
              <w:rPr>
                <w:sz w:val="20"/>
              </w:rPr>
              <w:t>None</w:t>
            </w:r>
          </w:p>
        </w:tc>
        <w:tc>
          <w:tcPr>
            <w:tcW w:type="dxa" w:w="1224"/>
          </w:tcPr>
          <w:p>
            <w:pPr>
              <w:spacing w:before="60" w:after="60"/>
            </w:pPr>
            <w:r/>
            <w:r>
              <w:rPr>
                <w:sz w:val="20"/>
              </w:rPr>
              <w:t>SQL plugin</w:t>
            </w:r>
          </w:p>
        </w:tc>
        <w:tc>
          <w:tcPr>
            <w:tcW w:type="dxa" w:w="1656"/>
          </w:tcPr>
          <w:p>
            <w:pPr>
              <w:spacing w:before="60" w:after="60"/>
            </w:pPr>
            <w:r/>
            <w:r>
              <w:rPr>
                <w:sz w:val="20"/>
              </w:rPr>
              <w:t>Strong</w:t>
            </w:r>
          </w:p>
        </w:tc>
        <w:tc>
          <w:tcPr>
            <w:tcW w:type="dxa" w:w="1656"/>
          </w:tcPr>
          <w:p>
            <w:pPr>
              <w:spacing w:before="60" w:after="60"/>
            </w:pPr>
            <w:r/>
            <w:r>
              <w:rPr>
                <w:sz w:val="20"/>
              </w:rPr>
              <w:t>Enhanced</w:t>
            </w:r>
          </w:p>
        </w:tc>
      </w:tr>
      <w:tr>
        <w:tc>
          <w:tcPr>
            <w:tcW w:type="dxa" w:w="1728"/>
            <w:shd w:fill="F0F7FA" w:val="clear"/>
          </w:tcPr>
          <w:p>
            <w:pPr>
              <w:spacing w:before="60" w:after="60"/>
            </w:pPr>
            <w:r/>
            <w:r>
              <w:rPr>
                <w:sz w:val="20"/>
              </w:rPr>
              <w:t>Visual Query Plan</w:t>
            </w:r>
          </w:p>
        </w:tc>
        <w:tc>
          <w:tcPr>
            <w:tcW w:type="dxa" w:w="1224"/>
            <w:shd w:fill="F0F7FA" w:val="clear"/>
          </w:tcPr>
          <w:p>
            <w:pPr>
              <w:spacing w:before="60" w:after="60"/>
            </w:pPr>
            <w:r/>
            <w:r>
              <w:rPr>
                <w:sz w:val="20"/>
              </w:rPr>
              <w:t>Yes</w:t>
            </w:r>
          </w:p>
        </w:tc>
        <w:tc>
          <w:tcPr>
            <w:tcW w:type="dxa" w:w="1224"/>
            <w:shd w:fill="F0F7FA" w:val="clear"/>
          </w:tcPr>
          <w:p>
            <w:pPr>
              <w:spacing w:before="60" w:after="60"/>
            </w:pPr>
            <w:r/>
            <w:r>
              <w:rPr>
                <w:sz w:val="20"/>
              </w:rPr>
              <w:t>No</w:t>
            </w:r>
          </w:p>
        </w:tc>
        <w:tc>
          <w:tcPr>
            <w:tcW w:type="dxa" w:w="1224"/>
            <w:shd w:fill="F0F7FA" w:val="clear"/>
          </w:tcPr>
          <w:p>
            <w:pPr>
              <w:spacing w:before="60" w:after="60"/>
            </w:pPr>
            <w:r/>
            <w:r>
              <w:rPr>
                <w:sz w:val="20"/>
              </w:rPr>
              <w:t>No</w:t>
            </w:r>
          </w:p>
        </w:tc>
        <w:tc>
          <w:tcPr>
            <w:tcW w:type="dxa" w:w="1656"/>
            <w:shd w:fill="F0F7FA" w:val="clear"/>
          </w:tcPr>
          <w:p>
            <w:pPr>
              <w:spacing w:before="60" w:after="60"/>
            </w:pPr>
            <w:r/>
            <w:r>
              <w:rPr>
                <w:sz w:val="20"/>
              </w:rPr>
              <w:t>No</w:t>
            </w:r>
          </w:p>
        </w:tc>
        <w:tc>
          <w:tcPr>
            <w:tcW w:type="dxa" w:w="1656"/>
            <w:shd w:fill="F0F7FA" w:val="clear"/>
          </w:tcPr>
          <w:p>
            <w:pPr>
              <w:spacing w:before="60" w:after="60"/>
            </w:pPr>
            <w:r/>
            <w:r>
              <w:rPr>
                <w:sz w:val="20"/>
              </w:rPr>
              <w:t>Yes (Phase 3)</w:t>
            </w:r>
          </w:p>
        </w:tc>
      </w:tr>
      <w:tr>
        <w:tc>
          <w:tcPr>
            <w:tcW w:type="dxa" w:w="1728"/>
          </w:tcPr>
          <w:p>
            <w:pPr>
              <w:spacing w:before="60" w:after="60"/>
            </w:pPr>
            <w:r/>
            <w:r>
              <w:rPr>
                <w:sz w:val="20"/>
              </w:rPr>
              <w:t>Alert Engine</w:t>
            </w:r>
          </w:p>
        </w:tc>
        <w:tc>
          <w:tcPr>
            <w:tcW w:type="dxa" w:w="1224"/>
          </w:tcPr>
          <w:p>
            <w:pPr>
              <w:spacing w:before="60" w:after="60"/>
            </w:pPr>
            <w:r/>
            <w:r>
              <w:rPr>
                <w:sz w:val="20"/>
              </w:rPr>
              <w:t>None</w:t>
            </w:r>
          </w:p>
        </w:tc>
        <w:tc>
          <w:tcPr>
            <w:tcW w:type="dxa" w:w="1224"/>
          </w:tcPr>
          <w:p>
            <w:pPr>
              <w:spacing w:before="60" w:after="60"/>
            </w:pPr>
            <w:r/>
            <w:r>
              <w:rPr>
                <w:sz w:val="20"/>
              </w:rPr>
              <w:t>Advanced</w:t>
            </w:r>
          </w:p>
        </w:tc>
        <w:tc>
          <w:tcPr>
            <w:tcW w:type="dxa" w:w="1224"/>
          </w:tcPr>
          <w:p>
            <w:pPr>
              <w:spacing w:before="60" w:after="60"/>
            </w:pPr>
            <w:r/>
            <w:r>
              <w:rPr>
                <w:sz w:val="20"/>
              </w:rPr>
              <w:t>Advanced</w:t>
            </w:r>
          </w:p>
        </w:tc>
        <w:tc>
          <w:tcPr>
            <w:tcW w:type="dxa" w:w="1656"/>
          </w:tcPr>
          <w:p>
            <w:pPr>
              <w:spacing w:before="60" w:after="60"/>
            </w:pPr>
            <w:r/>
            <w:r>
              <w:rPr>
                <w:sz w:val="20"/>
              </w:rPr>
              <w:t>Basic</w:t>
            </w:r>
          </w:p>
        </w:tc>
        <w:tc>
          <w:tcPr>
            <w:tcW w:type="dxa" w:w="1656"/>
          </w:tcPr>
          <w:p>
            <w:pPr>
              <w:spacing w:before="60" w:after="60"/>
            </w:pPr>
            <w:r/>
            <w:r>
              <w:rPr>
                <w:sz w:val="20"/>
              </w:rPr>
              <w:t>Threshold + anomaly</w:t>
            </w:r>
          </w:p>
        </w:tc>
      </w:tr>
      <w:tr>
        <w:tc>
          <w:tcPr>
            <w:tcW w:type="dxa" w:w="1728"/>
            <w:shd w:fill="F0F7FA" w:val="clear"/>
          </w:tcPr>
          <w:p>
            <w:pPr>
              <w:spacing w:before="60" w:after="60"/>
            </w:pPr>
            <w:r/>
            <w:r>
              <w:rPr>
                <w:sz w:val="20"/>
              </w:rPr>
              <w:t>Custom Dashboards</w:t>
            </w:r>
          </w:p>
        </w:tc>
        <w:tc>
          <w:tcPr>
            <w:tcW w:type="dxa" w:w="1224"/>
            <w:shd w:fill="F0F7FA" w:val="clear"/>
          </w:tcPr>
          <w:p>
            <w:pPr>
              <w:spacing w:before="60" w:after="60"/>
            </w:pPr>
            <w:r/>
            <w:r>
              <w:rPr>
                <w:sz w:val="20"/>
              </w:rPr>
              <w:t>None</w:t>
            </w:r>
          </w:p>
        </w:tc>
        <w:tc>
          <w:tcPr>
            <w:tcW w:type="dxa" w:w="1224"/>
            <w:shd w:fill="F0F7FA" w:val="clear"/>
          </w:tcPr>
          <w:p>
            <w:pPr>
              <w:spacing w:before="60" w:after="60"/>
            </w:pPr>
            <w:r/>
            <w:r>
              <w:rPr>
                <w:sz w:val="20"/>
              </w:rPr>
              <w:t>Yes</w:t>
            </w:r>
          </w:p>
        </w:tc>
        <w:tc>
          <w:tcPr>
            <w:tcW w:type="dxa" w:w="1224"/>
            <w:shd w:fill="F0F7FA" w:val="clear"/>
          </w:tcPr>
          <w:p>
            <w:pPr>
              <w:spacing w:before="60" w:after="60"/>
            </w:pPr>
            <w:r/>
            <w:r>
              <w:rPr>
                <w:sz w:val="20"/>
              </w:rPr>
              <w:t>Excellent</w:t>
            </w:r>
          </w:p>
        </w:tc>
        <w:tc>
          <w:tcPr>
            <w:tcW w:type="dxa" w:w="1656"/>
            <w:shd w:fill="F0F7FA" w:val="clear"/>
          </w:tcPr>
          <w:p>
            <w:pPr>
              <w:spacing w:before="60" w:after="60"/>
            </w:pPr>
            <w:r/>
            <w:r>
              <w:rPr>
                <w:sz w:val="20"/>
              </w:rPr>
              <w:t>Basic</w:t>
            </w:r>
          </w:p>
        </w:tc>
        <w:tc>
          <w:tcPr>
            <w:tcW w:type="dxa" w:w="1656"/>
            <w:shd w:fill="F0F7FA" w:val="clear"/>
          </w:tcPr>
          <w:p>
            <w:pPr>
              <w:spacing w:before="60" w:after="60"/>
            </w:pPr>
            <w:r/>
            <w:r>
              <w:rPr>
                <w:sz w:val="20"/>
              </w:rPr>
              <w:t>Drag-and-drop</w:t>
            </w:r>
          </w:p>
        </w:tc>
      </w:tr>
      <w:tr>
        <w:tc>
          <w:tcPr>
            <w:tcW w:type="dxa" w:w="1728"/>
          </w:tcPr>
          <w:p>
            <w:pPr>
              <w:spacing w:before="60" w:after="60"/>
            </w:pPr>
            <w:r/>
            <w:r>
              <w:rPr>
                <w:sz w:val="20"/>
              </w:rPr>
              <w:t>Free Tier</w:t>
            </w:r>
          </w:p>
        </w:tc>
        <w:tc>
          <w:tcPr>
            <w:tcW w:type="dxa" w:w="1224"/>
          </w:tcPr>
          <w:p>
            <w:pPr>
              <w:spacing w:before="60" w:after="60"/>
            </w:pPr>
            <w:r/>
            <w:r>
              <w:rPr>
                <w:sz w:val="20"/>
              </w:rPr>
              <w:t>Open source</w:t>
            </w:r>
          </w:p>
        </w:tc>
        <w:tc>
          <w:tcPr>
            <w:tcW w:type="dxa" w:w="1224"/>
          </w:tcPr>
          <w:p>
            <w:pPr>
              <w:spacing w:before="60" w:after="60"/>
            </w:pPr>
            <w:r/>
            <w:r>
              <w:rPr>
                <w:sz w:val="20"/>
              </w:rPr>
              <w:t>Limited</w:t>
            </w:r>
          </w:p>
        </w:tc>
        <w:tc>
          <w:tcPr>
            <w:tcW w:type="dxa" w:w="1224"/>
          </w:tcPr>
          <w:p>
            <w:pPr>
              <w:spacing w:before="60" w:after="60"/>
            </w:pPr>
            <w:r/>
            <w:r>
              <w:rPr>
                <w:sz w:val="20"/>
              </w:rPr>
              <w:t>Open source</w:t>
            </w:r>
          </w:p>
        </w:tc>
        <w:tc>
          <w:tcPr>
            <w:tcW w:type="dxa" w:w="1656"/>
          </w:tcPr>
          <w:p>
            <w:pPr>
              <w:spacing w:before="60" w:after="60"/>
            </w:pPr>
            <w:r/>
            <w:r>
              <w:rPr>
                <w:sz w:val="20"/>
              </w:rPr>
              <w:t>Free</w:t>
            </w:r>
          </w:p>
        </w:tc>
        <w:tc>
          <w:tcPr>
            <w:tcW w:type="dxa" w:w="1656"/>
          </w:tcPr>
          <w:p>
            <w:pPr>
              <w:spacing w:before="60" w:after="60"/>
            </w:pPr>
            <w:r/>
            <w:r>
              <w:rPr>
                <w:sz w:val="20"/>
              </w:rPr>
              <w:t>Free</w:t>
            </w:r>
          </w:p>
        </w:tc>
      </w:tr>
      <w:tr>
        <w:tc>
          <w:tcPr>
            <w:tcW w:type="dxa" w:w="1728"/>
            <w:shd w:fill="F0F7FA" w:val="clear"/>
          </w:tcPr>
          <w:p>
            <w:pPr>
              <w:spacing w:before="60" w:after="60"/>
            </w:pPr>
            <w:r/>
            <w:r>
              <w:rPr>
                <w:sz w:val="20"/>
              </w:rPr>
              <w:t>Zero Install</w:t>
            </w:r>
          </w:p>
        </w:tc>
        <w:tc>
          <w:tcPr>
            <w:tcW w:type="dxa" w:w="1224"/>
            <w:shd w:fill="F0F7FA" w:val="clear"/>
          </w:tcPr>
          <w:p>
            <w:pPr>
              <w:spacing w:before="60" w:after="60"/>
            </w:pPr>
            <w:r/>
            <w:r>
              <w:rPr>
                <w:sz w:val="20"/>
              </w:rPr>
              <w:t>Requires install</w:t>
            </w:r>
          </w:p>
        </w:tc>
        <w:tc>
          <w:tcPr>
            <w:tcW w:type="dxa" w:w="1224"/>
            <w:shd w:fill="F0F7FA" w:val="clear"/>
          </w:tcPr>
          <w:p>
            <w:pPr>
              <w:spacing w:before="60" w:after="60"/>
            </w:pPr>
            <w:r/>
            <w:r>
              <w:rPr>
                <w:sz w:val="20"/>
              </w:rPr>
              <w:t>Agent needed</w:t>
            </w:r>
          </w:p>
        </w:tc>
        <w:tc>
          <w:tcPr>
            <w:tcW w:type="dxa" w:w="1224"/>
            <w:shd w:fill="F0F7FA" w:val="clear"/>
          </w:tcPr>
          <w:p>
            <w:pPr>
              <w:spacing w:before="60" w:after="60"/>
            </w:pPr>
            <w:r/>
            <w:r>
              <w:rPr>
                <w:sz w:val="20"/>
              </w:rPr>
              <w:t>Requires install</w:t>
            </w:r>
          </w:p>
        </w:tc>
        <w:tc>
          <w:tcPr>
            <w:tcW w:type="dxa" w:w="1656"/>
            <w:shd w:fill="F0F7FA" w:val="clear"/>
          </w:tcPr>
          <w:p>
            <w:pPr>
              <w:spacing w:before="60" w:after="60"/>
            </w:pPr>
            <w:r/>
            <w:r>
              <w:rPr>
                <w:sz w:val="20"/>
              </w:rPr>
              <w:t>Browser only</w:t>
            </w:r>
          </w:p>
        </w:tc>
        <w:tc>
          <w:tcPr>
            <w:tcW w:type="dxa" w:w="1656"/>
            <w:shd w:fill="F0F7FA" w:val="clear"/>
          </w:tcPr>
          <w:p>
            <w:pPr>
              <w:spacing w:before="60" w:after="60"/>
            </w:pPr>
            <w:r/>
            <w:r>
              <w:rPr>
                <w:sz w:val="20"/>
              </w:rPr>
              <w:t>Browser only</w:t>
            </w:r>
          </w:p>
        </w:tc>
      </w:tr>
    </w:tbl>
    <w:p/>
    <w:p>
      <w:r>
        <w:rPr>
          <w:b/>
        </w:rPr>
        <w:t xml:space="preserve">VIGIL's key differentiator: </w:t>
      </w:r>
      <w:r>
        <w:t>Zero-install, browser-based, cloud-native database monitoring with multi-database support on a completely free tier. No agents to deploy, no infrastructure to manage, no vendor lock-in.</w:t>
      </w:r>
    </w:p>
    <w:p>
      <w:r>
        <w:br w:type="page"/>
      </w:r>
    </w:p>
    <w:p>
      <w:pPr>
        <w:pStyle w:val="Heading1"/>
      </w:pPr>
      <w:r>
        <w:t>Technical Specifications</w:t>
      </w:r>
    </w:p>
    <w:p>
      <w:pPr>
        <w:pStyle w:val="Heading2"/>
      </w:pPr>
      <w:r>
        <w:t>API Endpoints (New)</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08"/>
            <w:shd w:fill="145E8C" w:val="clear"/>
          </w:tcPr>
          <w:p>
            <w:pPr>
              <w:jc w:val="center"/>
            </w:pPr>
            <w:r/>
            <w:r>
              <w:rPr>
                <w:b/>
                <w:color w:val="FFFFFF"/>
                <w:sz w:val="20"/>
              </w:rPr>
              <w:t>Method</w:t>
            </w:r>
          </w:p>
        </w:tc>
        <w:tc>
          <w:tcPr>
            <w:tcW w:type="dxa" w:w="3600"/>
            <w:shd w:fill="145E8C" w:val="clear"/>
          </w:tcPr>
          <w:p>
            <w:pPr>
              <w:jc w:val="center"/>
            </w:pPr>
            <w:r/>
            <w:r>
              <w:rPr>
                <w:b/>
                <w:color w:val="FFFFFF"/>
                <w:sz w:val="20"/>
              </w:rPr>
              <w:t>Endpoint</w:t>
            </w:r>
          </w:p>
        </w:tc>
        <w:tc>
          <w:tcPr>
            <w:tcW w:type="dxa" w:w="864"/>
            <w:shd w:fill="145E8C" w:val="clear"/>
          </w:tcPr>
          <w:p>
            <w:pPr>
              <w:jc w:val="center"/>
            </w:pPr>
            <w:r/>
            <w:r>
              <w:rPr>
                <w:b/>
                <w:color w:val="FFFFFF"/>
                <w:sz w:val="20"/>
              </w:rPr>
              <w:t>Phase</w:t>
            </w:r>
          </w:p>
        </w:tc>
        <w:tc>
          <w:tcPr>
            <w:tcW w:type="dxa" w:w="3888"/>
            <w:shd w:fill="145E8C" w:val="clear"/>
          </w:tcPr>
          <w:p>
            <w:pPr>
              <w:jc w:val="center"/>
            </w:pPr>
            <w:r/>
            <w:r>
              <w:rPr>
                <w:b/>
                <w:color w:val="FFFFFF"/>
                <w:sz w:val="20"/>
              </w:rPr>
              <w:t>Description</w:t>
            </w:r>
          </w:p>
        </w:tc>
      </w:tr>
      <w:tr>
        <w:tc>
          <w:tcPr>
            <w:tcW w:type="dxa" w:w="1008"/>
          </w:tcPr>
          <w:p>
            <w:pPr>
              <w:spacing w:before="60" w:after="60"/>
            </w:pPr>
            <w:r/>
            <w:r>
              <w:rPr>
                <w:sz w:val="20"/>
              </w:rPr>
              <w:t>GET</w:t>
            </w:r>
          </w:p>
        </w:tc>
        <w:tc>
          <w:tcPr>
            <w:tcW w:type="dxa" w:w="3600"/>
          </w:tcPr>
          <w:p>
            <w:pPr>
              <w:spacing w:before="60" w:after="60"/>
            </w:pPr>
            <w:r/>
            <w:r>
              <w:rPr>
                <w:sz w:val="20"/>
              </w:rPr>
              <w:t>/api/connections/count</w:t>
            </w:r>
          </w:p>
        </w:tc>
        <w:tc>
          <w:tcPr>
            <w:tcW w:type="dxa" w:w="864"/>
          </w:tcPr>
          <w:p>
            <w:pPr>
              <w:spacing w:before="60" w:after="60"/>
            </w:pPr>
            <w:r/>
            <w:r>
              <w:rPr>
                <w:sz w:val="20"/>
              </w:rPr>
              <w:t>1</w:t>
            </w:r>
          </w:p>
        </w:tc>
        <w:tc>
          <w:tcPr>
            <w:tcW w:type="dxa" w:w="3888"/>
          </w:tcPr>
          <w:p>
            <w:pPr>
              <w:spacing w:before="60" w:after="60"/>
            </w:pPr>
            <w:r/>
            <w:r>
              <w:rPr>
                <w:sz w:val="20"/>
              </w:rPr>
              <w:t>Return connection count for first-run detection</w:t>
            </w:r>
          </w:p>
        </w:tc>
      </w:tr>
      <w:tr>
        <w:tc>
          <w:tcPr>
            <w:tcW w:type="dxa" w:w="1008"/>
            <w:shd w:fill="F0F7FA" w:val="clear"/>
          </w:tcPr>
          <w:p>
            <w:pPr>
              <w:spacing w:before="60" w:after="60"/>
            </w:pPr>
            <w:r/>
            <w:r>
              <w:rPr>
                <w:sz w:val="20"/>
              </w:rPr>
              <w:t>GET</w:t>
            </w:r>
          </w:p>
        </w:tc>
        <w:tc>
          <w:tcPr>
            <w:tcW w:type="dxa" w:w="3600"/>
            <w:shd w:fill="F0F7FA" w:val="clear"/>
          </w:tcPr>
          <w:p>
            <w:pPr>
              <w:spacing w:before="60" w:after="60"/>
            </w:pPr>
            <w:r/>
            <w:r>
              <w:rPr>
                <w:sz w:val="20"/>
              </w:rPr>
              <w:t>/api/connections/health</w:t>
            </w:r>
          </w:p>
        </w:tc>
        <w:tc>
          <w:tcPr>
            <w:tcW w:type="dxa" w:w="864"/>
            <w:shd w:fill="F0F7FA" w:val="clear"/>
          </w:tcPr>
          <w:p>
            <w:pPr>
              <w:spacing w:before="60" w:after="60"/>
            </w:pPr>
            <w:r/>
            <w:r>
              <w:rPr>
                <w:sz w:val="20"/>
              </w:rPr>
              <w:t>2</w:t>
            </w:r>
          </w:p>
        </w:tc>
        <w:tc>
          <w:tcPr>
            <w:tcW w:type="dxa" w:w="3888"/>
            <w:shd w:fill="F0F7FA" w:val="clear"/>
          </w:tcPr>
          <w:p>
            <w:pPr>
              <w:spacing w:before="60" w:after="60"/>
            </w:pPr>
            <w:r/>
            <w:r>
              <w:rPr>
                <w:sz w:val="20"/>
              </w:rPr>
              <w:t>Health status of all saved connections</w:t>
            </w:r>
          </w:p>
        </w:tc>
      </w:tr>
      <w:tr>
        <w:tc>
          <w:tcPr>
            <w:tcW w:type="dxa" w:w="1008"/>
          </w:tcPr>
          <w:p>
            <w:pPr>
              <w:spacing w:before="60" w:after="60"/>
            </w:pPr>
            <w:r/>
            <w:r>
              <w:rPr>
                <w:sz w:val="20"/>
              </w:rPr>
              <w:t>POST</w:t>
            </w:r>
          </w:p>
        </w:tc>
        <w:tc>
          <w:tcPr>
            <w:tcW w:type="dxa" w:w="3600"/>
          </w:tcPr>
          <w:p>
            <w:pPr>
              <w:spacing w:before="60" w:after="60"/>
            </w:pPr>
            <w:r/>
            <w:r>
              <w:rPr>
                <w:sz w:val="20"/>
              </w:rPr>
              <w:t>/api/connections/parse-url</w:t>
            </w:r>
          </w:p>
        </w:tc>
        <w:tc>
          <w:tcPr>
            <w:tcW w:type="dxa" w:w="864"/>
          </w:tcPr>
          <w:p>
            <w:pPr>
              <w:spacing w:before="60" w:after="60"/>
            </w:pPr>
            <w:r/>
            <w:r>
              <w:rPr>
                <w:sz w:val="20"/>
              </w:rPr>
              <w:t>1</w:t>
            </w:r>
          </w:p>
        </w:tc>
        <w:tc>
          <w:tcPr>
            <w:tcW w:type="dxa" w:w="3888"/>
          </w:tcPr>
          <w:p>
            <w:pPr>
              <w:spacing w:before="60" w:after="60"/>
            </w:pPr>
            <w:r/>
            <w:r>
              <w:rPr>
                <w:sz w:val="20"/>
              </w:rPr>
              <w:t>Parse connection string into structured fields</w:t>
            </w:r>
          </w:p>
        </w:tc>
      </w:tr>
      <w:tr>
        <w:tc>
          <w:tcPr>
            <w:tcW w:type="dxa" w:w="1008"/>
            <w:shd w:fill="F0F7FA" w:val="clear"/>
          </w:tcPr>
          <w:p>
            <w:pPr>
              <w:spacing w:before="60" w:after="60"/>
            </w:pPr>
            <w:r/>
            <w:r>
              <w:rPr>
                <w:sz w:val="20"/>
              </w:rPr>
              <w:t>GET</w:t>
            </w:r>
          </w:p>
        </w:tc>
        <w:tc>
          <w:tcPr>
            <w:tcW w:type="dxa" w:w="3600"/>
            <w:shd w:fill="F0F7FA" w:val="clear"/>
          </w:tcPr>
          <w:p>
            <w:pPr>
              <w:spacing w:before="60" w:after="60"/>
            </w:pPr>
            <w:r/>
            <w:r>
              <w:rPr>
                <w:sz w:val="20"/>
              </w:rPr>
              <w:t>/api/overview/fleet</w:t>
            </w:r>
          </w:p>
        </w:tc>
        <w:tc>
          <w:tcPr>
            <w:tcW w:type="dxa" w:w="864"/>
            <w:shd w:fill="F0F7FA" w:val="clear"/>
          </w:tcPr>
          <w:p>
            <w:pPr>
              <w:spacing w:before="60" w:after="60"/>
            </w:pPr>
            <w:r/>
            <w:r>
              <w:rPr>
                <w:sz w:val="20"/>
              </w:rPr>
              <w:t>2</w:t>
            </w:r>
          </w:p>
        </w:tc>
        <w:tc>
          <w:tcPr>
            <w:tcW w:type="dxa" w:w="3888"/>
            <w:shd w:fill="F0F7FA" w:val="clear"/>
          </w:tcPr>
          <w:p>
            <w:pPr>
              <w:spacing w:before="60" w:after="60"/>
            </w:pPr>
            <w:r/>
            <w:r>
              <w:rPr>
                <w:sz w:val="20"/>
              </w:rPr>
              <w:t>Aggregate metrics across all connections</w:t>
            </w:r>
          </w:p>
        </w:tc>
      </w:tr>
      <w:tr>
        <w:tc>
          <w:tcPr>
            <w:tcW w:type="dxa" w:w="1008"/>
          </w:tcPr>
          <w:p>
            <w:pPr>
              <w:spacing w:before="60" w:after="60"/>
            </w:pPr>
            <w:r/>
            <w:r>
              <w:rPr>
                <w:sz w:val="20"/>
              </w:rPr>
              <w:t>GET</w:t>
            </w:r>
          </w:p>
        </w:tc>
        <w:tc>
          <w:tcPr>
            <w:tcW w:type="dxa" w:w="3600"/>
          </w:tcPr>
          <w:p>
            <w:pPr>
              <w:spacing w:before="60" w:after="60"/>
            </w:pPr>
            <w:r/>
            <w:r>
              <w:rPr>
                <w:sz w:val="20"/>
              </w:rPr>
              <w:t>/api/schema/:connectionId/tree</w:t>
            </w:r>
          </w:p>
        </w:tc>
        <w:tc>
          <w:tcPr>
            <w:tcW w:type="dxa" w:w="864"/>
          </w:tcPr>
          <w:p>
            <w:pPr>
              <w:spacing w:before="60" w:after="60"/>
            </w:pPr>
            <w:r/>
            <w:r>
              <w:rPr>
                <w:sz w:val="20"/>
              </w:rPr>
              <w:t>3</w:t>
            </w:r>
          </w:p>
        </w:tc>
        <w:tc>
          <w:tcPr>
            <w:tcW w:type="dxa" w:w="3888"/>
          </w:tcPr>
          <w:p>
            <w:pPr>
              <w:spacing w:before="60" w:after="60"/>
            </w:pPr>
            <w:r/>
            <w:r>
              <w:rPr>
                <w:sz w:val="20"/>
              </w:rPr>
              <w:t>Schema tree for a specific connection</w:t>
            </w:r>
          </w:p>
        </w:tc>
      </w:tr>
      <w:tr>
        <w:tc>
          <w:tcPr>
            <w:tcW w:type="dxa" w:w="1008"/>
            <w:shd w:fill="F0F7FA" w:val="clear"/>
          </w:tcPr>
          <w:p>
            <w:pPr>
              <w:spacing w:before="60" w:after="60"/>
            </w:pPr>
            <w:r/>
            <w:r>
              <w:rPr>
                <w:sz w:val="20"/>
              </w:rPr>
              <w:t>POST</w:t>
            </w:r>
          </w:p>
        </w:tc>
        <w:tc>
          <w:tcPr>
            <w:tcW w:type="dxa" w:w="3600"/>
            <w:shd w:fill="F0F7FA" w:val="clear"/>
          </w:tcPr>
          <w:p>
            <w:pPr>
              <w:spacing w:before="60" w:after="60"/>
            </w:pPr>
            <w:r/>
            <w:r>
              <w:rPr>
                <w:sz w:val="20"/>
              </w:rPr>
              <w:t>/api/query/explain</w:t>
            </w:r>
          </w:p>
        </w:tc>
        <w:tc>
          <w:tcPr>
            <w:tcW w:type="dxa" w:w="864"/>
            <w:shd w:fill="F0F7FA" w:val="clear"/>
          </w:tcPr>
          <w:p>
            <w:pPr>
              <w:spacing w:before="60" w:after="60"/>
            </w:pPr>
            <w:r/>
            <w:r>
              <w:rPr>
                <w:sz w:val="20"/>
              </w:rPr>
              <w:t>3</w:t>
            </w:r>
          </w:p>
        </w:tc>
        <w:tc>
          <w:tcPr>
            <w:tcW w:type="dxa" w:w="3888"/>
            <w:shd w:fill="F0F7FA" w:val="clear"/>
          </w:tcPr>
          <w:p>
            <w:pPr>
              <w:spacing w:before="60" w:after="60"/>
            </w:pPr>
            <w:r/>
            <w:r>
              <w:rPr>
                <w:sz w:val="20"/>
              </w:rPr>
              <w:t>Run EXPLAIN ANALYZE and return structured plan</w:t>
            </w:r>
          </w:p>
        </w:tc>
      </w:tr>
      <w:tr>
        <w:tc>
          <w:tcPr>
            <w:tcW w:type="dxa" w:w="1008"/>
          </w:tcPr>
          <w:p>
            <w:pPr>
              <w:spacing w:before="60" w:after="60"/>
            </w:pPr>
            <w:r/>
            <w:r>
              <w:rPr>
                <w:sz w:val="20"/>
              </w:rPr>
              <w:t>GET</w:t>
            </w:r>
          </w:p>
        </w:tc>
        <w:tc>
          <w:tcPr>
            <w:tcW w:type="dxa" w:w="3600"/>
          </w:tcPr>
          <w:p>
            <w:pPr>
              <w:spacing w:before="60" w:after="60"/>
            </w:pPr>
            <w:r/>
            <w:r>
              <w:rPr>
                <w:sz w:val="20"/>
              </w:rPr>
              <w:t>/api/metrics/history</w:t>
            </w:r>
          </w:p>
        </w:tc>
        <w:tc>
          <w:tcPr>
            <w:tcW w:type="dxa" w:w="864"/>
          </w:tcPr>
          <w:p>
            <w:pPr>
              <w:spacing w:before="60" w:after="60"/>
            </w:pPr>
            <w:r/>
            <w:r>
              <w:rPr>
                <w:sz w:val="20"/>
              </w:rPr>
              <w:t>4</w:t>
            </w:r>
          </w:p>
        </w:tc>
        <w:tc>
          <w:tcPr>
            <w:tcW w:type="dxa" w:w="3888"/>
          </w:tcPr>
          <w:p>
            <w:pPr>
              <w:spacing w:before="60" w:after="60"/>
            </w:pPr>
            <w:r/>
            <w:r>
              <w:rPr>
                <w:sz w:val="20"/>
              </w:rPr>
              <w:t>Historical metric snapshots with time range</w:t>
            </w:r>
          </w:p>
        </w:tc>
      </w:tr>
      <w:tr>
        <w:tc>
          <w:tcPr>
            <w:tcW w:type="dxa" w:w="1008"/>
            <w:shd w:fill="F0F7FA" w:val="clear"/>
          </w:tcPr>
          <w:p>
            <w:pPr>
              <w:spacing w:before="60" w:after="60"/>
            </w:pPr>
            <w:r/>
            <w:r>
              <w:rPr>
                <w:sz w:val="20"/>
              </w:rPr>
              <w:t>POST</w:t>
            </w:r>
          </w:p>
        </w:tc>
        <w:tc>
          <w:tcPr>
            <w:tcW w:type="dxa" w:w="3600"/>
            <w:shd w:fill="F0F7FA" w:val="clear"/>
          </w:tcPr>
          <w:p>
            <w:pPr>
              <w:spacing w:before="60" w:after="60"/>
            </w:pPr>
            <w:r/>
            <w:r>
              <w:rPr>
                <w:sz w:val="20"/>
              </w:rPr>
              <w:t>/api/alerts/rules</w:t>
            </w:r>
          </w:p>
        </w:tc>
        <w:tc>
          <w:tcPr>
            <w:tcW w:type="dxa" w:w="864"/>
            <w:shd w:fill="F0F7FA" w:val="clear"/>
          </w:tcPr>
          <w:p>
            <w:pPr>
              <w:spacing w:before="60" w:after="60"/>
            </w:pPr>
            <w:r/>
            <w:r>
              <w:rPr>
                <w:sz w:val="20"/>
              </w:rPr>
              <w:t>4</w:t>
            </w:r>
          </w:p>
        </w:tc>
        <w:tc>
          <w:tcPr>
            <w:tcW w:type="dxa" w:w="3888"/>
            <w:shd w:fill="F0F7FA" w:val="clear"/>
          </w:tcPr>
          <w:p>
            <w:pPr>
              <w:spacing w:before="60" w:after="60"/>
            </w:pPr>
            <w:r/>
            <w:r>
              <w:rPr>
                <w:sz w:val="20"/>
              </w:rPr>
              <w:t>Create/update alert rule configuration</w:t>
            </w:r>
          </w:p>
        </w:tc>
      </w:tr>
      <w:tr>
        <w:tc>
          <w:tcPr>
            <w:tcW w:type="dxa" w:w="1008"/>
          </w:tcPr>
          <w:p>
            <w:pPr>
              <w:spacing w:before="60" w:after="60"/>
            </w:pPr>
            <w:r/>
            <w:r>
              <w:rPr>
                <w:sz w:val="20"/>
              </w:rPr>
              <w:t>GET</w:t>
            </w:r>
          </w:p>
        </w:tc>
        <w:tc>
          <w:tcPr>
            <w:tcW w:type="dxa" w:w="3600"/>
          </w:tcPr>
          <w:p>
            <w:pPr>
              <w:spacing w:before="60" w:after="60"/>
            </w:pPr>
            <w:r/>
            <w:r>
              <w:rPr>
                <w:sz w:val="20"/>
              </w:rPr>
              <w:t>/api/health</w:t>
            </w:r>
          </w:p>
        </w:tc>
        <w:tc>
          <w:tcPr>
            <w:tcW w:type="dxa" w:w="864"/>
          </w:tcPr>
          <w:p>
            <w:pPr>
              <w:spacing w:before="60" w:after="60"/>
            </w:pPr>
            <w:r/>
            <w:r>
              <w:rPr>
                <w:sz w:val="20"/>
              </w:rPr>
              <w:t>4</w:t>
            </w:r>
          </w:p>
        </w:tc>
        <w:tc>
          <w:tcPr>
            <w:tcW w:type="dxa" w:w="3888"/>
          </w:tcPr>
          <w:p>
            <w:pPr>
              <w:spacing w:before="60" w:after="60"/>
            </w:pPr>
            <w:r/>
            <w:r>
              <w:rPr>
                <w:sz w:val="20"/>
              </w:rPr>
              <w:t>System health: control plane, pools, memory</w:t>
            </w:r>
          </w:p>
        </w:tc>
      </w:tr>
    </w:tbl>
    <w:p>
      <w:pPr>
        <w:pStyle w:val="Heading2"/>
      </w:pPr>
      <w:r>
        <w:t>Frontend Components (New)</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448"/>
            <w:shd w:fill="145E8C" w:val="clear"/>
          </w:tcPr>
          <w:p>
            <w:pPr>
              <w:jc w:val="center"/>
            </w:pPr>
            <w:r/>
            <w:r>
              <w:rPr>
                <w:b/>
                <w:color w:val="FFFFFF"/>
                <w:sz w:val="20"/>
              </w:rPr>
              <w:t>Component</w:t>
            </w:r>
          </w:p>
        </w:tc>
        <w:tc>
          <w:tcPr>
            <w:tcW w:type="dxa" w:w="864"/>
            <w:shd w:fill="145E8C" w:val="clear"/>
          </w:tcPr>
          <w:p>
            <w:pPr>
              <w:jc w:val="center"/>
            </w:pPr>
            <w:r/>
            <w:r>
              <w:rPr>
                <w:b/>
                <w:color w:val="FFFFFF"/>
                <w:sz w:val="20"/>
              </w:rPr>
              <w:t>Phase</w:t>
            </w:r>
          </w:p>
        </w:tc>
        <w:tc>
          <w:tcPr>
            <w:tcW w:type="dxa" w:w="2880"/>
            <w:shd w:fill="145E8C" w:val="clear"/>
          </w:tcPr>
          <w:p>
            <w:pPr>
              <w:jc w:val="center"/>
            </w:pPr>
            <w:r/>
            <w:r>
              <w:rPr>
                <w:b/>
                <w:color w:val="FFFFFF"/>
                <w:sz w:val="20"/>
              </w:rPr>
              <w:t>Location</w:t>
            </w:r>
          </w:p>
        </w:tc>
        <w:tc>
          <w:tcPr>
            <w:tcW w:type="dxa" w:w="3168"/>
            <w:shd w:fill="145E8C" w:val="clear"/>
          </w:tcPr>
          <w:p>
            <w:pPr>
              <w:jc w:val="center"/>
            </w:pPr>
            <w:r/>
            <w:r>
              <w:rPr>
                <w:b/>
                <w:color w:val="FFFFFF"/>
                <w:sz w:val="20"/>
              </w:rPr>
              <w:t>Purpose</w:t>
            </w:r>
          </w:p>
        </w:tc>
      </w:tr>
      <w:tr>
        <w:tc>
          <w:tcPr>
            <w:tcW w:type="dxa" w:w="2448"/>
          </w:tcPr>
          <w:p>
            <w:pPr>
              <w:spacing w:before="60" w:after="60"/>
            </w:pPr>
            <w:r/>
            <w:r>
              <w:rPr>
                <w:sz w:val="20"/>
              </w:rPr>
              <w:t>ConnectionWizard</w:t>
            </w:r>
          </w:p>
        </w:tc>
        <w:tc>
          <w:tcPr>
            <w:tcW w:type="dxa" w:w="864"/>
          </w:tcPr>
          <w:p>
            <w:pPr>
              <w:spacing w:before="60" w:after="60"/>
            </w:pPr>
            <w:r/>
            <w:r>
              <w:rPr>
                <w:sz w:val="20"/>
              </w:rPr>
              <w:t>1</w:t>
            </w:r>
          </w:p>
        </w:tc>
        <w:tc>
          <w:tcPr>
            <w:tcW w:type="dxa" w:w="2880"/>
          </w:tcPr>
          <w:p>
            <w:pPr>
              <w:spacing w:before="60" w:after="60"/>
            </w:pPr>
            <w:r/>
            <w:r>
              <w:rPr>
                <w:sz w:val="20"/>
              </w:rPr>
              <w:t>components/Onboarding/</w:t>
            </w:r>
          </w:p>
        </w:tc>
        <w:tc>
          <w:tcPr>
            <w:tcW w:type="dxa" w:w="3168"/>
          </w:tcPr>
          <w:p>
            <w:pPr>
              <w:spacing w:before="60" w:after="60"/>
            </w:pPr>
            <w:r/>
            <w:r>
              <w:rPr>
                <w:sz w:val="20"/>
              </w:rPr>
              <w:t>Step-by-step connection setup</w:t>
            </w:r>
          </w:p>
        </w:tc>
      </w:tr>
      <w:tr>
        <w:tc>
          <w:tcPr>
            <w:tcW w:type="dxa" w:w="2448"/>
            <w:shd w:fill="F0F7FA" w:val="clear"/>
          </w:tcPr>
          <w:p>
            <w:pPr>
              <w:spacing w:before="60" w:after="60"/>
            </w:pPr>
            <w:r/>
            <w:r>
              <w:rPr>
                <w:sz w:val="20"/>
              </w:rPr>
              <w:t>NoConnectionBanner</w:t>
            </w:r>
          </w:p>
        </w:tc>
        <w:tc>
          <w:tcPr>
            <w:tcW w:type="dxa" w:w="864"/>
            <w:shd w:fill="F0F7FA" w:val="clear"/>
          </w:tcPr>
          <w:p>
            <w:pPr>
              <w:spacing w:before="60" w:after="60"/>
            </w:pPr>
            <w:r/>
            <w:r>
              <w:rPr>
                <w:sz w:val="20"/>
              </w:rPr>
              <w:t>1</w:t>
            </w:r>
          </w:p>
        </w:tc>
        <w:tc>
          <w:tcPr>
            <w:tcW w:type="dxa" w:w="2880"/>
            <w:shd w:fill="F0F7FA" w:val="clear"/>
          </w:tcPr>
          <w:p>
            <w:pPr>
              <w:spacing w:before="60" w:after="60"/>
            </w:pPr>
            <w:r/>
            <w:r>
              <w:rPr>
                <w:sz w:val="20"/>
              </w:rPr>
              <w:t>components/shared/</w:t>
            </w:r>
          </w:p>
        </w:tc>
        <w:tc>
          <w:tcPr>
            <w:tcW w:type="dxa" w:w="3168"/>
            <w:shd w:fill="F0F7FA" w:val="clear"/>
          </w:tcPr>
          <w:p>
            <w:pPr>
              <w:spacing w:before="60" w:after="60"/>
            </w:pPr>
            <w:r/>
            <w:r>
              <w:rPr>
                <w:sz w:val="20"/>
              </w:rPr>
              <w:t>Consistent empty state across all tabs</w:t>
            </w:r>
          </w:p>
        </w:tc>
      </w:tr>
      <w:tr>
        <w:tc>
          <w:tcPr>
            <w:tcW w:type="dxa" w:w="2448"/>
          </w:tcPr>
          <w:p>
            <w:pPr>
              <w:spacing w:before="60" w:after="60"/>
            </w:pPr>
            <w:r/>
            <w:r>
              <w:rPr>
                <w:sz w:val="20"/>
              </w:rPr>
              <w:t>FleetOverview</w:t>
            </w:r>
          </w:p>
        </w:tc>
        <w:tc>
          <w:tcPr>
            <w:tcW w:type="dxa" w:w="864"/>
          </w:tcPr>
          <w:p>
            <w:pPr>
              <w:spacing w:before="60" w:after="60"/>
            </w:pPr>
            <w:r/>
            <w:r>
              <w:rPr>
                <w:sz w:val="20"/>
              </w:rPr>
              <w:t>2</w:t>
            </w:r>
          </w:p>
        </w:tc>
        <w:tc>
          <w:tcPr>
            <w:tcW w:type="dxa" w:w="2880"/>
          </w:tcPr>
          <w:p>
            <w:pPr>
              <w:spacing w:before="60" w:after="60"/>
            </w:pPr>
            <w:r/>
            <w:r>
              <w:rPr>
                <w:sz w:val="20"/>
              </w:rPr>
              <w:t>components/views/monitoring/</w:t>
            </w:r>
          </w:p>
        </w:tc>
        <w:tc>
          <w:tcPr>
            <w:tcW w:type="dxa" w:w="3168"/>
          </w:tcPr>
          <w:p>
            <w:pPr>
              <w:spacing w:before="60" w:after="60"/>
            </w:pPr>
            <w:r/>
            <w:r>
              <w:rPr>
                <w:sz w:val="20"/>
              </w:rPr>
              <w:t>Multi-DB health dashboard</w:t>
            </w:r>
          </w:p>
        </w:tc>
      </w:tr>
      <w:tr>
        <w:tc>
          <w:tcPr>
            <w:tcW w:type="dxa" w:w="2448"/>
            <w:shd w:fill="F0F7FA" w:val="clear"/>
          </w:tcPr>
          <w:p>
            <w:pPr>
              <w:spacing w:before="60" w:after="60"/>
            </w:pPr>
            <w:r/>
            <w:r>
              <w:rPr>
                <w:sz w:val="20"/>
              </w:rPr>
              <w:t>ConnectionSwitcher</w:t>
            </w:r>
          </w:p>
        </w:tc>
        <w:tc>
          <w:tcPr>
            <w:tcW w:type="dxa" w:w="864"/>
            <w:shd w:fill="F0F7FA" w:val="clear"/>
          </w:tcPr>
          <w:p>
            <w:pPr>
              <w:spacing w:before="60" w:after="60"/>
            </w:pPr>
            <w:r/>
            <w:r>
              <w:rPr>
                <w:sz w:val="20"/>
              </w:rPr>
              <w:t>2</w:t>
            </w:r>
          </w:p>
        </w:tc>
        <w:tc>
          <w:tcPr>
            <w:tcW w:type="dxa" w:w="2880"/>
            <w:shd w:fill="F0F7FA" w:val="clear"/>
          </w:tcPr>
          <w:p>
            <w:pPr>
              <w:spacing w:before="60" w:after="60"/>
            </w:pPr>
            <w:r/>
            <w:r>
              <w:rPr>
                <w:sz w:val="20"/>
              </w:rPr>
              <w:t>components/layout/</w:t>
            </w:r>
          </w:p>
        </w:tc>
        <w:tc>
          <w:tcPr>
            <w:tcW w:type="dxa" w:w="3168"/>
            <w:shd w:fill="F0F7FA" w:val="clear"/>
          </w:tcPr>
          <w:p>
            <w:pPr>
              <w:spacing w:before="60" w:after="60"/>
            </w:pPr>
            <w:r/>
            <w:r>
              <w:rPr>
                <w:sz w:val="20"/>
              </w:rPr>
              <w:t>Top-bar connection dropdown</w:t>
            </w:r>
          </w:p>
        </w:tc>
      </w:tr>
      <w:tr>
        <w:tc>
          <w:tcPr>
            <w:tcW w:type="dxa" w:w="2448"/>
          </w:tcPr>
          <w:p>
            <w:pPr>
              <w:spacing w:before="60" w:after="60"/>
            </w:pPr>
            <w:r/>
            <w:r>
              <w:rPr>
                <w:sz w:val="20"/>
              </w:rPr>
              <w:t>SchemaTree</w:t>
            </w:r>
          </w:p>
        </w:tc>
        <w:tc>
          <w:tcPr>
            <w:tcW w:type="dxa" w:w="864"/>
          </w:tcPr>
          <w:p>
            <w:pPr>
              <w:spacing w:before="60" w:after="60"/>
            </w:pPr>
            <w:r/>
            <w:r>
              <w:rPr>
                <w:sz w:val="20"/>
              </w:rPr>
              <w:t>3</w:t>
            </w:r>
          </w:p>
        </w:tc>
        <w:tc>
          <w:tcPr>
            <w:tcW w:type="dxa" w:w="2880"/>
          </w:tcPr>
          <w:p>
            <w:pPr>
              <w:spacing w:before="60" w:after="60"/>
            </w:pPr>
            <w:r/>
            <w:r>
              <w:rPr>
                <w:sz w:val="20"/>
              </w:rPr>
              <w:t>components/views/database/</w:t>
            </w:r>
          </w:p>
        </w:tc>
        <w:tc>
          <w:tcPr>
            <w:tcW w:type="dxa" w:w="3168"/>
          </w:tcPr>
          <w:p>
            <w:pPr>
              <w:spacing w:before="60" w:after="60"/>
            </w:pPr>
            <w:r/>
            <w:r>
              <w:rPr>
                <w:sz w:val="20"/>
              </w:rPr>
              <w:t>Expandable schema browser</w:t>
            </w:r>
          </w:p>
        </w:tc>
      </w:tr>
      <w:tr>
        <w:tc>
          <w:tcPr>
            <w:tcW w:type="dxa" w:w="2448"/>
            <w:shd w:fill="F0F7FA" w:val="clear"/>
          </w:tcPr>
          <w:p>
            <w:pPr>
              <w:spacing w:before="60" w:after="60"/>
            </w:pPr>
            <w:r/>
            <w:r>
              <w:rPr>
                <w:sz w:val="20"/>
              </w:rPr>
              <w:t>QueryPlanViewer</w:t>
            </w:r>
          </w:p>
        </w:tc>
        <w:tc>
          <w:tcPr>
            <w:tcW w:type="dxa" w:w="864"/>
            <w:shd w:fill="F0F7FA" w:val="clear"/>
          </w:tcPr>
          <w:p>
            <w:pPr>
              <w:spacing w:before="60" w:after="60"/>
            </w:pPr>
            <w:r/>
            <w:r>
              <w:rPr>
                <w:sz w:val="20"/>
              </w:rPr>
              <w:t>3</w:t>
            </w:r>
          </w:p>
        </w:tc>
        <w:tc>
          <w:tcPr>
            <w:tcW w:type="dxa" w:w="2880"/>
            <w:shd w:fill="F0F7FA" w:val="clear"/>
          </w:tcPr>
          <w:p>
            <w:pPr>
              <w:spacing w:before="60" w:after="60"/>
            </w:pPr>
            <w:r/>
            <w:r>
              <w:rPr>
                <w:sz w:val="20"/>
              </w:rPr>
              <w:t>components/views/database/</w:t>
            </w:r>
          </w:p>
        </w:tc>
        <w:tc>
          <w:tcPr>
            <w:tcW w:type="dxa" w:w="3168"/>
            <w:shd w:fill="F0F7FA" w:val="clear"/>
          </w:tcPr>
          <w:p>
            <w:pPr>
              <w:spacing w:before="60" w:after="60"/>
            </w:pPr>
            <w:r/>
            <w:r>
              <w:rPr>
                <w:sz w:val="20"/>
              </w:rPr>
              <w:t>Visual EXPLAIN ANALYZE explorer</w:t>
            </w:r>
          </w:p>
        </w:tc>
      </w:tr>
      <w:tr>
        <w:tc>
          <w:tcPr>
            <w:tcW w:type="dxa" w:w="2448"/>
          </w:tcPr>
          <w:p>
            <w:pPr>
              <w:spacing w:before="60" w:after="60"/>
            </w:pPr>
            <w:r/>
            <w:r>
              <w:rPr>
                <w:sz w:val="20"/>
              </w:rPr>
              <w:t>ChartBuilder</w:t>
            </w:r>
          </w:p>
        </w:tc>
        <w:tc>
          <w:tcPr>
            <w:tcW w:type="dxa" w:w="864"/>
          </w:tcPr>
          <w:p>
            <w:pPr>
              <w:spacing w:before="60" w:after="60"/>
            </w:pPr>
            <w:r/>
            <w:r>
              <w:rPr>
                <w:sz w:val="20"/>
              </w:rPr>
              <w:t>3</w:t>
            </w:r>
          </w:p>
        </w:tc>
        <w:tc>
          <w:tcPr>
            <w:tcW w:type="dxa" w:w="2880"/>
          </w:tcPr>
          <w:p>
            <w:pPr>
              <w:spacing w:before="60" w:after="60"/>
            </w:pPr>
            <w:r/>
            <w:r>
              <w:rPr>
                <w:sz w:val="20"/>
              </w:rPr>
              <w:t>components/views/database/</w:t>
            </w:r>
          </w:p>
        </w:tc>
        <w:tc>
          <w:tcPr>
            <w:tcW w:type="dxa" w:w="3168"/>
          </w:tcPr>
          <w:p>
            <w:pPr>
              <w:spacing w:before="60" w:after="60"/>
            </w:pPr>
            <w:r/>
            <w:r>
              <w:rPr>
                <w:sz w:val="20"/>
              </w:rPr>
              <w:t>Query result charting</w:t>
            </w:r>
          </w:p>
        </w:tc>
      </w:tr>
      <w:tr>
        <w:tc>
          <w:tcPr>
            <w:tcW w:type="dxa" w:w="2448"/>
            <w:shd w:fill="F0F7FA" w:val="clear"/>
          </w:tcPr>
          <w:p>
            <w:pPr>
              <w:spacing w:before="60" w:after="60"/>
            </w:pPr>
            <w:r/>
            <w:r>
              <w:rPr>
                <w:sz w:val="20"/>
              </w:rPr>
              <w:t>AlertRuleEditor</w:t>
            </w:r>
          </w:p>
        </w:tc>
        <w:tc>
          <w:tcPr>
            <w:tcW w:type="dxa" w:w="864"/>
            <w:shd w:fill="F0F7FA" w:val="clear"/>
          </w:tcPr>
          <w:p>
            <w:pPr>
              <w:spacing w:before="60" w:after="60"/>
            </w:pPr>
            <w:r/>
            <w:r>
              <w:rPr>
                <w:sz w:val="20"/>
              </w:rPr>
              <w:t>4</w:t>
            </w:r>
          </w:p>
        </w:tc>
        <w:tc>
          <w:tcPr>
            <w:tcW w:type="dxa" w:w="2880"/>
            <w:shd w:fill="F0F7FA" w:val="clear"/>
          </w:tcPr>
          <w:p>
            <w:pPr>
              <w:spacing w:before="60" w:after="60"/>
            </w:pPr>
            <w:r/>
            <w:r>
              <w:rPr>
                <w:sz w:val="20"/>
              </w:rPr>
              <w:t>components/views/monitoring/</w:t>
            </w:r>
          </w:p>
        </w:tc>
        <w:tc>
          <w:tcPr>
            <w:tcW w:type="dxa" w:w="3168"/>
            <w:shd w:fill="F0F7FA" w:val="clear"/>
          </w:tcPr>
          <w:p>
            <w:pPr>
              <w:spacing w:before="60" w:after="60"/>
            </w:pPr>
            <w:r/>
            <w:r>
              <w:rPr>
                <w:sz w:val="20"/>
              </w:rPr>
              <w:t>Alert threshold configuration</w:t>
            </w:r>
          </w:p>
        </w:tc>
      </w:tr>
    </w:tbl>
    <w:p>
      <w:r>
        <w:br w:type="page"/>
      </w:r>
    </w:p>
    <w:p>
      <w:pPr>
        <w:pStyle w:val="Heading1"/>
      </w:pPr>
      <w:r>
        <w:t>Immediate Next Steps</w:t>
      </w:r>
    </w:p>
    <w:p>
      <w:r>
        <w:t>With the Neon control-plane migration complete and all 45 screens accessible, the following actions should be taken to begin Phase 1:</w:t>
      </w:r>
    </w:p>
    <w:p>
      <w:r>
        <w:rPr>
          <w:b/>
          <w:color w:val="148EC0"/>
          <w:sz w:val="22"/>
        </w:rPr>
        <w:t xml:space="preserve">1. </w:t>
      </w:r>
      <w:r>
        <w:t>Push the pending search_path fix commit and verify Vercel deployment is stable</w:t>
      </w:r>
    </w:p>
    <w:p>
      <w:r>
        <w:rPr>
          <w:b/>
          <w:color w:val="148EC0"/>
          <w:sz w:val="22"/>
        </w:rPr>
        <w:t xml:space="preserve">2. </w:t>
      </w:r>
      <w:r>
        <w:t>Create a feature branch: feature/connection-onboarding</w:t>
      </w:r>
    </w:p>
    <w:p>
      <w:r>
        <w:rPr>
          <w:b/>
          <w:color w:val="148EC0"/>
          <w:sz w:val="22"/>
        </w:rPr>
        <w:t xml:space="preserve">3. </w:t>
      </w:r>
      <w:r>
        <w:t>Build the NoConnectionBanner component first (highest impact, simplest implementation)</w:t>
      </w:r>
    </w:p>
    <w:p>
      <w:r>
        <w:rPr>
          <w:b/>
          <w:color w:val="148EC0"/>
          <w:sz w:val="22"/>
        </w:rPr>
        <w:t xml:space="preserve">4. </w:t>
      </w:r>
      <w:r>
        <w:t>Implement connection string parser (supports postgresql://, mysql://, mongodb+srv://)</w:t>
      </w:r>
    </w:p>
    <w:p>
      <w:r>
        <w:rPr>
          <w:b/>
          <w:color w:val="148EC0"/>
          <w:sz w:val="22"/>
        </w:rPr>
        <w:t xml:space="preserve">5. </w:t>
      </w:r>
      <w:r>
        <w:t>Design and build the ConnectionWizard with DB type selection and guided form</w:t>
      </w:r>
    </w:p>
    <w:p>
      <w:r>
        <w:rPr>
          <w:b/>
          <w:color w:val="148EC0"/>
          <w:sz w:val="22"/>
        </w:rPr>
        <w:t xml:space="preserve">6. </w:t>
      </w:r>
      <w:r>
        <w:t>Add the /onboarding route with first-run detection</w:t>
      </w:r>
    </w:p>
    <w:p>
      <w:r>
        <w:rPr>
          <w:b/>
          <w:color w:val="148EC0"/>
          <w:sz w:val="22"/>
        </w:rPr>
        <w:t xml:space="preserve">7. </w:t>
      </w:r>
      <w:r>
        <w:t>Test end-to-end: new user signup, onboarding wizard, first connection, Overview populates</w:t>
      </w:r>
    </w:p>
    <w:p/>
    <w:p>
      <w:pPr>
        <w:jc w:val="center"/>
      </w:pPr>
      <w:r>
        <w:rPr>
          <w:color w:val="666666"/>
          <w:sz w:val="20"/>
        </w:rPr>
        <w:t>— End of Roadmap Document —</w:t>
      </w:r>
    </w:p>
    <w:sectPr w:rsidR="00FC693F" w:rsidRPr="0006063C"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A2D4D"/>
      <w:sz w:val="5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145E8C"/>
      <w:sz w:val="3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color w:val="1A7AB5"/>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