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ims-inventory-management-system"/>
    <w:p>
      <w:pPr>
        <w:pStyle w:val="Heading1"/>
      </w:pPr>
      <w:r>
        <w:t xml:space="preserve">IMS — Inventory Management System</w:t>
      </w:r>
    </w:p>
    <w:bookmarkStart w:id="17" w:name="executive-summary-one-page"/>
    <w:p>
      <w:pPr>
        <w:pStyle w:val="Heading2"/>
      </w:pPr>
      <w:r>
        <w:t xml:space="preserve">Executive Summary (One Page)</w:t>
      </w:r>
    </w:p>
    <w:p>
      <w:pPr>
        <w:pStyle w:val="FirstParagraph"/>
      </w:pPr>
      <w:r>
        <w:rPr>
          <w:b/>
          <w:bCs/>
        </w:rPr>
        <w:t xml:space="preserve">[Company Logo]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rPr>
          <w:rStyle w:val="VerbatimChar"/>
        </w:rPr>
        <w:t xml:space="preserve">[Client Name]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rPr>
          <w:rStyle w:val="VerbatimChar"/>
        </w:rPr>
        <w:t xml:space="preserve">[Date]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[Your Name]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[Phone]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[Website]</w:t>
      </w:r>
    </w:p>
    <w:p>
      <w:r>
        <w:pict>
          <v:rect style="width:0;height:1.5pt" o:hralign="center" o:hrstd="t" o:hr="t"/>
        </w:pict>
      </w:r>
    </w:p>
    <w:bookmarkStart w:id="9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Growing trading and manufacturing businesses often run</w:t>
      </w:r>
      <w:r>
        <w:t xml:space="preserve"> </w:t>
      </w:r>
      <w:r>
        <w:rPr>
          <w:b/>
          <w:bCs/>
        </w:rPr>
        <w:t xml:space="preserve">sales, purchases, stock, and accounts on separate tools</w:t>
      </w:r>
      <w:r>
        <w:t xml:space="preserve">—spreadsheets, legacy software, and manual registers. That leads to stock mismatches, delayed billing, weak collection follow-up, and slow month-end reporting.</w:t>
      </w:r>
    </w:p>
    <w:bookmarkEnd w:id="9"/>
    <w:bookmarkStart w:id="10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IMS</w:t>
      </w:r>
      <w:r>
        <w:t xml:space="preserve"> </w:t>
      </w:r>
      <w:r>
        <w:t xml:space="preserve">is an integrated desktop application that connects</w:t>
      </w:r>
      <w:r>
        <w:t xml:space="preserve"> </w:t>
      </w:r>
      <w:r>
        <w:rPr>
          <w:b/>
          <w:bCs/>
        </w:rPr>
        <w:t xml:space="preserve">sales, purchase, inventory, production, and finance</w:t>
      </w:r>
      <w:r>
        <w:t xml:space="preserve"> </w:t>
      </w:r>
      <w:r>
        <w:t xml:space="preserve">in one system—with a live</w:t>
      </w:r>
      <w:r>
        <w:t xml:space="preserve"> </w:t>
      </w:r>
      <w:r>
        <w:rPr>
          <w:b/>
          <w:bCs/>
        </w:rPr>
        <w:t xml:space="preserve">dashboard</w:t>
      </w:r>
      <w:r>
        <w:t xml:space="preserve">, document workflows your team already understands (Order → Challan → Invoice; PO → GRN → Purchase Invoice), and reports for management and accounts.</w:t>
      </w:r>
    </w:p>
    <w:bookmarkEnd w:id="10"/>
    <w:bookmarkStart w:id="11" w:name="who-its-for"/>
    <w:p>
      <w:pPr>
        <w:pStyle w:val="Heading3"/>
      </w:pPr>
      <w:r>
        <w:t xml:space="preserve">Who it’s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Distributors &amp; traders</w:t>
            </w:r>
          </w:p>
        </w:tc>
        <w:tc>
          <w:tcPr/>
          <w:p>
            <w:pPr>
              <w:pStyle w:val="Compact"/>
            </w:pPr>
            <w:r>
              <w:t xml:space="preserve">Orders, dispatch, tax invoices, multi-godown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Manufacturers</w:t>
            </w:r>
          </w:p>
        </w:tc>
        <w:tc>
          <w:tcPr/>
          <w:p>
            <w:pPr>
              <w:pStyle w:val="Compact"/>
            </w:pPr>
            <w:r>
              <w:t xml:space="preserve">Raw / WIP / finished goods, work orders,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SMEs upgrading from Excel or legacy software</w:t>
            </w:r>
          </w:p>
        </w:tc>
        <w:tc>
          <w:tcPr/>
          <w:p>
            <w:pPr>
              <w:pStyle w:val="Compact"/>
            </w:pPr>
            <w:r>
              <w:t xml:space="preserve">Fast learning curve, Excel import for go-live</w:t>
            </w:r>
          </w:p>
        </w:tc>
      </w:tr>
    </w:tbl>
    <w:bookmarkEnd w:id="11"/>
    <w:bookmarkStart w:id="12" w:name="what-you-get-high-level"/>
    <w:p>
      <w:pPr>
        <w:pStyle w:val="Heading3"/>
      </w:pPr>
      <w:r>
        <w:t xml:space="preserve">What you get (high 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Operate:</w:t>
      </w:r>
      <w:r>
        <w:t xml:space="preserve"> </w:t>
      </w:r>
      <w:r>
        <w:t xml:space="preserve">Sales &amp; purchase documents with status tracking and print-ready invoices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Stock transfers, opening/closing stock, low-stock visibility on dashboard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Collect:</w:t>
      </w:r>
      <w:r>
        <w:t xml:space="preserve"> </w:t>
      </w:r>
      <w:r>
        <w:t xml:space="preserve">Outstanding and due aging reports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Decide:</w:t>
      </w:r>
      <w:r>
        <w:t xml:space="preserve"> </w:t>
      </w:r>
      <w:r>
        <w:t xml:space="preserve">Dashboard KPIs (today’s sales, inventory value, income vs expenses) and MIS / financial reports</w:t>
      </w:r>
    </w:p>
    <w:bookmarkEnd w:id="12"/>
    <w:bookmarkStart w:id="13" w:name="why-ims-top-5-points"/>
    <w:p>
      <w:pPr>
        <w:pStyle w:val="Heading3"/>
      </w:pPr>
      <w:r>
        <w:t xml:space="preserve">Why IMS (top 5 points)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All-in-one</w:t>
      </w:r>
      <w:r>
        <w:t xml:space="preserve"> </w:t>
      </w:r>
      <w:r>
        <w:t xml:space="preserve">— Not five disconnected tools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Indian business flow</w:t>
      </w:r>
      <w:r>
        <w:t xml:space="preserve"> </w:t>
      </w:r>
      <w:r>
        <w:t xml:space="preserve">— SO, DC, Invoice; PO, GRN, PI built in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for volume</w:t>
      </w:r>
      <w:r>
        <w:t xml:space="preserve"> </w:t>
      </w:r>
      <w:r>
        <w:t xml:space="preserve">— Large lists with fast pagination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import</w:t>
      </w:r>
      <w:r>
        <w:t xml:space="preserve"> </w:t>
      </w:r>
      <w:r>
        <w:t xml:space="preserve">— Products, accounts, invoices for quick migration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Desktop speed</w:t>
      </w:r>
      <w:r>
        <w:t xml:space="preserve"> </w:t>
      </w:r>
      <w:r>
        <w:t xml:space="preserve">— Reliable daily use on Windows PCs</w:t>
      </w:r>
    </w:p>
    <w:bookmarkEnd w:id="13"/>
    <w:bookmarkStart w:id="14" w:name="X3eb545475b025001a7e894240833f874b313ac1"/>
    <w:p>
      <w:pPr>
        <w:pStyle w:val="Heading3"/>
      </w:pPr>
      <w:r>
        <w:t xml:space="preserve">Typical results (positioning—customize per client)</w:t>
      </w:r>
    </w:p>
    <w:p>
      <w:pPr>
        <w:pStyle w:val="Compact"/>
        <w:numPr>
          <w:ilvl w:val="0"/>
          <w:numId w:val="1003"/>
        </w:numPr>
      </w:pPr>
      <w:r>
        <w:t xml:space="preserve">Less time reconciling stock vs billing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Faster invoice and dispatch processing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Clear view of</w:t>
      </w:r>
      <w:r>
        <w:t xml:space="preserve"> </w:t>
      </w:r>
      <w:r>
        <w:rPr>
          <w:b/>
          <w:bCs/>
        </w:rPr>
        <w:t xml:space="preserve">who owes you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whom you owe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Shorter implementation vs heavy ERP (often</w:t>
      </w:r>
      <w:r>
        <w:t xml:space="preserve"> </w:t>
      </w:r>
      <w:r>
        <w:rPr>
          <w:b/>
          <w:bCs/>
        </w:rPr>
        <w:t xml:space="preserve">2–6 weeks</w:t>
      </w:r>
      <w:r>
        <w:t xml:space="preserve"> </w:t>
      </w:r>
      <w:r>
        <w:t xml:space="preserve">with phased rollout)</w:t>
      </w:r>
    </w:p>
    <w:bookmarkEnd w:id="14"/>
    <w:bookmarkStart w:id="15" w:name="investment-placeholder"/>
    <w:p>
      <w:pPr>
        <w:pStyle w:val="Heading3"/>
      </w:pPr>
      <w:r>
        <w:t xml:space="preserve">Investment (placeholder)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Indicative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Core modules + implementation +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AMC</w:t>
            </w:r>
          </w:p>
        </w:tc>
        <w:tc>
          <w:tcPr/>
          <w:p>
            <w:pPr>
              <w:pStyle w:val="Compact"/>
            </w:pPr>
            <w:r>
              <w:t xml:space="preserve">Annual support &amp; updates</w:t>
            </w:r>
          </w:p>
        </w:tc>
      </w:tr>
    </w:tbl>
    <w:p>
      <w:pPr>
        <w:pStyle w:val="BodyText"/>
      </w:pPr>
      <w:r>
        <w:rPr>
          <w:i/>
          <w:iCs/>
        </w:rPr>
        <w:t xml:space="preserve">Detailed pricing on request.</w:t>
      </w:r>
    </w:p>
    <w:bookmarkEnd w:id="15"/>
    <w:bookmarkStart w:id="16" w:name="recommended-next-step"/>
    <w:p>
      <w:pPr>
        <w:pStyle w:val="Heading3"/>
      </w:pPr>
      <w:r>
        <w:t xml:space="preserve">Recommended next step</w:t>
      </w:r>
    </w:p>
    <w:p>
      <w:pPr>
        <w:pStyle w:val="FirstParagraph"/>
      </w:pPr>
      <w:r>
        <w:rPr>
          <w:b/>
          <w:bCs/>
        </w:rPr>
        <w:t xml:space="preserve">30-minute live demo</w:t>
      </w:r>
      <w:r>
        <w:t xml:space="preserve"> </w:t>
      </w:r>
      <w:r>
        <w:t xml:space="preserve">on your industry scenario (sales + stock + outstanding), followed by a written proposal and phased go-live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[Company Name]</w:t>
      </w:r>
      <w:r>
        <w:t xml:space="preserve"> </w:t>
      </w:r>
      <w:r>
        <w:t xml:space="preserve">· Confidential — for discussion purposes only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2026-05-29T10:44:22Z</dcterms:created>
  <dcterms:modified xsi:type="dcterms:W3CDTF">2026-05-29T10:44:22Z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