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Critique from another group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Color scheme is good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Button on bottom’s size for map screen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Questions about how the pin will show up with respect to the pinned itinerary destinations and general questions about the application and what it will do—this will likely be resolved after we do our other tasks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will happen when pin is selected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Set meetup location button → popup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own notes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General buttons on map screen are a little weird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Try to make buttons more streamlined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Search bar more clear/visible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can show the pin on the map after a meetup location is set by using a getter for the coordinates of the pin (x,y, not actual latitude/longitude)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 from professor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Try out google maps api</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Also okay with us faking 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