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 vend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w:t>
      </w:r>
      <w:r w:rsidR="00F961DC">
        <w:rPr>
          <w:lang w:val="en-US"/>
        </w:rPr>
        <w:t>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64A56316" w14:textId="63D4E7B5" w:rsidR="00FC6FE4"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79CA05B5" w14:textId="5649F3BA" w:rsidR="009869E1" w:rsidRDefault="009869E1" w:rsidP="00FC6FE4">
      <w:pPr>
        <w:pStyle w:val="BodyText"/>
        <w:ind w:firstLine="0pt"/>
        <w:rPr>
          <w:lang w:val="en-US"/>
        </w:rPr>
      </w:pP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5E2AD894"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it’s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2975417E" w:rsidR="00CC1BC1" w:rsidRDefault="00426302" w:rsidP="00CC1BC1">
      <w:pPr>
        <w:pStyle w:val="BodyText"/>
        <w:rPr>
          <w:bCs/>
          <w:iCs/>
          <w:lang w:val="en-US"/>
        </w:rPr>
      </w:pPr>
      <w:r>
        <w:rPr>
          <w:bCs/>
          <w:iCs/>
          <w:lang w:val="en-US"/>
        </w:rPr>
        <w:t xml:space="preserve">Another critical unknown for the machine is security of the database. </w:t>
      </w:r>
      <w:r w:rsidR="00CC1BC1">
        <w:rPr>
          <w:bCs/>
          <w:iCs/>
          <w:lang w:val="en-US"/>
        </w:rPr>
        <w:t xml:space="preserve">This is sort of dependent on how we decide to communicate with the ECE office. If the communication is through Bluetooth or Wi-Fi, someone using a program such as WireShark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3D6C4FC8"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ssarily a power outage, but a current overload in the power system. This could cause a short in the vending machine circuit and ruin its functionality. A countermeasure to this could be a surge protection circuit added onto our AC power intake. Though it may not fully prevent damage from a surge, it can help mitigate the damages.</w:t>
      </w:r>
    </w:p>
    <w:p w14:paraId="04DC66F4" w14:textId="77777777" w:rsidR="009303D9" w:rsidRDefault="009303D9" w:rsidP="00ED0149">
      <w:pPr>
        <w:pStyle w:val="Heading2"/>
      </w:pPr>
      <w:r w:rsidRPr="005B520E">
        <w:t>Identify</w:t>
      </w:r>
      <w:r>
        <w:t xml:space="preserve"> the Headings</w:t>
      </w:r>
    </w:p>
    <w:p w14:paraId="13ABD075" w14:textId="3A03BFB5" w:rsidR="009372C4" w:rsidRDefault="009303D9" w:rsidP="009372C4">
      <w:pPr>
        <w:pStyle w:val="BodyText"/>
      </w:pPr>
      <w:r w:rsidRPr="005B520E">
        <w:t>Headings, or heads, are organizational devices that guide the reader through your paper. There are two types: component heads and text heads.</w:t>
      </w:r>
    </w:p>
    <w:p w14:paraId="3EC7F8B4" w14:textId="77777777" w:rsidR="009372C4" w:rsidRDefault="009372C4" w:rsidP="009372C4">
      <w:pPr>
        <w:pStyle w:val="BodyText"/>
        <w:ind w:firstLine="0pt"/>
      </w:pPr>
    </w:p>
    <w:p w14:paraId="70B93FED" w14:textId="5C0F8256" w:rsidR="009303D9"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A07F8F4" w14:textId="4C1B1DD8" w:rsidR="00B32F3A" w:rsidRDefault="00296912" w:rsidP="00296912">
      <w:pPr>
        <w:pStyle w:val="BodyText"/>
        <w:ind w:firstLine="0pt"/>
      </w:pPr>
      <w:r>
        <w:rPr>
          <w:noProof/>
        </w:rPr>
        <w:drawing>
          <wp:inline distT="0" distB="0" distL="0" distR="0" wp14:anchorId="4754D098" wp14:editId="76BE389E">
            <wp:extent cx="3089910" cy="2526030"/>
            <wp:effectExtent l="0" t="0" r="0" b="762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526030"/>
                    </a:xfrm>
                    <a:prstGeom prst="rect">
                      <a:avLst/>
                    </a:prstGeom>
                  </pic:spPr>
                </pic:pic>
              </a:graphicData>
            </a:graphic>
          </wp:inline>
        </w:drawing>
      </w:r>
    </w:p>
    <w:p w14:paraId="701A2EF2" w14:textId="7432ECC8" w:rsidR="009372C4" w:rsidRPr="005B520E" w:rsidRDefault="009372C4" w:rsidP="00B32F3A">
      <w:pPr>
        <w:pStyle w:val="BodyText"/>
        <w:ind w:firstLine="0pt"/>
      </w:pP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D8666F" w:rsidP="0004781E">
      <w:pPr>
        <w:pStyle w:val="references"/>
        <w:ind w:start="17.70pt" w:hanging="17.70pt"/>
      </w:pPr>
      <w:hyperlink r:id="rId11" w:history="1">
        <w:r w:rsidR="00AA6AFA" w:rsidRPr="007E6CA5">
          <w:rPr>
            <w:rStyle w:val="Hyperlink"/>
          </w:rPr>
          <w:t>https://esfi.org/workplace-safety/industry-codes-regulations/the-national-electrical-code-nec/</w:t>
        </w:r>
      </w:hyperlink>
    </w:p>
    <w:p w14:paraId="5CB99468" w14:textId="0CFF38E4" w:rsidR="00AA6AFA" w:rsidRDefault="00D8666F" w:rsidP="0004781E">
      <w:pPr>
        <w:pStyle w:val="references"/>
        <w:ind w:start="17.70pt" w:hanging="17.70pt"/>
      </w:pPr>
      <w:hyperlink r:id="rId12" w:history="1">
        <w:r w:rsidR="0057320D" w:rsidRPr="007E6CA5">
          <w:rPr>
            <w:rStyle w:val="Hyperlink"/>
          </w:rPr>
          <w:t>https://standards.ieee.org/ieee/C2/10814/</w:t>
        </w:r>
      </w:hyperlink>
    </w:p>
    <w:p w14:paraId="7D5A9859" w14:textId="620EDE2F" w:rsidR="0057320D" w:rsidRDefault="00D8666F" w:rsidP="0004781E">
      <w:pPr>
        <w:pStyle w:val="references"/>
        <w:ind w:start="17.70pt" w:hanging="17.70pt"/>
      </w:pPr>
      <w:hyperlink r:id="rId13" w:history="1">
        <w:r w:rsidR="00282A78" w:rsidRPr="007E6CA5">
          <w:rPr>
            <w:rStyle w:val="Hyperlink"/>
          </w:rPr>
          <w:t>https://www.ieee.org/content/dam/ieee-org/ieee/web/org/about/corporate/ieee-policies.pdf</w:t>
        </w:r>
      </w:hyperlink>
    </w:p>
    <w:p w14:paraId="2EC0199F" w14:textId="4A162671" w:rsidR="00282A78" w:rsidRDefault="00D8666F" w:rsidP="0004781E">
      <w:pPr>
        <w:pStyle w:val="references"/>
        <w:ind w:start="17.70pt" w:hanging="17.70pt"/>
      </w:pPr>
      <w:hyperlink r:id="rId14" w:history="1">
        <w:r w:rsidR="00A04C25" w:rsidRPr="005E0184">
          <w:rPr>
            <w:rStyle w:val="Hyperlink"/>
          </w:rPr>
          <w:t>https://www.tcnvending.com.au/blog/how-a-smart-vending-machine-works/</w:t>
        </w:r>
      </w:hyperlink>
    </w:p>
    <w:p w14:paraId="140BFFC1" w14:textId="680CA5B8" w:rsidR="00A04C25" w:rsidRDefault="00D8666F" w:rsidP="0004781E">
      <w:pPr>
        <w:pStyle w:val="references"/>
        <w:ind w:start="17.70pt" w:hanging="17.70pt"/>
      </w:pPr>
      <w:hyperlink r:id="rId15" w:history="1">
        <w:r w:rsidR="00381183" w:rsidRPr="005E0184">
          <w:rPr>
            <w:rStyle w:val="Hyperlink"/>
          </w:rPr>
          <w:t>https://www.tcnvending.com.au/elevator-vending-machine/</w:t>
        </w:r>
      </w:hyperlink>
    </w:p>
    <w:p w14:paraId="08AC9164" w14:textId="77777777" w:rsidR="00381183" w:rsidRDefault="00381183"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8061B4" w14:textId="77777777" w:rsidR="00D8666F" w:rsidRDefault="00D8666F" w:rsidP="001A3B3D">
      <w:r>
        <w:separator/>
      </w:r>
    </w:p>
  </w:endnote>
  <w:endnote w:type="continuationSeparator" w:id="0">
    <w:p w14:paraId="28B588AF" w14:textId="77777777" w:rsidR="00D8666F" w:rsidRDefault="00D866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EA08BB" w14:textId="77777777" w:rsidR="00D8666F" w:rsidRDefault="00D8666F" w:rsidP="001A3B3D">
      <w:r>
        <w:separator/>
      </w:r>
    </w:p>
  </w:footnote>
  <w:footnote w:type="continuationSeparator" w:id="0">
    <w:p w14:paraId="749CDC72" w14:textId="77777777" w:rsidR="00D8666F" w:rsidRDefault="00D866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758A"/>
    <w:rsid w:val="000C1E68"/>
    <w:rsid w:val="000F6E2B"/>
    <w:rsid w:val="001022BF"/>
    <w:rsid w:val="001326BB"/>
    <w:rsid w:val="0017212E"/>
    <w:rsid w:val="00172CE9"/>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306983"/>
    <w:rsid w:val="00354FCF"/>
    <w:rsid w:val="00373C06"/>
    <w:rsid w:val="00381183"/>
    <w:rsid w:val="00385E19"/>
    <w:rsid w:val="003A19E2"/>
    <w:rsid w:val="003B2B40"/>
    <w:rsid w:val="003B4E04"/>
    <w:rsid w:val="003B6846"/>
    <w:rsid w:val="003E1DD0"/>
    <w:rsid w:val="003E4220"/>
    <w:rsid w:val="003E597F"/>
    <w:rsid w:val="003F5A08"/>
    <w:rsid w:val="0040015B"/>
    <w:rsid w:val="00412C59"/>
    <w:rsid w:val="00420716"/>
    <w:rsid w:val="00426302"/>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32568"/>
    <w:rsid w:val="00645D22"/>
    <w:rsid w:val="00651A08"/>
    <w:rsid w:val="00654204"/>
    <w:rsid w:val="00662CDC"/>
    <w:rsid w:val="0066748B"/>
    <w:rsid w:val="00670434"/>
    <w:rsid w:val="00690F67"/>
    <w:rsid w:val="00695AB6"/>
    <w:rsid w:val="006B6B66"/>
    <w:rsid w:val="006F6D3D"/>
    <w:rsid w:val="00715BEA"/>
    <w:rsid w:val="0071726F"/>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6368D"/>
    <w:rsid w:val="00873603"/>
    <w:rsid w:val="00883891"/>
    <w:rsid w:val="0089067B"/>
    <w:rsid w:val="00894589"/>
    <w:rsid w:val="008A2C7D"/>
    <w:rsid w:val="008B6524"/>
    <w:rsid w:val="008C4B23"/>
    <w:rsid w:val="008F6E2C"/>
    <w:rsid w:val="009303D9"/>
    <w:rsid w:val="00933C64"/>
    <w:rsid w:val="009372C4"/>
    <w:rsid w:val="00945D6A"/>
    <w:rsid w:val="009470E4"/>
    <w:rsid w:val="009701BF"/>
    <w:rsid w:val="00972203"/>
    <w:rsid w:val="00975477"/>
    <w:rsid w:val="00982406"/>
    <w:rsid w:val="009869E1"/>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E2C2D"/>
    <w:rsid w:val="00AE3409"/>
    <w:rsid w:val="00AE4130"/>
    <w:rsid w:val="00AF4DAF"/>
    <w:rsid w:val="00B11A60"/>
    <w:rsid w:val="00B22613"/>
    <w:rsid w:val="00B32F3A"/>
    <w:rsid w:val="00B35A22"/>
    <w:rsid w:val="00B40EDB"/>
    <w:rsid w:val="00B44A76"/>
    <w:rsid w:val="00B45DDD"/>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50BA6"/>
    <w:rsid w:val="00C66E88"/>
    <w:rsid w:val="00C919A4"/>
    <w:rsid w:val="00CA4392"/>
    <w:rsid w:val="00CA455F"/>
    <w:rsid w:val="00CA6C0D"/>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E07383"/>
    <w:rsid w:val="00E10244"/>
    <w:rsid w:val="00E11770"/>
    <w:rsid w:val="00E165BC"/>
    <w:rsid w:val="00E61E12"/>
    <w:rsid w:val="00E6607D"/>
    <w:rsid w:val="00E7596C"/>
    <w:rsid w:val="00E878F2"/>
    <w:rsid w:val="00ED0149"/>
    <w:rsid w:val="00ED7218"/>
    <w:rsid w:val="00EF7DE3"/>
    <w:rsid w:val="00F03103"/>
    <w:rsid w:val="00F271DE"/>
    <w:rsid w:val="00F410F5"/>
    <w:rsid w:val="00F46CCB"/>
    <w:rsid w:val="00F627DA"/>
    <w:rsid w:val="00F650A2"/>
    <w:rsid w:val="00F67BCB"/>
    <w:rsid w:val="00F7288F"/>
    <w:rsid w:val="00F73A05"/>
    <w:rsid w:val="00F847A6"/>
    <w:rsid w:val="00F9441B"/>
    <w:rsid w:val="00F961DC"/>
    <w:rsid w:val="00FA44E9"/>
    <w:rsid w:val="00FA4C32"/>
    <w:rsid w:val="00FC559C"/>
    <w:rsid w:val="00FC6FE4"/>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ieee.org/content/dam/ieee-org/ieee/web/org/about/corporate/ieee-policies.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tandards.ieee.org/ieee/C2/10814/"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sfi.org/workplace-safety/industry-codes-regulations/the-national-electrical-code-nec/" TargetMode="External"/><Relationship Id="rId5" Type="http://purl.oclc.org/ooxml/officeDocument/relationships/webSettings" Target="webSettings.xml"/><Relationship Id="rId15" Type="http://purl.oclc.org/ooxml/officeDocument/relationships/hyperlink" Target="https://www.tcnvending.com.au/elevator-vending-machin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hyperlink" Target="https://www.tcnvending.com.au/blog/how-a-smart-vending-machine-work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675</TotalTime>
  <Pages>5</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Nidhay Patel</cp:lastModifiedBy>
  <cp:revision>56</cp:revision>
  <dcterms:created xsi:type="dcterms:W3CDTF">2019-01-08T18:42:00Z</dcterms:created>
  <dcterms:modified xsi:type="dcterms:W3CDTF">2022-09-23T15:49:00Z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