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5F230FB2" w14:textId="4FC8DCDC" w:rsid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67CDBA63" w14:textId="18D1D451" w:rsidR="00285762" w:rsidRPr="00C578F4" w:rsidRDefault="00285762" w:rsidP="00AB1661">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To secure the connection between the ECE office and the Vending Machine, there will be an encrypted Ethernet line. The form of encryption being used is called Symmetric cryptography.</w:t>
      </w:r>
      <w:r w:rsidR="00CF1EAE">
        <w:rPr>
          <w:rFonts w:ascii="Times New Roman" w:hAnsi="Times New Roman" w:cs="Times New Roman"/>
          <w:color w:val="FF0000"/>
          <w:sz w:val="20"/>
          <w:szCs w:val="20"/>
        </w:rPr>
        <w:t xml:space="preserve"> </w:t>
      </w:r>
      <w:r w:rsidR="00CF1EAE" w:rsidRPr="009E4740">
        <w:rPr>
          <w:rFonts w:ascii="Times New Roman" w:hAnsi="Times New Roman" w:cs="Times New Roman"/>
          <w:color w:val="FF0000"/>
          <w:sz w:val="20"/>
          <w:szCs w:val="20"/>
        </w:rPr>
        <w:t>[2]</w:t>
      </w:r>
      <w:r w:rsidRPr="009E4740">
        <w:rPr>
          <w:rFonts w:ascii="Times New Roman" w:hAnsi="Times New Roman" w:cs="Times New Roman"/>
          <w:color w:val="FF0000"/>
          <w:sz w:val="20"/>
          <w:szCs w:val="20"/>
        </w:rPr>
        <w:t xml:space="preserve"> </w:t>
      </w:r>
      <w:r w:rsidRPr="00285762">
        <w:rPr>
          <w:rFonts w:ascii="Times New Roman" w:hAnsi="Times New Roman" w:cs="Times New Roman"/>
          <w:color w:val="FF0000"/>
          <w:sz w:val="20"/>
          <w:szCs w:val="20"/>
        </w:rPr>
        <w:t>This type of encryption allows both points of connection, Point A (The ECE Office) and Point B (The Vending Machine), to both encrypt and decrypt the information. This provides greater security than a simple Asymmetric system since both sides need a key to access the information.</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taken into account when designing this vending machine is the potential to take away jobs from ECE faculty.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383BA214"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In addition</w:t>
      </w:r>
      <w:r w:rsidR="00D20C37">
        <w:rPr>
          <w:rFonts w:ascii="Times New Roman" w:hAnsi="Times New Roman" w:cs="Times New Roman"/>
          <w:color w:val="FF0000"/>
          <w:sz w:val="20"/>
          <w:szCs w:val="20"/>
        </w:rPr>
        <w:t>,</w:t>
      </w:r>
      <w:r w:rsidRPr="00285762">
        <w:rPr>
          <w:rFonts w:ascii="Times New Roman" w:hAnsi="Times New Roman" w:cs="Times New Roman"/>
          <w:color w:val="FF0000"/>
          <w:sz w:val="20"/>
          <w:szCs w:val="20"/>
        </w:rPr>
        <w:t xml:space="preserve">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even greater security for the student data, that being physical security. This device will also require a form of encryption, in the case of misplacement or theft. The choice form of encryption would be one that can run directly off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w:t>
      </w:r>
      <w:proofErr w:type="spellStart"/>
      <w:r w:rsidRPr="00285762">
        <w:rPr>
          <w:rFonts w:ascii="Times New Roman" w:hAnsi="Times New Roman" w:cs="Times New Roman"/>
          <w:color w:val="FF0000"/>
          <w:sz w:val="20"/>
          <w:szCs w:val="20"/>
        </w:rPr>
        <w:t>Rohos</w:t>
      </w:r>
      <w:proofErr w:type="spellEnd"/>
      <w:r w:rsidRPr="00285762">
        <w:rPr>
          <w:rFonts w:ascii="Times New Roman" w:hAnsi="Times New Roman" w:cs="Times New Roman"/>
          <w:color w:val="FF0000"/>
          <w:sz w:val="20"/>
          <w:szCs w:val="20"/>
        </w:rPr>
        <w:t xml:space="preserve"> Mini Drive’ or ‘VeraCrypt’</w:t>
      </w:r>
      <w:r w:rsidRPr="00CF1EAE">
        <w:rPr>
          <w:rFonts w:ascii="Times New Roman" w:hAnsi="Times New Roman" w:cs="Times New Roman"/>
          <w:color w:val="00B0F0"/>
          <w:sz w:val="20"/>
          <w:szCs w:val="20"/>
        </w:rPr>
        <w:t>.</w:t>
      </w:r>
      <w:r w:rsidR="00CF1EAE" w:rsidRPr="00CF1EAE">
        <w:rPr>
          <w:rFonts w:ascii="Times New Roman" w:hAnsi="Times New Roman" w:cs="Times New Roman"/>
          <w:color w:val="00B0F0"/>
          <w:sz w:val="20"/>
          <w:szCs w:val="20"/>
        </w:rPr>
        <w:t>[3]</w:t>
      </w:r>
      <w:r w:rsidRPr="00CF1EAE">
        <w:rPr>
          <w:rFonts w:ascii="Times New Roman" w:hAnsi="Times New Roman" w:cs="Times New Roman"/>
          <w:color w:val="00B0F0"/>
          <w:sz w:val="20"/>
          <w:szCs w:val="20"/>
        </w:rPr>
        <w:t xml:space="preserve"> </w:t>
      </w:r>
      <w:r w:rsidRPr="00285762">
        <w:rPr>
          <w:rFonts w:ascii="Times New Roman" w:hAnsi="Times New Roman" w:cs="Times New Roman"/>
          <w:color w:val="FF0000"/>
          <w:sz w:val="20"/>
          <w:szCs w:val="20"/>
        </w:rPr>
        <w:t xml:space="preserve">These types of programs use </w:t>
      </w:r>
      <w:r w:rsidRPr="00285762">
        <w:rPr>
          <w:rFonts w:ascii="Times New Roman" w:hAnsi="Times New Roman" w:cs="Times New Roman"/>
          <w:color w:val="FF0000"/>
          <w:sz w:val="20"/>
          <w:szCs w:val="20"/>
        </w:rPr>
        <w:t xml:space="preserve">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2F61A8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001E7464">
        <w:rPr>
          <w:rFonts w:ascii="Times New Roman" w:hAnsi="Times New Roman" w:cs="Times New Roman"/>
          <w:color w:val="FF0000"/>
          <w:sz w:val="20"/>
          <w:szCs w:val="20"/>
        </w:rPr>
        <w:t>As per the standard NEC 422.51, t</w:t>
      </w:r>
      <w:r w:rsidRPr="00B837E7">
        <w:rPr>
          <w:rFonts w:ascii="Times New Roman" w:hAnsi="Times New Roman" w:cs="Times New Roman"/>
          <w:color w:val="FF0000"/>
          <w:sz w:val="20"/>
          <w:szCs w:val="20"/>
        </w:rPr>
        <w:t xml:space="preserve">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proofErr w:type="spellStart"/>
      <w:r w:rsidR="00DD00A2">
        <w:rPr>
          <w:color w:val="FF0000"/>
          <w:lang w:val="en-US"/>
        </w:rPr>
        <w:t>i</w:t>
      </w:r>
      <w:proofErr w:type="spellEnd"/>
      <w:r w:rsidR="00DD00A2">
        <w:rPr>
          <w:color w:val="FF0000"/>
          <w:lang w:val="en-US"/>
        </w:rPr>
        <w:t xml:space="preserve">(1)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The PLC will be able to message the microcomputer as well in order for constraint ii(3)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number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ii(2)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677F529B"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3AEFF8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This locking system will follow constraint ii(1)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11DB21E0"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w:t>
      </w:r>
      <w:r w:rsidR="00BE7E97">
        <w:rPr>
          <w:rFonts w:ascii="Times New Roman" w:hAnsi="Times New Roman" w:cs="Times New Roman"/>
          <w:color w:val="FF0000"/>
          <w:sz w:val="20"/>
          <w:szCs w:val="20"/>
        </w:rPr>
        <w:t>tests</w:t>
      </w:r>
      <w:r w:rsidRPr="007B3EBF">
        <w:rPr>
          <w:rFonts w:ascii="Times New Roman" w:hAnsi="Times New Roman" w:cs="Times New Roman"/>
          <w:color w:val="FF0000"/>
          <w:sz w:val="20"/>
          <w:szCs w:val="20"/>
        </w:rPr>
        <w:t xml:space="preserve"> that </w:t>
      </w:r>
      <w:r w:rsidR="00BE7E97">
        <w:rPr>
          <w:rFonts w:ascii="Times New Roman" w:hAnsi="Times New Roman" w:cs="Times New Roman"/>
          <w:color w:val="FF0000"/>
          <w:sz w:val="20"/>
          <w:szCs w:val="20"/>
        </w:rPr>
        <w:t>match</w:t>
      </w:r>
      <w:r w:rsidRPr="007B3EBF">
        <w:rPr>
          <w:rFonts w:ascii="Times New Roman" w:hAnsi="Times New Roman" w:cs="Times New Roman"/>
          <w:color w:val="FF0000"/>
          <w:sz w:val="20"/>
          <w:szCs w:val="20"/>
        </w:rPr>
        <w:t xml:space="preserve"> or overcome possible forces that would challenge their integrity.  </w:t>
      </w:r>
    </w:p>
    <w:p w14:paraId="1AFA4657" w14:textId="584ECD2B"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The locks must also stay locked and/or return to a locked state in the case of blackouts, removal of </w:t>
      </w:r>
      <w:r w:rsidR="00BE7E97">
        <w:rPr>
          <w:rFonts w:ascii="Times New Roman" w:hAnsi="Times New Roman" w:cs="Times New Roman"/>
          <w:color w:val="FF0000"/>
          <w:sz w:val="20"/>
          <w:szCs w:val="20"/>
        </w:rPr>
        <w:t>power cord</w:t>
      </w:r>
      <w:r w:rsidRPr="007B3EBF">
        <w:rPr>
          <w:rFonts w:ascii="Times New Roman" w:hAnsi="Times New Roman" w:cs="Times New Roman"/>
          <w:color w:val="FF0000"/>
          <w:sz w:val="20"/>
          <w:szCs w:val="20"/>
        </w:rPr>
        <w:t xml:space="preserve">, or any other forms of power loss. This can be tested by use of a multimeter, confirming the resistance of </w:t>
      </w:r>
      <w:r w:rsidR="00BE7E97">
        <w:rPr>
          <w:rFonts w:ascii="Times New Roman" w:hAnsi="Times New Roman" w:cs="Times New Roman"/>
          <w:color w:val="FF0000"/>
          <w:sz w:val="20"/>
          <w:szCs w:val="20"/>
        </w:rPr>
        <w:t xml:space="preserve">the </w:t>
      </w:r>
      <w:r w:rsidRPr="007B3EBF">
        <w:rPr>
          <w:rFonts w:ascii="Times New Roman" w:hAnsi="Times New Roman" w:cs="Times New Roman"/>
          <w:color w:val="FF0000"/>
          <w:sz w:val="20"/>
          <w:szCs w:val="20"/>
        </w:rPr>
        <w:t xml:space="preserve">lock is zero, meaning the solenoid is grounded and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lastRenderedPageBreak/>
        <w:t>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6D61CF44"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who are </w:t>
      </w:r>
      <w:r w:rsidR="00BE7E97">
        <w:rPr>
          <w:rFonts w:ascii="Times New Roman" w:hAnsi="Times New Roman" w:cs="Times New Roman"/>
          <w:color w:val="FF0000"/>
          <w:sz w:val="20"/>
          <w:szCs w:val="20"/>
        </w:rPr>
        <w:t>inexperienced</w:t>
      </w:r>
      <w:r w:rsidRPr="007B3EBF">
        <w:rPr>
          <w:rFonts w:ascii="Times New Roman" w:hAnsi="Times New Roman" w:cs="Times New Roman"/>
          <w:color w:val="FF0000"/>
          <w:sz w:val="20"/>
          <w:szCs w:val="20"/>
        </w:rPr>
        <w:t xml:space="preserve">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indicator system will follow constraint ii(1) and specification 8.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w:t>
      </w:r>
      <w:r>
        <w:rPr>
          <w:rFonts w:ascii="Times New Roman" w:hAnsi="Times New Roman" w:cs="Times New Roman"/>
          <w:sz w:val="20"/>
          <w:szCs w:val="20"/>
        </w:rPr>
        <w:t>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35DE0300"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This timer system will follow constraint ii(5)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w:t>
      </w:r>
      <w:r w:rsidR="00874B43">
        <w:rPr>
          <w:rFonts w:ascii="Times New Roman" w:hAnsi="Times New Roman" w:cs="Times New Roman"/>
          <w:color w:val="FF0000"/>
          <w:sz w:val="20"/>
          <w:szCs w:val="20"/>
        </w:rPr>
        <w:t xml:space="preserve"> A TON timer checks if the tag has been on for </w:t>
      </w:r>
      <w:proofErr w:type="spellStart"/>
      <w:r w:rsidR="00874B43">
        <w:rPr>
          <w:rFonts w:ascii="Times New Roman" w:hAnsi="Times New Roman" w:cs="Times New Roman"/>
          <w:color w:val="FF0000"/>
          <w:sz w:val="20"/>
          <w:szCs w:val="20"/>
        </w:rPr>
        <w:t>a</w:t>
      </w:r>
      <w:proofErr w:type="spellEnd"/>
      <w:r w:rsidR="00874B43">
        <w:rPr>
          <w:rFonts w:ascii="Times New Roman" w:hAnsi="Times New Roman" w:cs="Times New Roman"/>
          <w:color w:val="FF0000"/>
          <w:sz w:val="20"/>
          <w:szCs w:val="20"/>
        </w:rPr>
        <w:t xml:space="preserve"> given amount of time, where as a RTO keeps track of how </w:t>
      </w:r>
      <w:proofErr w:type="gramStart"/>
      <w:r w:rsidR="00874B43">
        <w:rPr>
          <w:rFonts w:ascii="Times New Roman" w:hAnsi="Times New Roman" w:cs="Times New Roman"/>
          <w:color w:val="FF0000"/>
          <w:sz w:val="20"/>
          <w:szCs w:val="20"/>
        </w:rPr>
        <w:t>long  tag</w:t>
      </w:r>
      <w:proofErr w:type="gramEnd"/>
      <w:r w:rsidR="00874B43">
        <w:rPr>
          <w:rFonts w:ascii="Times New Roman" w:hAnsi="Times New Roman" w:cs="Times New Roman"/>
          <w:color w:val="FF0000"/>
          <w:sz w:val="20"/>
          <w:szCs w:val="20"/>
        </w:rPr>
        <w:t xml:space="preserve"> has been active over the course of it being active and inactive [9].</w:t>
      </w:r>
      <w:r>
        <w:rPr>
          <w:rFonts w:ascii="Times New Roman" w:hAnsi="Times New Roman" w:cs="Times New Roman"/>
          <w:color w:val="FF0000"/>
          <w:sz w:val="20"/>
          <w:szCs w:val="20"/>
        </w:rPr>
        <w:t xml:space="preserve">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lastRenderedPageBreak/>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139CFA50"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001E7464">
        <w:rPr>
          <w:color w:val="FF0000"/>
          <w:lang w:val="en-US"/>
        </w:rPr>
        <w:t xml:space="preserve"> [7]</w:t>
      </w:r>
      <w:r w:rsidR="00A246C8">
        <w:rPr>
          <w:color w:val="FF0000"/>
          <w:lang w:val="en-US"/>
        </w:rPr>
        <w:t>.</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iii(1) was created due to broader implications. In order for the machine to positively affect the office workers, the </w:t>
      </w:r>
      <w:r w:rsidR="00B95B34">
        <w:rPr>
          <w:rFonts w:ascii="Times New Roman" w:hAnsi="Times New Roman" w:cs="Times New Roman"/>
          <w:color w:val="FF0000"/>
          <w:sz w:val="20"/>
          <w:szCs w:val="20"/>
        </w:rPr>
        <w:t xml:space="preserve">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constraints iii(2)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iii(3)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45EF687"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77777777"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692D9002"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ii</w:t>
      </w:r>
      <w:r w:rsidR="00F61A34">
        <w:rPr>
          <w:rFonts w:ascii="Times New Roman" w:hAnsi="Times New Roman" w:cs="Times New Roman"/>
          <w:color w:val="FF0000"/>
          <w:sz w:val="20"/>
          <w:szCs w:val="20"/>
        </w:rPr>
        <w:t>i</w:t>
      </w:r>
      <w:r>
        <w:rPr>
          <w:rFonts w:ascii="Times New Roman" w:hAnsi="Times New Roman" w:cs="Times New Roman"/>
          <w:color w:val="FF0000"/>
          <w:sz w:val="20"/>
          <w:szCs w:val="20"/>
        </w:rPr>
        <w:t xml:space="preserve">(4) and specification 4. </w:t>
      </w:r>
      <w:r w:rsidR="00BE7E97">
        <w:rPr>
          <w:rFonts w:ascii="Times New Roman" w:hAnsi="Times New Roman" w:cs="Times New Roman"/>
          <w:color w:val="FF0000"/>
          <w:sz w:val="20"/>
          <w:szCs w:val="20"/>
        </w:rPr>
        <w:t>The scanner a</w:t>
      </w:r>
      <w:r w:rsidR="007B3EBF" w:rsidRPr="007B3EBF">
        <w:rPr>
          <w:rFonts w:ascii="Times New Roman" w:hAnsi="Times New Roman" w:cs="Times New Roman"/>
          <w:color w:val="FF0000"/>
          <w:sz w:val="20"/>
          <w:szCs w:val="20"/>
        </w:rPr>
        <w:t>llows</w:t>
      </w:r>
      <w:r w:rsidR="00BE7E97">
        <w:rPr>
          <w:rFonts w:ascii="Times New Roman" w:hAnsi="Times New Roman" w:cs="Times New Roman"/>
          <w:color w:val="FF0000"/>
          <w:sz w:val="20"/>
          <w:szCs w:val="20"/>
        </w:rPr>
        <w:t xml:space="preserve"> for</w:t>
      </w:r>
      <w:r w:rsidR="007B3EBF" w:rsidRPr="007B3EBF">
        <w:rPr>
          <w:rFonts w:ascii="Times New Roman" w:hAnsi="Times New Roman" w:cs="Times New Roman"/>
          <w:color w:val="FF0000"/>
          <w:sz w:val="20"/>
          <w:szCs w:val="20"/>
        </w:rPr>
        <w:t xml:space="preserve"> a simple way to record the ID# of the device </w:t>
      </w:r>
      <w:r w:rsidR="00BE7E97">
        <w:rPr>
          <w:rFonts w:ascii="Times New Roman" w:hAnsi="Times New Roman" w:cs="Times New Roman"/>
          <w:color w:val="FF0000"/>
          <w:sz w:val="20"/>
          <w:szCs w:val="20"/>
        </w:rPr>
        <w:t>which is</w:t>
      </w:r>
      <w:r w:rsidR="007B3EBF" w:rsidRPr="007B3EBF">
        <w:rPr>
          <w:rFonts w:ascii="Times New Roman" w:hAnsi="Times New Roman" w:cs="Times New Roman"/>
          <w:color w:val="FF0000"/>
          <w:sz w:val="20"/>
          <w:szCs w:val="20"/>
        </w:rPr>
        <w:t xml:space="preserve"> stored and sen</w:t>
      </w:r>
      <w:r w:rsidR="00BE7E97">
        <w:rPr>
          <w:rFonts w:ascii="Times New Roman" w:hAnsi="Times New Roman" w:cs="Times New Roman"/>
          <w:color w:val="FF0000"/>
          <w:sz w:val="20"/>
          <w:szCs w:val="20"/>
        </w:rPr>
        <w:t>t</w:t>
      </w:r>
      <w:r w:rsidR="007B3EBF" w:rsidRPr="007B3EBF">
        <w:rPr>
          <w:rFonts w:ascii="Times New Roman" w:hAnsi="Times New Roman" w:cs="Times New Roman"/>
          <w:color w:val="FF0000"/>
          <w:sz w:val="20"/>
          <w:szCs w:val="20"/>
        </w:rPr>
        <w:t xml:space="preserve"> to the M</w:t>
      </w:r>
      <w:r w:rsidR="00BE7E97">
        <w:rPr>
          <w:rFonts w:ascii="Times New Roman" w:hAnsi="Times New Roman" w:cs="Times New Roman"/>
          <w:color w:val="FF0000"/>
          <w:sz w:val="20"/>
          <w:szCs w:val="20"/>
        </w:rPr>
        <w:t>icrocomputer</w:t>
      </w:r>
      <w:r w:rsidR="007B3EBF" w:rsidRPr="007B3EBF">
        <w:rPr>
          <w:rFonts w:ascii="Times New Roman" w:hAnsi="Times New Roman" w:cs="Times New Roman"/>
          <w:color w:val="FF0000"/>
          <w:sz w:val="20"/>
          <w:szCs w:val="20"/>
        </w:rPr>
        <w:t xml:space="preserve">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74F180FB"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Since this </w:t>
      </w:r>
      <w:r w:rsidR="004B2F71">
        <w:rPr>
          <w:rFonts w:ascii="Times New Roman" w:hAnsi="Times New Roman" w:cs="Times New Roman"/>
          <w:color w:val="FF0000"/>
          <w:sz w:val="20"/>
          <w:szCs w:val="20"/>
        </w:rPr>
        <w:t>hardware’s</w:t>
      </w:r>
      <w:r w:rsidRPr="007B3EBF">
        <w:rPr>
          <w:rFonts w:ascii="Times New Roman" w:hAnsi="Times New Roman" w:cs="Times New Roman"/>
          <w:color w:val="FF0000"/>
          <w:sz w:val="20"/>
          <w:szCs w:val="20"/>
        </w:rPr>
        <w:t xml:space="preserve"> sole use is to record data, the testing process is mostly digital. The barcode scanner can be tested by keeping </w:t>
      </w:r>
      <w:r w:rsidR="004B2F71">
        <w:rPr>
          <w:rFonts w:ascii="Times New Roman" w:hAnsi="Times New Roman" w:cs="Times New Roman"/>
          <w:color w:val="FF0000"/>
          <w:sz w:val="20"/>
          <w:szCs w:val="20"/>
        </w:rPr>
        <w:t xml:space="preserve">a </w:t>
      </w:r>
      <w:r w:rsidRPr="007B3EBF">
        <w:rPr>
          <w:rFonts w:ascii="Times New Roman" w:hAnsi="Times New Roman" w:cs="Times New Roman"/>
          <w:color w:val="FF0000"/>
          <w:sz w:val="20"/>
          <w:szCs w:val="20"/>
        </w:rPr>
        <w:t xml:space="preserve">note of what can </w:t>
      </w:r>
      <w:r w:rsidRPr="007B3EBF">
        <w:rPr>
          <w:rFonts w:ascii="Times New Roman" w:hAnsi="Times New Roman" w:cs="Times New Roman"/>
          <w:color w:val="FF0000"/>
          <w:sz w:val="20"/>
          <w:szCs w:val="20"/>
        </w:rPr>
        <w:lastRenderedPageBreak/>
        <w:t>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iv(5)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t>
      </w:r>
      <w:r w:rsidR="00804A17" w:rsidRPr="00FA73BC">
        <w:rPr>
          <w:rFonts w:ascii="Times New Roman" w:hAnsi="Times New Roman" w:cs="Times New Roman"/>
          <w:color w:val="FF0000"/>
          <w:sz w:val="20"/>
          <w:szCs w:val="20"/>
        </w:rPr>
        <w:t>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iii(6)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417D0856" w:rsid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74B59F02" w14:textId="45A2E159" w:rsidR="009E4740" w:rsidRDefault="009E4740" w:rsidP="00865BF5">
      <w:pPr>
        <w:pStyle w:val="references"/>
        <w:jc w:val="left"/>
        <w:rPr>
          <w:color w:val="FF0000"/>
          <w:sz w:val="20"/>
          <w:szCs w:val="20"/>
        </w:rPr>
      </w:pPr>
      <w:r w:rsidRPr="009E4740">
        <w:rPr>
          <w:color w:val="FF0000"/>
          <w:sz w:val="20"/>
          <w:szCs w:val="20"/>
        </w:rPr>
        <w:t>“Symmetric cryptography,” IBM. [Online]. Available: https://www.ibm.com/docs/en/ztpf/1.1.0.14?topic=concepts-symmetric-cryptography. [Accessed: 30-Oct-2022].</w:t>
      </w:r>
    </w:p>
    <w:p w14:paraId="14ABE575" w14:textId="6AC1AB9A" w:rsidR="009E4740" w:rsidRPr="00865BF5" w:rsidRDefault="009E4740" w:rsidP="00865BF5">
      <w:pPr>
        <w:pStyle w:val="references"/>
        <w:jc w:val="left"/>
        <w:rPr>
          <w:color w:val="FF0000"/>
          <w:sz w:val="20"/>
          <w:szCs w:val="20"/>
        </w:rPr>
      </w:pPr>
      <w:r w:rsidRPr="009E4740">
        <w:rPr>
          <w:color w:val="FF0000"/>
          <w:sz w:val="20"/>
          <w:szCs w:val="20"/>
        </w:rPr>
        <w:t>Igor, “Igor,” Rohos, 17-Oct-2009. [Online]. Available: https://rohos.com/2009/10/17/on-the-fly-encryption-without-admin-rights/. [Accessed: 30-Oct-2022].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1E7464" w:rsidRDefault="002215E0" w:rsidP="002215E0">
      <w:pPr>
        <w:pStyle w:val="references"/>
        <w:rPr>
          <w:color w:val="FF0000"/>
          <w:sz w:val="20"/>
          <w:szCs w:val="20"/>
        </w:rPr>
      </w:pPr>
      <w:r w:rsidRPr="001E7464">
        <w:rPr>
          <w:color w:val="FF0000"/>
          <w:sz w:val="20"/>
          <w:szCs w:val="20"/>
        </w:rPr>
        <w:t xml:space="preserve">ElectricalLicenseRenewal.com, “422.51 vending machines.,” </w:t>
      </w:r>
      <w:r w:rsidRPr="001E7464">
        <w:rPr>
          <w:i/>
          <w:iCs/>
          <w:color w:val="FF0000"/>
          <w:sz w:val="20"/>
          <w:szCs w:val="20"/>
        </w:rPr>
        <w:t>ElectricalLicenseRenewal.com</w:t>
      </w:r>
      <w:r w:rsidRPr="001E7464">
        <w:rPr>
          <w:color w:val="FF0000"/>
          <w:sz w:val="20"/>
          <w:szCs w:val="20"/>
        </w:rPr>
        <w:t xml:space="preserve">. [Online]. Available: https://www.electricallicenserenewal.com/Electrical-Continuing-Education-Courses/NEC-Content.php?sectionID=134.0. [Accessed: 14-Oct-2022]. </w:t>
      </w:r>
    </w:p>
    <w:p w14:paraId="3818F42A" w14:textId="0D952E42" w:rsidR="00874B43" w:rsidRPr="00874B43" w:rsidRDefault="002215E0" w:rsidP="00874B43">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2F1C431D" w14:textId="574A3665" w:rsidR="00874B43" w:rsidRPr="00874B43" w:rsidRDefault="00874B43" w:rsidP="00874B43">
      <w:pPr>
        <w:pStyle w:val="references"/>
        <w:rPr>
          <w:color w:val="FF0000"/>
          <w:sz w:val="20"/>
          <w:szCs w:val="20"/>
        </w:rPr>
      </w:pPr>
      <w:r w:rsidRPr="00874B43">
        <w:rPr>
          <w:color w:val="FF0000"/>
          <w:sz w:val="20"/>
          <w:szCs w:val="20"/>
        </w:rPr>
        <w:lastRenderedPageBreak/>
        <w:t xml:space="preserve">V. Romanov, “PLC programming intermediate instructions – RTO: Retentive timer,” </w:t>
      </w:r>
      <w:r w:rsidRPr="00874B43">
        <w:rPr>
          <w:i/>
          <w:iCs/>
          <w:color w:val="FF0000"/>
          <w:sz w:val="20"/>
          <w:szCs w:val="20"/>
        </w:rPr>
        <w:t>SolisPLC</w:t>
      </w:r>
      <w:r w:rsidRPr="00874B43">
        <w:rPr>
          <w:color w:val="FF0000"/>
          <w:sz w:val="20"/>
          <w:szCs w:val="20"/>
        </w:rPr>
        <w:t xml:space="preserve">. [Online]. Available: https://www.solisplc.com/tutorials/plc-programming-intermediate-instructions-rto-retentive-timer. [Accessed: 25-Oct-2022]. </w:t>
      </w: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358E" w14:textId="77777777" w:rsidR="006065DB" w:rsidRDefault="006065DB">
      <w:pPr>
        <w:spacing w:after="0" w:line="240" w:lineRule="auto"/>
      </w:pPr>
      <w:r>
        <w:separator/>
      </w:r>
    </w:p>
  </w:endnote>
  <w:endnote w:type="continuationSeparator" w:id="0">
    <w:p w14:paraId="6C54AC76" w14:textId="77777777" w:rsidR="006065DB" w:rsidRDefault="0060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03CA" w14:textId="77777777" w:rsidR="006065DB" w:rsidRDefault="006065DB">
      <w:pPr>
        <w:spacing w:after="0" w:line="240" w:lineRule="auto"/>
      </w:pPr>
      <w:r>
        <w:separator/>
      </w:r>
    </w:p>
  </w:footnote>
  <w:footnote w:type="continuationSeparator" w:id="0">
    <w:p w14:paraId="1DC43892" w14:textId="77777777" w:rsidR="006065DB" w:rsidRDefault="00606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7329616">
    <w:abstractNumId w:val="12"/>
  </w:num>
  <w:num w:numId="2" w16cid:durableId="376977582">
    <w:abstractNumId w:val="16"/>
  </w:num>
  <w:num w:numId="3" w16cid:durableId="1904829608">
    <w:abstractNumId w:val="10"/>
  </w:num>
  <w:num w:numId="4" w16cid:durableId="1923484624">
    <w:abstractNumId w:val="20"/>
  </w:num>
  <w:num w:numId="5" w16cid:durableId="297027942">
    <w:abstractNumId w:val="22"/>
  </w:num>
  <w:num w:numId="6" w16cid:durableId="322586710">
    <w:abstractNumId w:val="14"/>
  </w:num>
  <w:num w:numId="7" w16cid:durableId="2135251715">
    <w:abstractNumId w:val="5"/>
  </w:num>
  <w:num w:numId="8" w16cid:durableId="1719818309">
    <w:abstractNumId w:val="19"/>
  </w:num>
  <w:num w:numId="9" w16cid:durableId="1001857065">
    <w:abstractNumId w:val="11"/>
  </w:num>
  <w:num w:numId="10" w16cid:durableId="519782087">
    <w:abstractNumId w:val="17"/>
  </w:num>
  <w:num w:numId="11" w16cid:durableId="1896310842">
    <w:abstractNumId w:val="2"/>
  </w:num>
  <w:num w:numId="12" w16cid:durableId="2096004902">
    <w:abstractNumId w:val="21"/>
  </w:num>
  <w:num w:numId="13" w16cid:durableId="1918200525">
    <w:abstractNumId w:val="12"/>
    <w:lvlOverride w:ilvl="0">
      <w:startOverride w:val="1"/>
    </w:lvlOverride>
  </w:num>
  <w:num w:numId="14" w16cid:durableId="832725430">
    <w:abstractNumId w:val="18"/>
  </w:num>
  <w:num w:numId="15" w16cid:durableId="276522602">
    <w:abstractNumId w:val="15"/>
  </w:num>
  <w:num w:numId="16" w16cid:durableId="1257053004">
    <w:abstractNumId w:val="9"/>
  </w:num>
  <w:num w:numId="17" w16cid:durableId="53435241">
    <w:abstractNumId w:val="1"/>
  </w:num>
  <w:num w:numId="18" w16cid:durableId="831486486">
    <w:abstractNumId w:val="8"/>
  </w:num>
  <w:num w:numId="19" w16cid:durableId="1120808388">
    <w:abstractNumId w:val="6"/>
  </w:num>
  <w:num w:numId="20" w16cid:durableId="356658722">
    <w:abstractNumId w:val="3"/>
  </w:num>
  <w:num w:numId="21" w16cid:durableId="1676154368">
    <w:abstractNumId w:val="7"/>
  </w:num>
  <w:num w:numId="22" w16cid:durableId="39788289">
    <w:abstractNumId w:val="0"/>
  </w:num>
  <w:num w:numId="23" w16cid:durableId="832793765">
    <w:abstractNumId w:val="13"/>
  </w:num>
  <w:num w:numId="24" w16cid:durableId="419372976">
    <w:abstractNumId w:val="23"/>
  </w:num>
  <w:num w:numId="25" w16cid:durableId="1213074026">
    <w:abstractNumId w:val="4"/>
  </w:num>
  <w:num w:numId="26" w16cid:durableId="8635931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4391D"/>
    <w:rsid w:val="00066A85"/>
    <w:rsid w:val="00082AD2"/>
    <w:rsid w:val="00082E70"/>
    <w:rsid w:val="000855F5"/>
    <w:rsid w:val="000E47A5"/>
    <w:rsid w:val="00163B67"/>
    <w:rsid w:val="001747E9"/>
    <w:rsid w:val="00187607"/>
    <w:rsid w:val="00197F30"/>
    <w:rsid w:val="001A0B33"/>
    <w:rsid w:val="001B00AC"/>
    <w:rsid w:val="001B679A"/>
    <w:rsid w:val="001E7464"/>
    <w:rsid w:val="001F7439"/>
    <w:rsid w:val="00216D8D"/>
    <w:rsid w:val="002215E0"/>
    <w:rsid w:val="00250DC9"/>
    <w:rsid w:val="0025380C"/>
    <w:rsid w:val="0026330D"/>
    <w:rsid w:val="00266095"/>
    <w:rsid w:val="00285762"/>
    <w:rsid w:val="002A1863"/>
    <w:rsid w:val="002A316F"/>
    <w:rsid w:val="002B420C"/>
    <w:rsid w:val="002C07E8"/>
    <w:rsid w:val="002C2E16"/>
    <w:rsid w:val="002E0125"/>
    <w:rsid w:val="00331CFE"/>
    <w:rsid w:val="003378D8"/>
    <w:rsid w:val="00363B09"/>
    <w:rsid w:val="00365ACD"/>
    <w:rsid w:val="00367067"/>
    <w:rsid w:val="00387B11"/>
    <w:rsid w:val="003C5840"/>
    <w:rsid w:val="003F5F55"/>
    <w:rsid w:val="003F6577"/>
    <w:rsid w:val="00405A60"/>
    <w:rsid w:val="004121E5"/>
    <w:rsid w:val="004151D5"/>
    <w:rsid w:val="00421AD7"/>
    <w:rsid w:val="00440DAA"/>
    <w:rsid w:val="00447C01"/>
    <w:rsid w:val="00455476"/>
    <w:rsid w:val="00464EA5"/>
    <w:rsid w:val="004661F4"/>
    <w:rsid w:val="00475264"/>
    <w:rsid w:val="00485A8E"/>
    <w:rsid w:val="004B1753"/>
    <w:rsid w:val="004B2F71"/>
    <w:rsid w:val="004E1135"/>
    <w:rsid w:val="004E57AE"/>
    <w:rsid w:val="004E7A88"/>
    <w:rsid w:val="005025D5"/>
    <w:rsid w:val="005044D0"/>
    <w:rsid w:val="005176DB"/>
    <w:rsid w:val="005245B0"/>
    <w:rsid w:val="00544168"/>
    <w:rsid w:val="00546F5D"/>
    <w:rsid w:val="00550FBE"/>
    <w:rsid w:val="00565CBF"/>
    <w:rsid w:val="00566CE1"/>
    <w:rsid w:val="00566FD4"/>
    <w:rsid w:val="0058423F"/>
    <w:rsid w:val="00590DD7"/>
    <w:rsid w:val="00596A8C"/>
    <w:rsid w:val="005B082F"/>
    <w:rsid w:val="005E670A"/>
    <w:rsid w:val="006065DB"/>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74B43"/>
    <w:rsid w:val="008A169A"/>
    <w:rsid w:val="008A25B1"/>
    <w:rsid w:val="008A54EA"/>
    <w:rsid w:val="008D606B"/>
    <w:rsid w:val="008F614B"/>
    <w:rsid w:val="00905CD7"/>
    <w:rsid w:val="00910509"/>
    <w:rsid w:val="00917915"/>
    <w:rsid w:val="009311CD"/>
    <w:rsid w:val="00940434"/>
    <w:rsid w:val="00960279"/>
    <w:rsid w:val="00975249"/>
    <w:rsid w:val="00981158"/>
    <w:rsid w:val="00983361"/>
    <w:rsid w:val="009843E0"/>
    <w:rsid w:val="009D3028"/>
    <w:rsid w:val="009D4269"/>
    <w:rsid w:val="009E4109"/>
    <w:rsid w:val="009E4740"/>
    <w:rsid w:val="00A12129"/>
    <w:rsid w:val="00A246C8"/>
    <w:rsid w:val="00A32528"/>
    <w:rsid w:val="00A54832"/>
    <w:rsid w:val="00A64CFE"/>
    <w:rsid w:val="00AA4768"/>
    <w:rsid w:val="00AB1661"/>
    <w:rsid w:val="00AE775D"/>
    <w:rsid w:val="00AF56CD"/>
    <w:rsid w:val="00B13B79"/>
    <w:rsid w:val="00B22319"/>
    <w:rsid w:val="00B23BDB"/>
    <w:rsid w:val="00B5231D"/>
    <w:rsid w:val="00B76C8E"/>
    <w:rsid w:val="00B837E7"/>
    <w:rsid w:val="00B86A07"/>
    <w:rsid w:val="00B95B34"/>
    <w:rsid w:val="00B96752"/>
    <w:rsid w:val="00BD5F5E"/>
    <w:rsid w:val="00BE4DEE"/>
    <w:rsid w:val="00BE7E97"/>
    <w:rsid w:val="00BF5206"/>
    <w:rsid w:val="00C32086"/>
    <w:rsid w:val="00C5043F"/>
    <w:rsid w:val="00C578F4"/>
    <w:rsid w:val="00C740E9"/>
    <w:rsid w:val="00CA6D0D"/>
    <w:rsid w:val="00CE030A"/>
    <w:rsid w:val="00CE621A"/>
    <w:rsid w:val="00CF0C2B"/>
    <w:rsid w:val="00CF1EAE"/>
    <w:rsid w:val="00CF4231"/>
    <w:rsid w:val="00D20C37"/>
    <w:rsid w:val="00D33E08"/>
    <w:rsid w:val="00D42424"/>
    <w:rsid w:val="00D569D3"/>
    <w:rsid w:val="00D724D2"/>
    <w:rsid w:val="00D831CE"/>
    <w:rsid w:val="00D9242F"/>
    <w:rsid w:val="00DA656B"/>
    <w:rsid w:val="00DC526A"/>
    <w:rsid w:val="00DC646B"/>
    <w:rsid w:val="00DD00A2"/>
    <w:rsid w:val="00DF01DF"/>
    <w:rsid w:val="00DF28B4"/>
    <w:rsid w:val="00E03468"/>
    <w:rsid w:val="00E05395"/>
    <w:rsid w:val="00E153AF"/>
    <w:rsid w:val="00E25E0F"/>
    <w:rsid w:val="00E30893"/>
    <w:rsid w:val="00E32C21"/>
    <w:rsid w:val="00E4616A"/>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61A3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 w:type="character" w:styleId="UnresolvedMention">
    <w:name w:val="Unresolved Mention"/>
    <w:basedOn w:val="DefaultParagraphFont"/>
    <w:uiPriority w:val="99"/>
    <w:semiHidden/>
    <w:unhideWhenUsed/>
    <w:rsid w:val="00CF1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18085168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428691098">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7</Pages>
  <Words>4370</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398</cp:revision>
  <dcterms:created xsi:type="dcterms:W3CDTF">2022-10-15T01:18:00Z</dcterms:created>
  <dcterms:modified xsi:type="dcterms:W3CDTF">2022-10-31T02:51:00Z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